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94447" w14:textId="6391F30C" w:rsidR="0054479B" w:rsidRDefault="00CD7903">
      <w:pPr>
        <w:tabs>
          <w:tab w:val="left" w:pos="7226"/>
        </w:tabs>
        <w:spacing w:before="51"/>
        <w:ind w:left="4"/>
        <w:rPr>
          <w:rFonts w:ascii="Microsoft Sans Serif" w:hAnsi="Microsoft Sans Serif"/>
          <w:position w:val="1"/>
          <w:sz w:val="16"/>
        </w:rPr>
      </w:pPr>
      <w:r>
        <w:rPr>
          <w:rFonts w:ascii="Arial" w:hAnsi="Arial"/>
          <w:b/>
          <w:color w:val="2E164F"/>
          <w:spacing w:val="-2"/>
          <w:sz w:val="24"/>
        </w:rPr>
        <w:t>C</w:t>
      </w:r>
      <w:r w:rsidR="00000000">
        <w:rPr>
          <w:rFonts w:ascii="Arial" w:hAnsi="Arial"/>
          <w:b/>
          <w:color w:val="2E164F"/>
          <w:spacing w:val="-2"/>
          <w:sz w:val="24"/>
        </w:rPr>
        <w:t>otiviti</w:t>
      </w:r>
      <w:r w:rsidR="00000000">
        <w:rPr>
          <w:rFonts w:ascii="Arial" w:hAnsi="Arial"/>
          <w:b/>
          <w:color w:val="2E164F"/>
          <w:sz w:val="24"/>
        </w:rPr>
        <w:tab/>
      </w:r>
      <w:r w:rsidR="00000000">
        <w:rPr>
          <w:rFonts w:ascii="Microsoft Sans Serif" w:hAnsi="Microsoft Sans Serif"/>
          <w:color w:val="403C4B"/>
          <w:position w:val="1"/>
          <w:sz w:val="16"/>
        </w:rPr>
        <w:t>I</w:t>
      </w:r>
      <w:r w:rsidR="00000000">
        <w:rPr>
          <w:rFonts w:ascii="Microsoft Sans Serif" w:hAnsi="Microsoft Sans Serif"/>
          <w:color w:val="403C4B"/>
          <w:spacing w:val="-19"/>
          <w:position w:val="1"/>
          <w:sz w:val="16"/>
        </w:rPr>
        <w:t xml:space="preserve"> </w:t>
      </w:r>
      <w:r w:rsidR="00000000">
        <w:rPr>
          <w:rFonts w:ascii="Microsoft Sans Serif" w:hAnsi="Microsoft Sans Serif"/>
          <w:color w:val="403C4B"/>
          <w:position w:val="1"/>
          <w:sz w:val="16"/>
        </w:rPr>
        <w:t>NTERN</w:t>
      </w:r>
      <w:r w:rsidR="00000000">
        <w:rPr>
          <w:rFonts w:ascii="Microsoft Sans Serif" w:hAnsi="Microsoft Sans Serif"/>
          <w:color w:val="403C4B"/>
          <w:spacing w:val="13"/>
          <w:position w:val="1"/>
          <w:sz w:val="16"/>
        </w:rPr>
        <w:t xml:space="preserve"> </w:t>
      </w:r>
      <w:r w:rsidR="00000000">
        <w:rPr>
          <w:rFonts w:ascii="Microsoft Sans Serif" w:hAnsi="Microsoft Sans Serif"/>
          <w:color w:val="403C4B"/>
          <w:spacing w:val="9"/>
          <w:position w:val="1"/>
          <w:sz w:val="16"/>
        </w:rPr>
        <w:t>ASSESSMENT</w:t>
      </w:r>
      <w:r w:rsidR="00000000">
        <w:rPr>
          <w:rFonts w:ascii="Microsoft Sans Serif" w:hAnsi="Microsoft Sans Serif"/>
          <w:color w:val="403C4B"/>
          <w:spacing w:val="14"/>
          <w:position w:val="1"/>
          <w:sz w:val="16"/>
        </w:rPr>
        <w:t xml:space="preserve"> </w:t>
      </w:r>
      <w:r w:rsidR="00000000">
        <w:rPr>
          <w:rFonts w:ascii="Microsoft Sans Serif" w:hAnsi="Microsoft Sans Serif"/>
          <w:color w:val="403C4B"/>
          <w:position w:val="1"/>
          <w:sz w:val="17"/>
        </w:rPr>
        <w:t xml:space="preserve">— </w:t>
      </w:r>
      <w:r w:rsidR="00000000">
        <w:rPr>
          <w:rFonts w:ascii="Microsoft Sans Serif" w:hAnsi="Microsoft Sans Serif"/>
          <w:color w:val="403C4B"/>
          <w:position w:val="1"/>
          <w:sz w:val="16"/>
        </w:rPr>
        <w:t>WRI</w:t>
      </w:r>
      <w:r w:rsidR="00000000">
        <w:rPr>
          <w:rFonts w:ascii="Microsoft Sans Serif" w:hAnsi="Microsoft Sans Serif"/>
          <w:color w:val="403C4B"/>
          <w:spacing w:val="-19"/>
          <w:position w:val="1"/>
          <w:sz w:val="16"/>
        </w:rPr>
        <w:t xml:space="preserve"> </w:t>
      </w:r>
      <w:r w:rsidR="00000000">
        <w:rPr>
          <w:rFonts w:ascii="Microsoft Sans Serif" w:hAnsi="Microsoft Sans Serif"/>
          <w:color w:val="403C4B"/>
          <w:position w:val="1"/>
          <w:sz w:val="16"/>
        </w:rPr>
        <w:t>TTEN</w:t>
      </w:r>
      <w:r w:rsidR="00000000">
        <w:rPr>
          <w:rFonts w:ascii="Microsoft Sans Serif" w:hAnsi="Microsoft Sans Serif"/>
          <w:color w:val="403C4B"/>
          <w:spacing w:val="18"/>
          <w:position w:val="1"/>
          <w:sz w:val="16"/>
        </w:rPr>
        <w:t xml:space="preserve"> </w:t>
      </w:r>
      <w:r w:rsidR="00000000">
        <w:rPr>
          <w:rFonts w:ascii="Microsoft Sans Serif" w:hAnsi="Microsoft Sans Serif"/>
          <w:color w:val="403C4B"/>
          <w:spacing w:val="-2"/>
          <w:position w:val="1"/>
          <w:sz w:val="16"/>
        </w:rPr>
        <w:t>REPORT</w:t>
      </w:r>
    </w:p>
    <w:p w14:paraId="32ED56CC" w14:textId="77777777" w:rsidR="0054479B" w:rsidRDefault="00000000">
      <w:pPr>
        <w:pStyle w:val="Corpsdetexte"/>
        <w:spacing w:before="11"/>
        <w:ind w:left="0"/>
        <w:rPr>
          <w:rFonts w:ascii="Microsoft Sans Serif"/>
          <w:sz w:val="11"/>
        </w:rPr>
      </w:pPr>
      <w:r>
        <w:rPr>
          <w:rFonts w:ascii="Microsoft Sans Serif"/>
          <w:noProof/>
          <w:sz w:val="11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95B54BE" wp14:editId="2FCEB5D2">
                <wp:simplePos x="0" y="0"/>
                <wp:positionH relativeFrom="page">
                  <wp:posOffset>361950</wp:posOffset>
                </wp:positionH>
                <wp:positionV relativeFrom="paragraph">
                  <wp:posOffset>101361</wp:posOffset>
                </wp:positionV>
                <wp:extent cx="6840220" cy="1905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19050"/>
                          <a:chOff x="0" y="0"/>
                          <a:chExt cx="6840220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402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9525">
                                <a:moveTo>
                                  <a:pt x="6839842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839842" y="0"/>
                                </a:lnTo>
                                <a:lnTo>
                                  <a:pt x="6839842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9524"/>
                            <a:ext cx="68402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9525">
                                <a:moveTo>
                                  <a:pt x="6839842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839842" y="0"/>
                                </a:lnTo>
                                <a:lnTo>
                                  <a:pt x="6839842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FF1BFF" id="Group 1" o:spid="_x0000_s1026" style="position:absolute;margin-left:28.5pt;margin-top:8pt;width:538.6pt;height:1.5pt;z-index:-15728640;mso-wrap-distance-left:0;mso-wrap-distance-right:0;mso-position-horizontal-relative:page" coordsize="68402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">
                <v:shape id="Graphic 2" o:spid="_x0000_s1027" style="position:absolute;width:68402;height:95;visibility:visible;mso-wrap-style:square;v-text-anchor:top" coordsize="68402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" path="m6839842,9524l,9524,,,6839842,r,9524xe" fillcolor="#ece3ff" stroked="f">
                  <v:path arrowok="t"/>
                </v:shape>
                <v:shape id="Graphic 3" o:spid="_x0000_s1028" style="position:absolute;top:95;width:68402;height:95;visibility:visible;mso-wrap-style:square;v-text-anchor:top" coordsize="68402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" path="m6839842,9524l,9524,,,6839842,r,9524xe" fillcolor="#f0e6f6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627A574" w14:textId="77777777" w:rsidR="0054479B" w:rsidRDefault="00000000">
      <w:pPr>
        <w:tabs>
          <w:tab w:val="left" w:pos="6655"/>
        </w:tabs>
        <w:spacing w:before="116" w:line="169" w:lineRule="exact"/>
        <w:ind w:left="4"/>
        <w:rPr>
          <w:rFonts w:ascii="Microsoft Sans Serif"/>
          <w:sz w:val="15"/>
        </w:rPr>
      </w:pPr>
      <w:r>
        <w:rPr>
          <w:rFonts w:ascii="Microsoft Sans Serif"/>
          <w:color w:val="595364"/>
          <w:sz w:val="15"/>
        </w:rPr>
        <w:t>Ahmed</w:t>
      </w:r>
      <w:r>
        <w:rPr>
          <w:rFonts w:ascii="Microsoft Sans Serif"/>
          <w:color w:val="595364"/>
          <w:spacing w:val="4"/>
          <w:sz w:val="15"/>
        </w:rPr>
        <w:t xml:space="preserve"> </w:t>
      </w:r>
      <w:r>
        <w:rPr>
          <w:rFonts w:ascii="Microsoft Sans Serif"/>
          <w:color w:val="595364"/>
          <w:sz w:val="15"/>
        </w:rPr>
        <w:t xml:space="preserve">Jesser </w:t>
      </w:r>
      <w:proofErr w:type="spellStart"/>
      <w:r>
        <w:rPr>
          <w:rFonts w:ascii="Microsoft Sans Serif"/>
          <w:color w:val="595364"/>
          <w:spacing w:val="-2"/>
          <w:sz w:val="15"/>
        </w:rPr>
        <w:t>Lahmer</w:t>
      </w:r>
      <w:proofErr w:type="spellEnd"/>
      <w:r>
        <w:rPr>
          <w:rFonts w:ascii="Microsoft Sans Serif"/>
          <w:color w:val="595364"/>
          <w:sz w:val="15"/>
        </w:rPr>
        <w:tab/>
        <w:t>Clinical</w:t>
      </w:r>
      <w:r>
        <w:rPr>
          <w:rFonts w:ascii="Microsoft Sans Serif"/>
          <w:color w:val="595364"/>
          <w:spacing w:val="1"/>
          <w:sz w:val="15"/>
        </w:rPr>
        <w:t xml:space="preserve"> </w:t>
      </w:r>
      <w:r>
        <w:rPr>
          <w:rFonts w:ascii="Microsoft Sans Serif"/>
          <w:color w:val="595364"/>
          <w:sz w:val="15"/>
        </w:rPr>
        <w:t>Decision</w:t>
      </w:r>
      <w:r>
        <w:rPr>
          <w:rFonts w:ascii="Microsoft Sans Serif"/>
          <w:color w:val="595364"/>
          <w:spacing w:val="-1"/>
          <w:sz w:val="15"/>
        </w:rPr>
        <w:t xml:space="preserve"> </w:t>
      </w:r>
      <w:r>
        <w:rPr>
          <w:rFonts w:ascii="Microsoft Sans Serif"/>
          <w:color w:val="595364"/>
          <w:sz w:val="15"/>
        </w:rPr>
        <w:t>Making</w:t>
      </w:r>
      <w:r>
        <w:rPr>
          <w:rFonts w:ascii="Microsoft Sans Serif"/>
          <w:color w:val="595364"/>
          <w:spacing w:val="-2"/>
          <w:sz w:val="15"/>
        </w:rPr>
        <w:t xml:space="preserve"> </w:t>
      </w:r>
      <w:r>
        <w:rPr>
          <w:rFonts w:ascii="Microsoft Sans Serif"/>
          <w:color w:val="595364"/>
          <w:sz w:val="15"/>
        </w:rPr>
        <w:t>&amp;</w:t>
      </w:r>
      <w:r>
        <w:rPr>
          <w:rFonts w:ascii="Microsoft Sans Serif"/>
          <w:color w:val="595364"/>
          <w:spacing w:val="-10"/>
          <w:sz w:val="15"/>
        </w:rPr>
        <w:t xml:space="preserve"> </w:t>
      </w:r>
      <w:r>
        <w:rPr>
          <w:rFonts w:ascii="Microsoft Sans Serif"/>
          <w:color w:val="595364"/>
          <w:sz w:val="15"/>
        </w:rPr>
        <w:t>Pattern</w:t>
      </w:r>
      <w:r>
        <w:rPr>
          <w:rFonts w:ascii="Microsoft Sans Serif"/>
          <w:color w:val="595364"/>
          <w:spacing w:val="-1"/>
          <w:sz w:val="15"/>
        </w:rPr>
        <w:t xml:space="preserve"> </w:t>
      </w:r>
      <w:r>
        <w:rPr>
          <w:rFonts w:ascii="Microsoft Sans Serif"/>
          <w:color w:val="595364"/>
          <w:sz w:val="15"/>
        </w:rPr>
        <w:t>Recognition</w:t>
      </w:r>
      <w:r>
        <w:rPr>
          <w:rFonts w:ascii="Microsoft Sans Serif"/>
          <w:color w:val="595364"/>
          <w:spacing w:val="-2"/>
          <w:sz w:val="15"/>
        </w:rPr>
        <w:t xml:space="preserve"> </w:t>
      </w:r>
      <w:r>
        <w:rPr>
          <w:rFonts w:ascii="Microsoft Sans Serif"/>
          <w:color w:val="595364"/>
          <w:sz w:val="15"/>
        </w:rPr>
        <w:t>in</w:t>
      </w:r>
      <w:r>
        <w:rPr>
          <w:rFonts w:ascii="Microsoft Sans Serif"/>
          <w:color w:val="595364"/>
          <w:spacing w:val="-1"/>
          <w:sz w:val="15"/>
        </w:rPr>
        <w:t xml:space="preserve"> </w:t>
      </w:r>
      <w:r>
        <w:rPr>
          <w:rFonts w:ascii="Microsoft Sans Serif"/>
          <w:color w:val="595364"/>
          <w:sz w:val="15"/>
        </w:rPr>
        <w:t>Health</w:t>
      </w:r>
      <w:r>
        <w:rPr>
          <w:rFonts w:ascii="Microsoft Sans Serif"/>
          <w:color w:val="595364"/>
          <w:spacing w:val="-1"/>
          <w:sz w:val="15"/>
        </w:rPr>
        <w:t xml:space="preserve"> </w:t>
      </w:r>
      <w:r>
        <w:rPr>
          <w:rFonts w:ascii="Microsoft Sans Serif"/>
          <w:color w:val="595364"/>
          <w:spacing w:val="-4"/>
          <w:sz w:val="15"/>
        </w:rPr>
        <w:t>Care</w:t>
      </w:r>
    </w:p>
    <w:p w14:paraId="4A0328B5" w14:textId="77777777" w:rsidR="0054479B" w:rsidRDefault="00000000">
      <w:pPr>
        <w:spacing w:line="183" w:lineRule="exact"/>
        <w:ind w:left="4"/>
        <w:rPr>
          <w:rFonts w:ascii="Arial" w:hAnsi="Arial"/>
          <w:b/>
          <w:sz w:val="16"/>
        </w:rPr>
      </w:pPr>
      <w:r>
        <w:rPr>
          <w:rFonts w:ascii="Arial" w:hAnsi="Arial"/>
          <w:b/>
          <w:color w:val="612552"/>
          <w:spacing w:val="10"/>
          <w:sz w:val="16"/>
        </w:rPr>
        <w:t>COTI</w:t>
      </w:r>
      <w:r>
        <w:rPr>
          <w:rFonts w:ascii="Arial" w:hAnsi="Arial"/>
          <w:b/>
          <w:color w:val="612552"/>
          <w:spacing w:val="-17"/>
          <w:sz w:val="16"/>
        </w:rPr>
        <w:t xml:space="preserve"> </w:t>
      </w:r>
      <w:r>
        <w:rPr>
          <w:rFonts w:ascii="Arial" w:hAnsi="Arial"/>
          <w:b/>
          <w:color w:val="612552"/>
          <w:sz w:val="16"/>
        </w:rPr>
        <w:t>VI</w:t>
      </w:r>
      <w:r>
        <w:rPr>
          <w:rFonts w:ascii="Arial" w:hAnsi="Arial"/>
          <w:b/>
          <w:color w:val="612552"/>
          <w:spacing w:val="-16"/>
          <w:sz w:val="16"/>
        </w:rPr>
        <w:t xml:space="preserve"> </w:t>
      </w:r>
      <w:r>
        <w:rPr>
          <w:rFonts w:ascii="Arial" w:hAnsi="Arial"/>
          <w:b/>
          <w:color w:val="612552"/>
          <w:sz w:val="16"/>
        </w:rPr>
        <w:t>TI</w:t>
      </w:r>
      <w:r>
        <w:rPr>
          <w:rFonts w:ascii="Arial" w:hAnsi="Arial"/>
          <w:b/>
          <w:color w:val="612552"/>
          <w:spacing w:val="45"/>
          <w:sz w:val="16"/>
        </w:rPr>
        <w:t xml:space="preserve"> </w:t>
      </w:r>
      <w:r>
        <w:rPr>
          <w:rFonts w:ascii="Arial" w:hAnsi="Arial"/>
          <w:b/>
          <w:color w:val="612552"/>
          <w:sz w:val="16"/>
        </w:rPr>
        <w:t>I</w:t>
      </w:r>
      <w:r>
        <w:rPr>
          <w:rFonts w:ascii="Arial" w:hAnsi="Arial"/>
          <w:b/>
          <w:color w:val="612552"/>
          <w:spacing w:val="-16"/>
          <w:sz w:val="16"/>
        </w:rPr>
        <w:t xml:space="preserve"> </w:t>
      </w:r>
      <w:r>
        <w:rPr>
          <w:rFonts w:ascii="Arial" w:hAnsi="Arial"/>
          <w:b/>
          <w:color w:val="612552"/>
          <w:spacing w:val="13"/>
          <w:sz w:val="16"/>
        </w:rPr>
        <w:t>NTERN</w:t>
      </w:r>
      <w:r>
        <w:rPr>
          <w:rFonts w:ascii="Arial" w:hAnsi="Arial"/>
          <w:b/>
          <w:color w:val="612552"/>
          <w:spacing w:val="35"/>
          <w:sz w:val="16"/>
        </w:rPr>
        <w:t xml:space="preserve"> </w:t>
      </w:r>
      <w:r>
        <w:rPr>
          <w:rFonts w:ascii="Arial" w:hAnsi="Arial"/>
          <w:b/>
          <w:color w:val="612552"/>
          <w:spacing w:val="14"/>
          <w:sz w:val="16"/>
        </w:rPr>
        <w:t>ASSESSMENT</w:t>
      </w:r>
      <w:r>
        <w:rPr>
          <w:rFonts w:ascii="Arial" w:hAnsi="Arial"/>
          <w:b/>
          <w:color w:val="612552"/>
          <w:spacing w:val="32"/>
          <w:sz w:val="16"/>
        </w:rPr>
        <w:t xml:space="preserve"> </w:t>
      </w:r>
      <w:r>
        <w:rPr>
          <w:rFonts w:ascii="Arial" w:hAnsi="Arial"/>
          <w:b/>
          <w:color w:val="612552"/>
          <w:sz w:val="16"/>
        </w:rPr>
        <w:t>·</w:t>
      </w:r>
      <w:r>
        <w:rPr>
          <w:rFonts w:ascii="Arial" w:hAnsi="Arial"/>
          <w:b/>
          <w:color w:val="612552"/>
          <w:spacing w:val="46"/>
          <w:sz w:val="16"/>
        </w:rPr>
        <w:t xml:space="preserve"> </w:t>
      </w:r>
      <w:r>
        <w:rPr>
          <w:rFonts w:ascii="Arial" w:hAnsi="Arial"/>
          <w:b/>
          <w:color w:val="612552"/>
          <w:spacing w:val="10"/>
          <w:sz w:val="16"/>
        </w:rPr>
        <w:t>TOPI</w:t>
      </w:r>
      <w:r>
        <w:rPr>
          <w:rFonts w:ascii="Arial" w:hAnsi="Arial"/>
          <w:b/>
          <w:color w:val="612552"/>
          <w:spacing w:val="-16"/>
          <w:sz w:val="16"/>
        </w:rPr>
        <w:t xml:space="preserve"> </w:t>
      </w:r>
      <w:r>
        <w:rPr>
          <w:rFonts w:ascii="Arial" w:hAnsi="Arial"/>
          <w:b/>
          <w:color w:val="612552"/>
          <w:sz w:val="16"/>
        </w:rPr>
        <w:t>C</w:t>
      </w:r>
      <w:r>
        <w:rPr>
          <w:rFonts w:ascii="Arial" w:hAnsi="Arial"/>
          <w:b/>
          <w:color w:val="612552"/>
          <w:spacing w:val="31"/>
          <w:sz w:val="16"/>
        </w:rPr>
        <w:t xml:space="preserve"> </w:t>
      </w:r>
      <w:r>
        <w:rPr>
          <w:rFonts w:ascii="Arial" w:hAnsi="Arial"/>
          <w:b/>
          <w:color w:val="612552"/>
          <w:spacing w:val="-10"/>
          <w:sz w:val="16"/>
        </w:rPr>
        <w:t>2</w:t>
      </w:r>
    </w:p>
    <w:p w14:paraId="763D9239" w14:textId="77777777" w:rsidR="0054479B" w:rsidRDefault="00000000">
      <w:pPr>
        <w:pStyle w:val="Titre1"/>
        <w:spacing w:line="211" w:lineRule="auto"/>
      </w:pPr>
      <w:r>
        <w:rPr>
          <w:color w:val="2E164F"/>
          <w:spacing w:val="-8"/>
          <w:w w:val="105"/>
        </w:rPr>
        <w:t>Clinical</w:t>
      </w:r>
      <w:r>
        <w:rPr>
          <w:color w:val="2E164F"/>
          <w:spacing w:val="-26"/>
          <w:w w:val="105"/>
        </w:rPr>
        <w:t xml:space="preserve"> </w:t>
      </w:r>
      <w:r>
        <w:rPr>
          <w:color w:val="2E164F"/>
          <w:spacing w:val="-8"/>
          <w:w w:val="105"/>
        </w:rPr>
        <w:t>Decision</w:t>
      </w:r>
      <w:r>
        <w:rPr>
          <w:color w:val="2E164F"/>
          <w:spacing w:val="-41"/>
          <w:w w:val="105"/>
        </w:rPr>
        <w:t xml:space="preserve"> </w:t>
      </w:r>
      <w:r>
        <w:rPr>
          <w:color w:val="2E164F"/>
          <w:spacing w:val="-8"/>
          <w:w w:val="105"/>
        </w:rPr>
        <w:t>Making</w:t>
      </w:r>
      <w:r>
        <w:rPr>
          <w:color w:val="2E164F"/>
          <w:spacing w:val="-40"/>
          <w:w w:val="105"/>
        </w:rPr>
        <w:t xml:space="preserve"> </w:t>
      </w:r>
      <w:r>
        <w:rPr>
          <w:color w:val="2E164F"/>
          <w:spacing w:val="-8"/>
          <w:w w:val="105"/>
        </w:rPr>
        <w:t>and</w:t>
      </w:r>
      <w:r>
        <w:rPr>
          <w:color w:val="2E164F"/>
          <w:spacing w:val="-37"/>
          <w:w w:val="105"/>
        </w:rPr>
        <w:t xml:space="preserve"> </w:t>
      </w:r>
      <w:r>
        <w:rPr>
          <w:color w:val="2E164F"/>
          <w:spacing w:val="-8"/>
          <w:w w:val="105"/>
        </w:rPr>
        <w:t>Pattern</w:t>
      </w:r>
      <w:r>
        <w:rPr>
          <w:color w:val="2E164F"/>
          <w:spacing w:val="-41"/>
          <w:w w:val="105"/>
        </w:rPr>
        <w:t xml:space="preserve"> </w:t>
      </w:r>
      <w:r>
        <w:rPr>
          <w:color w:val="2E164F"/>
          <w:spacing w:val="-8"/>
          <w:w w:val="105"/>
        </w:rPr>
        <w:t>Recognition</w:t>
      </w:r>
      <w:r>
        <w:rPr>
          <w:color w:val="2E164F"/>
          <w:spacing w:val="-42"/>
          <w:w w:val="105"/>
        </w:rPr>
        <w:t xml:space="preserve"> </w:t>
      </w:r>
      <w:r>
        <w:rPr>
          <w:color w:val="2E164F"/>
          <w:spacing w:val="-8"/>
          <w:w w:val="105"/>
        </w:rPr>
        <w:t xml:space="preserve">in </w:t>
      </w:r>
      <w:r>
        <w:rPr>
          <w:color w:val="2E164F"/>
          <w:w w:val="105"/>
        </w:rPr>
        <w:t>Health</w:t>
      </w:r>
      <w:r>
        <w:rPr>
          <w:color w:val="2E164F"/>
          <w:spacing w:val="-9"/>
          <w:w w:val="105"/>
        </w:rPr>
        <w:t xml:space="preserve"> </w:t>
      </w:r>
      <w:r>
        <w:rPr>
          <w:color w:val="2E164F"/>
          <w:w w:val="105"/>
        </w:rPr>
        <w:t>Care</w:t>
      </w:r>
    </w:p>
    <w:p w14:paraId="331F992E" w14:textId="77777777" w:rsidR="0054479B" w:rsidRDefault="00000000">
      <w:pPr>
        <w:spacing w:before="32"/>
        <w:ind w:left="4" w:right="202"/>
        <w:rPr>
          <w:rFonts w:ascii="Microsoft Sans Serif"/>
          <w:sz w:val="20"/>
        </w:rPr>
      </w:pPr>
      <w:r>
        <w:rPr>
          <w:rFonts w:ascii="Microsoft Sans Serif"/>
          <w:color w:val="6A6078"/>
          <w:sz w:val="20"/>
        </w:rPr>
        <w:t>Chain</w:t>
      </w:r>
      <w:r>
        <w:rPr>
          <w:rFonts w:ascii="Microsoft Sans Serif"/>
          <w:color w:val="6A6078"/>
          <w:spacing w:val="-14"/>
          <w:sz w:val="20"/>
        </w:rPr>
        <w:t xml:space="preserve"> </w:t>
      </w:r>
      <w:r>
        <w:rPr>
          <w:rFonts w:ascii="Microsoft Sans Serif"/>
          <w:color w:val="6A6078"/>
          <w:sz w:val="20"/>
        </w:rPr>
        <w:t>Reasoning,</w:t>
      </w:r>
      <w:r>
        <w:rPr>
          <w:rFonts w:ascii="Microsoft Sans Serif"/>
          <w:color w:val="6A6078"/>
          <w:spacing w:val="-10"/>
          <w:sz w:val="20"/>
        </w:rPr>
        <w:t xml:space="preserve"> </w:t>
      </w:r>
      <w:r>
        <w:rPr>
          <w:rFonts w:ascii="Microsoft Sans Serif"/>
          <w:color w:val="6A6078"/>
          <w:sz w:val="20"/>
        </w:rPr>
        <w:t>Agentic</w:t>
      </w:r>
      <w:r>
        <w:rPr>
          <w:rFonts w:ascii="Microsoft Sans Serif"/>
          <w:color w:val="6A6078"/>
          <w:spacing w:val="-13"/>
          <w:sz w:val="20"/>
        </w:rPr>
        <w:t xml:space="preserve"> </w:t>
      </w:r>
      <w:r>
        <w:rPr>
          <w:rFonts w:ascii="Microsoft Sans Serif"/>
          <w:color w:val="6A6078"/>
          <w:sz w:val="20"/>
        </w:rPr>
        <w:t>Generative</w:t>
      </w:r>
      <w:r>
        <w:rPr>
          <w:rFonts w:ascii="Microsoft Sans Serif"/>
          <w:color w:val="6A6078"/>
          <w:spacing w:val="-14"/>
          <w:sz w:val="20"/>
        </w:rPr>
        <w:t xml:space="preserve"> </w:t>
      </w:r>
      <w:r>
        <w:rPr>
          <w:rFonts w:ascii="Microsoft Sans Serif"/>
          <w:color w:val="6A6078"/>
          <w:sz w:val="20"/>
        </w:rPr>
        <w:t>AI,</w:t>
      </w:r>
      <w:r>
        <w:rPr>
          <w:rFonts w:ascii="Microsoft Sans Serif"/>
          <w:color w:val="6A6078"/>
          <w:spacing w:val="-4"/>
          <w:sz w:val="20"/>
        </w:rPr>
        <w:t xml:space="preserve"> </w:t>
      </w:r>
      <w:r>
        <w:rPr>
          <w:rFonts w:ascii="Microsoft Sans Serif"/>
          <w:color w:val="6A6078"/>
          <w:sz w:val="20"/>
        </w:rPr>
        <w:t>Classification,</w:t>
      </w:r>
      <w:r>
        <w:rPr>
          <w:rFonts w:ascii="Microsoft Sans Serif"/>
          <w:color w:val="6A6078"/>
          <w:spacing w:val="-5"/>
          <w:sz w:val="20"/>
        </w:rPr>
        <w:t xml:space="preserve"> </w:t>
      </w:r>
      <w:r>
        <w:rPr>
          <w:rFonts w:ascii="Microsoft Sans Serif"/>
          <w:color w:val="6A6078"/>
          <w:sz w:val="20"/>
        </w:rPr>
        <w:t>Prediction,</w:t>
      </w:r>
      <w:r>
        <w:rPr>
          <w:rFonts w:ascii="Microsoft Sans Serif"/>
          <w:color w:val="6A6078"/>
          <w:spacing w:val="-5"/>
          <w:sz w:val="20"/>
        </w:rPr>
        <w:t xml:space="preserve"> </w:t>
      </w:r>
      <w:r>
        <w:rPr>
          <w:rFonts w:ascii="Microsoft Sans Serif"/>
          <w:color w:val="6A6078"/>
          <w:sz w:val="20"/>
        </w:rPr>
        <w:t>Inference,</w:t>
      </w:r>
      <w:r>
        <w:rPr>
          <w:rFonts w:ascii="Microsoft Sans Serif"/>
          <w:color w:val="6A6078"/>
          <w:spacing w:val="-5"/>
          <w:sz w:val="20"/>
        </w:rPr>
        <w:t xml:space="preserve"> </w:t>
      </w:r>
      <w:r>
        <w:rPr>
          <w:rFonts w:ascii="Microsoft Sans Serif"/>
          <w:color w:val="6A6078"/>
          <w:sz w:val="20"/>
        </w:rPr>
        <w:t>Clustering</w:t>
      </w:r>
      <w:r>
        <w:rPr>
          <w:rFonts w:ascii="Microsoft Sans Serif"/>
          <w:color w:val="6A6078"/>
          <w:spacing w:val="-11"/>
          <w:sz w:val="20"/>
        </w:rPr>
        <w:t xml:space="preserve"> </w:t>
      </w:r>
      <w:r>
        <w:rPr>
          <w:rFonts w:ascii="Microsoft Sans Serif"/>
          <w:color w:val="6A6078"/>
          <w:sz w:val="20"/>
        </w:rPr>
        <w:t>&amp;</w:t>
      </w:r>
      <w:r>
        <w:rPr>
          <w:rFonts w:ascii="Microsoft Sans Serif"/>
          <w:color w:val="6A6078"/>
          <w:spacing w:val="-14"/>
          <w:sz w:val="20"/>
        </w:rPr>
        <w:t xml:space="preserve"> </w:t>
      </w:r>
      <w:r>
        <w:rPr>
          <w:rFonts w:ascii="Microsoft Sans Serif"/>
          <w:color w:val="6A6078"/>
          <w:sz w:val="20"/>
        </w:rPr>
        <w:t>Time-Series</w:t>
      </w:r>
      <w:r>
        <w:rPr>
          <w:rFonts w:ascii="Microsoft Sans Serif"/>
          <w:color w:val="6A6078"/>
          <w:spacing w:val="-13"/>
          <w:sz w:val="20"/>
        </w:rPr>
        <w:t xml:space="preserve"> </w:t>
      </w:r>
      <w:r>
        <w:rPr>
          <w:rFonts w:ascii="Microsoft Sans Serif"/>
          <w:color w:val="6A6078"/>
          <w:sz w:val="20"/>
        </w:rPr>
        <w:t>Anomaly Detection for Treatment, Payment &amp; Operations (TPO)</w:t>
      </w:r>
    </w:p>
    <w:p w14:paraId="5E4458F1" w14:textId="77777777" w:rsidR="0054479B" w:rsidRDefault="0054479B">
      <w:pPr>
        <w:pStyle w:val="Corpsdetexte"/>
        <w:spacing w:before="118"/>
        <w:ind w:left="0"/>
        <w:rPr>
          <w:rFonts w:ascii="Microsoft Sans Serif"/>
          <w:sz w:val="18"/>
        </w:rPr>
      </w:pPr>
    </w:p>
    <w:p w14:paraId="7F151094" w14:textId="5B9710FA" w:rsidR="0054479B" w:rsidRDefault="00000000">
      <w:pPr>
        <w:ind w:left="4"/>
        <w:rPr>
          <w:rFonts w:ascii="Microsoft Sans Serif" w:hAnsi="Microsoft Sans Serif"/>
          <w:sz w:val="17"/>
        </w:rPr>
      </w:pPr>
      <w:r>
        <w:rPr>
          <w:rFonts w:ascii="Microsoft Sans Serif" w:hAnsi="Microsoft Sans Serif"/>
          <w:color w:val="403C4B"/>
          <w:sz w:val="17"/>
        </w:rPr>
        <w:t>Ahmed</w:t>
      </w:r>
      <w:r>
        <w:rPr>
          <w:rFonts w:ascii="Microsoft Sans Serif" w:hAnsi="Microsoft Sans Serif"/>
          <w:color w:val="403C4B"/>
          <w:spacing w:val="9"/>
          <w:sz w:val="17"/>
        </w:rPr>
        <w:t xml:space="preserve"> </w:t>
      </w:r>
      <w:r>
        <w:rPr>
          <w:rFonts w:ascii="Microsoft Sans Serif" w:hAnsi="Microsoft Sans Serif"/>
          <w:color w:val="403C4B"/>
          <w:sz w:val="17"/>
        </w:rPr>
        <w:t>Jesser</w:t>
      </w:r>
      <w:r>
        <w:rPr>
          <w:rFonts w:ascii="Microsoft Sans Serif" w:hAnsi="Microsoft Sans Serif"/>
          <w:color w:val="403C4B"/>
          <w:spacing w:val="4"/>
          <w:sz w:val="17"/>
        </w:rPr>
        <w:t xml:space="preserve"> </w:t>
      </w:r>
      <w:proofErr w:type="spellStart"/>
      <w:r>
        <w:rPr>
          <w:rFonts w:ascii="Microsoft Sans Serif" w:hAnsi="Microsoft Sans Serif"/>
          <w:color w:val="403C4B"/>
          <w:sz w:val="17"/>
        </w:rPr>
        <w:t>Lahmer</w:t>
      </w:r>
      <w:proofErr w:type="spellEnd"/>
      <w:r>
        <w:rPr>
          <w:rFonts w:ascii="Microsoft Sans Serif" w:hAnsi="Microsoft Sans Serif"/>
          <w:color w:val="403C4B"/>
          <w:spacing w:val="4"/>
          <w:sz w:val="17"/>
        </w:rPr>
        <w:t xml:space="preserve"> </w:t>
      </w:r>
      <w:r>
        <w:rPr>
          <w:rFonts w:ascii="Microsoft Sans Serif" w:hAnsi="Microsoft Sans Serif"/>
          <w:color w:val="403C4B"/>
          <w:sz w:val="19"/>
        </w:rPr>
        <w:t>·</w:t>
      </w:r>
      <w:r>
        <w:rPr>
          <w:rFonts w:ascii="Microsoft Sans Serif" w:hAnsi="Microsoft Sans Serif"/>
          <w:color w:val="403C4B"/>
          <w:spacing w:val="11"/>
          <w:sz w:val="19"/>
        </w:rPr>
        <w:t xml:space="preserve"> </w:t>
      </w:r>
      <w:r>
        <w:rPr>
          <w:rFonts w:ascii="Microsoft Sans Serif" w:hAnsi="Microsoft Sans Serif"/>
          <w:color w:val="403C4B"/>
          <w:sz w:val="17"/>
        </w:rPr>
        <w:t>Intern</w:t>
      </w:r>
      <w:r>
        <w:rPr>
          <w:rFonts w:ascii="Microsoft Sans Serif" w:hAnsi="Microsoft Sans Serif"/>
          <w:color w:val="403C4B"/>
          <w:spacing w:val="11"/>
          <w:sz w:val="17"/>
        </w:rPr>
        <w:t xml:space="preserve"> </w:t>
      </w:r>
      <w:r>
        <w:rPr>
          <w:rFonts w:ascii="Microsoft Sans Serif" w:hAnsi="Microsoft Sans Serif"/>
          <w:color w:val="403C4B"/>
          <w:spacing w:val="-2"/>
          <w:sz w:val="17"/>
        </w:rPr>
        <w:t>Candidate</w:t>
      </w:r>
      <w:r w:rsidR="00C060E8">
        <w:rPr>
          <w:rFonts w:ascii="Microsoft Sans Serif" w:hAnsi="Microsoft Sans Serif"/>
          <w:color w:val="403C4B"/>
          <w:spacing w:val="-2"/>
          <w:sz w:val="17"/>
        </w:rPr>
        <w:t xml:space="preserve"> – 3</w:t>
      </w:r>
      <w:r w:rsidR="00C060E8" w:rsidRPr="00C060E8">
        <w:rPr>
          <w:rFonts w:ascii="Microsoft Sans Serif" w:hAnsi="Microsoft Sans Serif"/>
          <w:color w:val="403C4B"/>
          <w:spacing w:val="-2"/>
          <w:sz w:val="17"/>
          <w:vertAlign w:val="superscript"/>
        </w:rPr>
        <w:t>rd</w:t>
      </w:r>
      <w:r w:rsidR="00C060E8">
        <w:rPr>
          <w:rFonts w:ascii="Microsoft Sans Serif" w:hAnsi="Microsoft Sans Serif"/>
          <w:color w:val="403C4B"/>
          <w:spacing w:val="-2"/>
          <w:sz w:val="17"/>
        </w:rPr>
        <w:t xml:space="preserve"> year software engineering student – INSAT – </w:t>
      </w:r>
      <w:r w:rsidR="00CD7903">
        <w:rPr>
          <w:rFonts w:ascii="Microsoft Sans Serif" w:hAnsi="Microsoft Sans Serif"/>
          <w:color w:val="403C4B"/>
          <w:spacing w:val="-2"/>
          <w:sz w:val="17"/>
        </w:rPr>
        <w:t>Tunisia,</w:t>
      </w:r>
      <w:r w:rsidR="00C060E8">
        <w:rPr>
          <w:rFonts w:ascii="Microsoft Sans Serif" w:hAnsi="Microsoft Sans Serif"/>
          <w:color w:val="403C4B"/>
          <w:spacing w:val="-2"/>
          <w:sz w:val="17"/>
        </w:rPr>
        <w:t xml:space="preserve"> Tunis</w:t>
      </w:r>
    </w:p>
    <w:p w14:paraId="662A07B5" w14:textId="77777777" w:rsidR="0054479B" w:rsidRDefault="0054479B">
      <w:pPr>
        <w:pStyle w:val="Corpsdetexte"/>
        <w:ind w:left="0"/>
        <w:rPr>
          <w:rFonts w:ascii="Microsoft Sans Serif"/>
          <w:sz w:val="16"/>
        </w:rPr>
      </w:pPr>
    </w:p>
    <w:p w14:paraId="75769406" w14:textId="77777777" w:rsidR="0054479B" w:rsidRDefault="0054479B">
      <w:pPr>
        <w:pStyle w:val="Corpsdetexte"/>
        <w:spacing w:before="27"/>
        <w:ind w:left="0"/>
        <w:rPr>
          <w:rFonts w:ascii="Microsoft Sans Serif"/>
          <w:sz w:val="16"/>
        </w:rPr>
      </w:pPr>
    </w:p>
    <w:p w14:paraId="6119B23F" w14:textId="77777777" w:rsidR="0054479B" w:rsidRDefault="00000000">
      <w:pPr>
        <w:pStyle w:val="Paragraphedeliste"/>
        <w:numPr>
          <w:ilvl w:val="0"/>
          <w:numId w:val="1"/>
        </w:numPr>
        <w:tabs>
          <w:tab w:val="left" w:pos="401"/>
        </w:tabs>
        <w:ind w:left="401" w:hanging="203"/>
        <w:rPr>
          <w:b/>
          <w:sz w:val="23"/>
        </w:rPr>
      </w:pPr>
      <w:r>
        <w:rPr>
          <w:b/>
          <w:noProof/>
          <w:sz w:val="23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82206FE" wp14:editId="3C72FF9D">
                <wp:simplePos x="0" y="0"/>
                <wp:positionH relativeFrom="page">
                  <wp:posOffset>361949</wp:posOffset>
                </wp:positionH>
                <wp:positionV relativeFrom="paragraph">
                  <wp:posOffset>3871</wp:posOffset>
                </wp:positionV>
                <wp:extent cx="28575" cy="1619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61925">
                              <a:moveTo>
                                <a:pt x="28574" y="161924"/>
                              </a:moveTo>
                              <a:lnTo>
                                <a:pt x="0" y="1619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1619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59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2E08CB" id="Graphic 4" o:spid="_x0000_s1026" style="position:absolute;margin-left:28.5pt;margin-top:.3pt;width:2.25pt;height:12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" path="m28574,161924l,161924,,,28574,r,161924xe" fillcolor="#e759a0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2E164F"/>
          <w:w w:val="90"/>
          <w:sz w:val="23"/>
        </w:rPr>
        <w:t>Defining</w:t>
      </w:r>
      <w:r>
        <w:rPr>
          <w:b/>
          <w:color w:val="2E164F"/>
          <w:spacing w:val="17"/>
          <w:sz w:val="23"/>
        </w:rPr>
        <w:t xml:space="preserve"> </w:t>
      </w:r>
      <w:r>
        <w:rPr>
          <w:b/>
          <w:color w:val="2E164F"/>
          <w:w w:val="90"/>
          <w:sz w:val="23"/>
        </w:rPr>
        <w:t>the</w:t>
      </w:r>
      <w:r>
        <w:rPr>
          <w:b/>
          <w:color w:val="2E164F"/>
          <w:spacing w:val="10"/>
          <w:sz w:val="23"/>
        </w:rPr>
        <w:t xml:space="preserve"> </w:t>
      </w:r>
      <w:r>
        <w:rPr>
          <w:b/>
          <w:color w:val="2E164F"/>
          <w:spacing w:val="-2"/>
          <w:w w:val="90"/>
          <w:sz w:val="23"/>
        </w:rPr>
        <w:t>Concept</w:t>
      </w:r>
    </w:p>
    <w:p w14:paraId="31D815B2" w14:textId="77777777" w:rsidR="0054479B" w:rsidRDefault="00000000">
      <w:pPr>
        <w:pStyle w:val="Corpsdetexte"/>
        <w:spacing w:before="227" w:line="235" w:lineRule="auto"/>
        <w:ind w:right="224"/>
      </w:pPr>
      <w:r>
        <w:t>Modern claims review sits at the intersection of six related</w:t>
      </w:r>
      <w:r>
        <w:rPr>
          <w:spacing w:val="-10"/>
        </w:rPr>
        <w:t xml:space="preserve"> </w:t>
      </w:r>
      <w:r>
        <w:t xml:space="preserve">AI techniques, each addressing a different angle of Treatment, Payment, and Operations (TPO) oversight. </w:t>
      </w:r>
      <w:r>
        <w:rPr>
          <w:b/>
        </w:rPr>
        <w:t xml:space="preserve">Classification </w:t>
      </w:r>
      <w:r>
        <w:t xml:space="preserve">sorts a claim into a labeled risk bucket (e.g., low, medium, high) based on its attributes. </w:t>
      </w:r>
      <w:r>
        <w:rPr>
          <w:b/>
        </w:rPr>
        <w:t xml:space="preserve">Prediction </w:t>
      </w:r>
      <w:r>
        <w:t>estimates a continuous value not yet known — most usefully, the amount a claim should reasonably be paid, so it can be compared against what was billed or actually</w:t>
      </w:r>
      <w:r>
        <w:rPr>
          <w:spacing w:val="-3"/>
        </w:rPr>
        <w:t xml:space="preserve"> </w:t>
      </w:r>
      <w:r>
        <w:t>paid.</w:t>
      </w:r>
      <w:r>
        <w:rPr>
          <w:spacing w:val="-3"/>
        </w:rPr>
        <w:t xml:space="preserve"> </w:t>
      </w:r>
      <w:r>
        <w:rPr>
          <w:b/>
        </w:rPr>
        <w:t>Clustering</w:t>
      </w:r>
      <w:r>
        <w:rPr>
          <w:b/>
          <w:spacing w:val="-3"/>
        </w:rPr>
        <w:t xml:space="preserve"> </w:t>
      </w:r>
      <w:r>
        <w:t>groups</w:t>
      </w:r>
      <w:r>
        <w:rPr>
          <w:spacing w:val="-3"/>
        </w:rPr>
        <w:t xml:space="preserve"> </w:t>
      </w:r>
      <w:r>
        <w:t>similar</w:t>
      </w:r>
      <w:r>
        <w:rPr>
          <w:spacing w:val="-3"/>
        </w:rPr>
        <w:t xml:space="preserve"> </w:t>
      </w:r>
      <w:r>
        <w:t>entities,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providers,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behavior</w:t>
      </w:r>
      <w:r>
        <w:rPr>
          <w:spacing w:val="-3"/>
        </w:rPr>
        <w:t xml:space="preserve"> </w:t>
      </w:r>
      <w:r>
        <w:t>(billing</w:t>
      </w:r>
      <w:r>
        <w:rPr>
          <w:spacing w:val="-3"/>
        </w:rPr>
        <w:t xml:space="preserve"> </w:t>
      </w:r>
      <w:r>
        <w:t>volume,</w:t>
      </w:r>
      <w:r>
        <w:rPr>
          <w:spacing w:val="-3"/>
        </w:rPr>
        <w:t xml:space="preserve"> </w:t>
      </w:r>
      <w:r>
        <w:t>average</w:t>
      </w:r>
      <w:r>
        <w:rPr>
          <w:spacing w:val="-3"/>
        </w:rPr>
        <w:t xml:space="preserve"> </w:t>
      </w:r>
      <w:r>
        <w:t xml:space="preserve">claim size, denial rate) without being told the groups in advance, surfacing patterns like "high-cost, low-volume specialty care" versus "high-volume routine care." </w:t>
      </w:r>
      <w:r>
        <w:rPr>
          <w:b/>
        </w:rPr>
        <w:t xml:space="preserve">Time-series anomaly detection </w:t>
      </w:r>
      <w:r>
        <w:t xml:space="preserve">flags when a provider's recent billing pattern deviates statistically from its own history, catching sudden spikes that a point-in-time snapshot would miss. </w:t>
      </w:r>
      <w:r>
        <w:rPr>
          <w:b/>
        </w:rPr>
        <w:t xml:space="preserve">Chain reasoning </w:t>
      </w:r>
      <w:r>
        <w:t>is the practice of prompting a large language model to articulate step-by-step justification before committing to a conclusion, rather than jumping directly to an answer. Finally,</w:t>
      </w:r>
    </w:p>
    <w:p w14:paraId="49C51C57" w14:textId="288F4BBC" w:rsidR="0054479B" w:rsidRDefault="00B62060">
      <w:pPr>
        <w:pStyle w:val="Corpsdetexte"/>
        <w:spacing w:line="235" w:lineRule="auto"/>
        <w:ind w:right="224"/>
      </w:pPr>
      <w:r>
        <w:rPr>
          <w:b/>
        </w:rPr>
        <w:t>Agentic</w:t>
      </w:r>
      <w:r w:rsidR="00000000">
        <w:rPr>
          <w:b/>
          <w:spacing w:val="-3"/>
        </w:rPr>
        <w:t xml:space="preserve"> </w:t>
      </w:r>
      <w:r w:rsidR="00000000">
        <w:rPr>
          <w:b/>
        </w:rPr>
        <w:t>generative</w:t>
      </w:r>
      <w:r w:rsidR="00000000">
        <w:rPr>
          <w:b/>
          <w:spacing w:val="-15"/>
        </w:rPr>
        <w:t xml:space="preserve"> </w:t>
      </w:r>
      <w:r w:rsidR="00000000">
        <w:rPr>
          <w:b/>
        </w:rPr>
        <w:t>AI</w:t>
      </w:r>
      <w:r w:rsidR="00000000">
        <w:rPr>
          <w:b/>
          <w:spacing w:val="-2"/>
        </w:rPr>
        <w:t xml:space="preserve"> </w:t>
      </w:r>
      <w:r w:rsidR="00000000">
        <w:t>describes</w:t>
      </w:r>
      <w:r w:rsidR="00000000">
        <w:rPr>
          <w:spacing w:val="-2"/>
        </w:rPr>
        <w:t xml:space="preserve"> </w:t>
      </w:r>
      <w:r w:rsidR="00000000">
        <w:t>a</w:t>
      </w:r>
      <w:r w:rsidR="00000000">
        <w:rPr>
          <w:spacing w:val="-2"/>
        </w:rPr>
        <w:t xml:space="preserve"> </w:t>
      </w:r>
      <w:r w:rsidR="00000000">
        <w:t>system</w:t>
      </w:r>
      <w:r w:rsidR="00000000">
        <w:rPr>
          <w:spacing w:val="-2"/>
        </w:rPr>
        <w:t xml:space="preserve"> </w:t>
      </w:r>
      <w:r w:rsidR="00000000">
        <w:t>that</w:t>
      </w:r>
      <w:r w:rsidR="00000000">
        <w:rPr>
          <w:spacing w:val="-2"/>
        </w:rPr>
        <w:t xml:space="preserve"> </w:t>
      </w:r>
      <w:r w:rsidR="00000000">
        <w:t>can</w:t>
      </w:r>
      <w:r w:rsidR="00000000">
        <w:rPr>
          <w:spacing w:val="-2"/>
        </w:rPr>
        <w:t xml:space="preserve"> </w:t>
      </w:r>
      <w:r w:rsidR="00000000">
        <w:t>take</w:t>
      </w:r>
      <w:r w:rsidR="00000000">
        <w:rPr>
          <w:spacing w:val="-2"/>
        </w:rPr>
        <w:t xml:space="preserve"> </w:t>
      </w:r>
      <w:r w:rsidR="00000000">
        <w:t>an</w:t>
      </w:r>
      <w:r w:rsidR="00000000">
        <w:rPr>
          <w:spacing w:val="-2"/>
        </w:rPr>
        <w:t xml:space="preserve"> </w:t>
      </w:r>
      <w:r w:rsidR="00000000">
        <w:t>action</w:t>
      </w:r>
      <w:r w:rsidR="00000000">
        <w:rPr>
          <w:spacing w:val="-2"/>
        </w:rPr>
        <w:t xml:space="preserve"> </w:t>
      </w:r>
      <w:r w:rsidR="00000000">
        <w:t>—</w:t>
      </w:r>
      <w:r w:rsidR="00000000">
        <w:rPr>
          <w:spacing w:val="-2"/>
        </w:rPr>
        <w:t xml:space="preserve"> </w:t>
      </w:r>
      <w:r w:rsidR="00000000">
        <w:t>such</w:t>
      </w:r>
      <w:r w:rsidR="00000000">
        <w:rPr>
          <w:spacing w:val="-2"/>
        </w:rPr>
        <w:t xml:space="preserve"> </w:t>
      </w:r>
      <w:r w:rsidR="00000000">
        <w:t>as</w:t>
      </w:r>
      <w:r w:rsidR="00000000">
        <w:rPr>
          <w:spacing w:val="-2"/>
        </w:rPr>
        <w:t xml:space="preserve"> </w:t>
      </w:r>
      <w:r w:rsidR="00000000">
        <w:t>deciding</w:t>
      </w:r>
      <w:r w:rsidR="00000000">
        <w:rPr>
          <w:spacing w:val="-2"/>
        </w:rPr>
        <w:t xml:space="preserve"> </w:t>
      </w:r>
      <w:r w:rsidR="00000000">
        <w:t>to</w:t>
      </w:r>
      <w:r w:rsidR="00000000">
        <w:rPr>
          <w:spacing w:val="-2"/>
        </w:rPr>
        <w:t xml:space="preserve"> </w:t>
      </w:r>
      <w:r w:rsidR="00000000">
        <w:t>fetch</w:t>
      </w:r>
      <w:r w:rsidR="00000000">
        <w:rPr>
          <w:spacing w:val="-2"/>
        </w:rPr>
        <w:t xml:space="preserve"> </w:t>
      </w:r>
      <w:r w:rsidR="00000000">
        <w:t>more</w:t>
      </w:r>
      <w:r w:rsidR="00000000">
        <w:rPr>
          <w:spacing w:val="-2"/>
        </w:rPr>
        <w:t xml:space="preserve"> </w:t>
      </w:r>
      <w:r w:rsidR="00000000">
        <w:t xml:space="preserve">context before answering — instead of producing a single static response, closing the loop between reasoning and </w:t>
      </w:r>
      <w:r w:rsidR="00000000">
        <w:rPr>
          <w:spacing w:val="-2"/>
        </w:rPr>
        <w:t>decision.</w:t>
      </w:r>
    </w:p>
    <w:p w14:paraId="29DD04CE" w14:textId="77777777" w:rsidR="0054479B" w:rsidRDefault="00000000">
      <w:pPr>
        <w:pStyle w:val="Corpsdetexte"/>
        <w:spacing w:before="234" w:line="235" w:lineRule="auto"/>
      </w:pPr>
      <w:r>
        <w:t>Together, these techniques let a payment-integrity organization evaluate a claim from three angles simultaneously: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i/>
        </w:rPr>
        <w:t>treatment</w:t>
      </w:r>
      <w:r>
        <w:rPr>
          <w:i/>
          <w:spacing w:val="-4"/>
        </w:rPr>
        <w:t xml:space="preserve"> </w:t>
      </w:r>
      <w:r>
        <w:t>clinically</w:t>
      </w:r>
      <w:r>
        <w:rPr>
          <w:spacing w:val="-4"/>
        </w:rPr>
        <w:t xml:space="preserve"> </w:t>
      </w:r>
      <w:r>
        <w:t>appropriate,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i/>
        </w:rPr>
        <w:t>payment</w:t>
      </w:r>
      <w:r>
        <w:rPr>
          <w:i/>
          <w:spacing w:val="-4"/>
        </w:rPr>
        <w:t xml:space="preserve"> </w:t>
      </w:r>
      <w:r>
        <w:t>amount</w:t>
      </w:r>
      <w:r>
        <w:rPr>
          <w:spacing w:val="-4"/>
        </w:rPr>
        <w:t xml:space="preserve"> </w:t>
      </w:r>
      <w:r>
        <w:t>correct,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provider's </w:t>
      </w:r>
      <w:r>
        <w:rPr>
          <w:i/>
        </w:rPr>
        <w:t xml:space="preserve">operational </w:t>
      </w:r>
      <w:r>
        <w:t>billing pattern look normal. No single model answers all three; the value is in fusing classification, prediction, clustering, and anomaly signals into one coherent recommendation via an orchestration layer</w:t>
      </w:r>
    </w:p>
    <w:p w14:paraId="1F0E2C74" w14:textId="77777777" w:rsidR="0054479B" w:rsidRDefault="00000000">
      <w:pPr>
        <w:pStyle w:val="Corpsdetexte"/>
        <w:spacing w:line="270" w:lineRule="exact"/>
      </w:pPr>
      <w:r>
        <w:t xml:space="preserve">capable of reasoning over evidence — the pattern this report focuses </w:t>
      </w:r>
      <w:r>
        <w:rPr>
          <w:spacing w:val="-5"/>
        </w:rPr>
        <w:t>on.</w:t>
      </w:r>
    </w:p>
    <w:p w14:paraId="7DCC1AE7" w14:textId="77777777" w:rsidR="0054479B" w:rsidRDefault="0054479B">
      <w:pPr>
        <w:pStyle w:val="Corpsdetexte"/>
        <w:spacing w:before="56"/>
        <w:ind w:left="0"/>
      </w:pPr>
    </w:p>
    <w:p w14:paraId="1A311C09" w14:textId="77777777" w:rsidR="0054479B" w:rsidRDefault="00000000">
      <w:pPr>
        <w:pStyle w:val="Paragraphedeliste"/>
        <w:numPr>
          <w:ilvl w:val="0"/>
          <w:numId w:val="1"/>
        </w:numPr>
        <w:tabs>
          <w:tab w:val="left" w:pos="442"/>
        </w:tabs>
        <w:ind w:left="442" w:hanging="244"/>
        <w:rPr>
          <w:b/>
          <w:sz w:val="23"/>
        </w:rPr>
      </w:pPr>
      <w:r>
        <w:rPr>
          <w:b/>
          <w:noProof/>
          <w:sz w:val="23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2C4EC80" wp14:editId="77B1A265">
                <wp:simplePos x="0" y="0"/>
                <wp:positionH relativeFrom="page">
                  <wp:posOffset>361949</wp:posOffset>
                </wp:positionH>
                <wp:positionV relativeFrom="paragraph">
                  <wp:posOffset>3940</wp:posOffset>
                </wp:positionV>
                <wp:extent cx="28575" cy="1619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61925">
                              <a:moveTo>
                                <a:pt x="28574" y="161924"/>
                              </a:moveTo>
                              <a:lnTo>
                                <a:pt x="0" y="1619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1619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59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70FFB" id="Graphic 5" o:spid="_x0000_s1026" style="position:absolute;margin-left:28.5pt;margin-top:.3pt;width:2.25pt;height:12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" path="m28574,161924l,161924,,,28574,r,161924xe" fillcolor="#e759a0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2E164F"/>
          <w:w w:val="90"/>
          <w:sz w:val="23"/>
        </w:rPr>
        <w:t>Relevant</w:t>
      </w:r>
      <w:r>
        <w:rPr>
          <w:b/>
          <w:color w:val="2E164F"/>
          <w:spacing w:val="7"/>
          <w:sz w:val="23"/>
        </w:rPr>
        <w:t xml:space="preserve"> </w:t>
      </w:r>
      <w:r>
        <w:rPr>
          <w:b/>
          <w:color w:val="2E164F"/>
          <w:spacing w:val="-2"/>
          <w:sz w:val="23"/>
        </w:rPr>
        <w:t>Trends</w:t>
      </w:r>
    </w:p>
    <w:p w14:paraId="690D5285" w14:textId="77777777" w:rsidR="0054479B" w:rsidRDefault="00000000">
      <w:pPr>
        <w:pStyle w:val="Corpsdetexte"/>
        <w:spacing w:before="227" w:line="235" w:lineRule="auto"/>
        <w:ind w:right="120"/>
        <w:rPr>
          <w:b/>
        </w:rPr>
      </w:pPr>
      <w:r>
        <w:t xml:space="preserve">Three shifts are converging on payment integrity. First, </w:t>
      </w:r>
      <w:r>
        <w:rPr>
          <w:b/>
        </w:rPr>
        <w:t>generative and agentic</w:t>
      </w:r>
      <w:r>
        <w:rPr>
          <w:b/>
          <w:spacing w:val="-9"/>
        </w:rPr>
        <w:t xml:space="preserve"> </w:t>
      </w:r>
      <w:r>
        <w:rPr>
          <w:b/>
        </w:rPr>
        <w:t>AI have moved from pilot to production</w:t>
      </w:r>
      <w:r>
        <w:rPr>
          <w:b/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enterprise</w:t>
      </w:r>
      <w:r>
        <w:rPr>
          <w:spacing w:val="-4"/>
        </w:rPr>
        <w:t xml:space="preserve"> </w:t>
      </w:r>
      <w:r>
        <w:t>workflows:</w:t>
      </w:r>
      <w:r>
        <w:rPr>
          <w:spacing w:val="-4"/>
        </w:rPr>
        <w:t xml:space="preserve"> </w:t>
      </w:r>
      <w:r>
        <w:t>rather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one-shot</w:t>
      </w:r>
      <w:r>
        <w:rPr>
          <w:spacing w:val="-4"/>
        </w:rPr>
        <w:t xml:space="preserve"> </w:t>
      </w:r>
      <w:r>
        <w:t>chatbots,</w:t>
      </w:r>
      <w:r>
        <w:rPr>
          <w:spacing w:val="-4"/>
        </w:rPr>
        <w:t xml:space="preserve"> </w:t>
      </w:r>
      <w:r>
        <w:t>organizations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deploying</w:t>
      </w:r>
      <w:r>
        <w:rPr>
          <w:spacing w:val="-4"/>
        </w:rPr>
        <w:t xml:space="preserve"> </w:t>
      </w:r>
      <w:r>
        <w:t>agents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 xml:space="preserve">plan, call tools, and loop on their own outputs before returning a result, extending automation deeper into judgment-heavy tasks that previously required a human reviewer for every case. Second, </w:t>
      </w:r>
      <w:r>
        <w:rPr>
          <w:b/>
        </w:rPr>
        <w:t>payers and regulators</w:t>
      </w:r>
    </w:p>
    <w:p w14:paraId="3F239C92" w14:textId="77777777" w:rsidR="0054479B" w:rsidRDefault="00000000">
      <w:pPr>
        <w:spacing w:line="235" w:lineRule="auto"/>
        <w:ind w:left="3" w:right="120"/>
        <w:rPr>
          <w:b/>
          <w:sz w:val="24"/>
        </w:rPr>
      </w:pPr>
      <w:r>
        <w:rPr>
          <w:b/>
          <w:sz w:val="24"/>
        </w:rPr>
        <w:t xml:space="preserve">increasingly expect explainability </w:t>
      </w:r>
      <w:r>
        <w:rPr>
          <w:sz w:val="24"/>
        </w:rPr>
        <w:t>alongside accuracy — a denial or flag needs a documented rationale a human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audit,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pushing</w:t>
      </w:r>
      <w:r>
        <w:rPr>
          <w:spacing w:val="-3"/>
          <w:sz w:val="24"/>
        </w:rPr>
        <w:t xml:space="preserve"> </w:t>
      </w:r>
      <w:r>
        <w:rPr>
          <w:sz w:val="24"/>
        </w:rPr>
        <w:t>vendors</w:t>
      </w:r>
      <w:r>
        <w:rPr>
          <w:spacing w:val="-3"/>
          <w:sz w:val="24"/>
        </w:rPr>
        <w:t xml:space="preserve"> </w:t>
      </w:r>
      <w:r>
        <w:rPr>
          <w:sz w:val="24"/>
        </w:rPr>
        <w:t>toward</w:t>
      </w:r>
      <w:r>
        <w:rPr>
          <w:spacing w:val="-3"/>
          <w:sz w:val="24"/>
        </w:rPr>
        <w:t xml:space="preserve"> </w:t>
      </w:r>
      <w:r>
        <w:rPr>
          <w:sz w:val="24"/>
        </w:rPr>
        <w:t>reasoning</w:t>
      </w:r>
      <w:r>
        <w:rPr>
          <w:spacing w:val="-3"/>
          <w:sz w:val="24"/>
        </w:rPr>
        <w:t xml:space="preserve"> </w:t>
      </w:r>
      <w:r>
        <w:rPr>
          <w:sz w:val="24"/>
        </w:rPr>
        <w:t>traces</w:t>
      </w:r>
      <w:r>
        <w:rPr>
          <w:spacing w:val="-3"/>
          <w:sz w:val="24"/>
        </w:rPr>
        <w:t xml:space="preserve"> </w:t>
      </w:r>
      <w:r>
        <w:rPr>
          <w:sz w:val="24"/>
        </w:rPr>
        <w:t>(chain-of-thought</w:t>
      </w:r>
      <w:r>
        <w:rPr>
          <w:spacing w:val="-3"/>
          <w:sz w:val="24"/>
        </w:rPr>
        <w:t xml:space="preserve"> </w:t>
      </w:r>
      <w:r>
        <w:rPr>
          <w:sz w:val="24"/>
        </w:rPr>
        <w:t>style</w:t>
      </w:r>
      <w:r>
        <w:rPr>
          <w:spacing w:val="-3"/>
          <w:sz w:val="24"/>
        </w:rPr>
        <w:t xml:space="preserve"> </w:t>
      </w:r>
      <w:r>
        <w:rPr>
          <w:sz w:val="24"/>
        </w:rPr>
        <w:t>outputs)</w:t>
      </w:r>
      <w:r>
        <w:rPr>
          <w:spacing w:val="-3"/>
          <w:sz w:val="24"/>
        </w:rPr>
        <w:t xml:space="preserve"> </w:t>
      </w:r>
      <w:r>
        <w:rPr>
          <w:sz w:val="24"/>
        </w:rPr>
        <w:t>rather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than opaque model scores. Third, </w:t>
      </w:r>
      <w:r>
        <w:rPr>
          <w:b/>
          <w:sz w:val="24"/>
        </w:rPr>
        <w:t>unstructured and semi-structured healthcare data is finally becoming</w:t>
      </w:r>
    </w:p>
    <w:p w14:paraId="543A683A" w14:textId="77777777" w:rsidR="0054479B" w:rsidRDefault="00000000">
      <w:pPr>
        <w:pStyle w:val="Corpsdetexte"/>
        <w:spacing w:line="235" w:lineRule="auto"/>
        <w:ind w:right="415"/>
        <w:jc w:val="both"/>
      </w:pPr>
      <w:r>
        <w:rPr>
          <w:b/>
        </w:rPr>
        <w:t>machine-tractable</w:t>
      </w:r>
      <w:r>
        <w:rPr>
          <w:b/>
          <w:spacing w:val="-5"/>
        </w:rPr>
        <w:t xml:space="preserve"> </w:t>
      </w:r>
      <w:r>
        <w:rPr>
          <w:b/>
        </w:rPr>
        <w:t>at</w:t>
      </w:r>
      <w:r>
        <w:rPr>
          <w:b/>
          <w:spacing w:val="-5"/>
        </w:rPr>
        <w:t xml:space="preserve"> </w:t>
      </w:r>
      <w:r>
        <w:rPr>
          <w:b/>
        </w:rPr>
        <w:t>scale</w:t>
      </w:r>
      <w:r>
        <w:t>: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OCR,</w:t>
      </w:r>
      <w:r>
        <w:rPr>
          <w:spacing w:val="-5"/>
        </w:rPr>
        <w:t xml:space="preserve"> </w:t>
      </w:r>
      <w:r>
        <w:t>clinical</w:t>
      </w:r>
      <w:r>
        <w:rPr>
          <w:spacing w:val="-5"/>
        </w:rPr>
        <w:t xml:space="preserve"> </w:t>
      </w:r>
      <w:r>
        <w:t>NLP,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large</w:t>
      </w:r>
      <w:r>
        <w:rPr>
          <w:spacing w:val="-5"/>
        </w:rPr>
        <w:t xml:space="preserve"> </w:t>
      </w:r>
      <w:r>
        <w:t>multimodal</w:t>
      </w:r>
      <w:r>
        <w:rPr>
          <w:spacing w:val="-5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>allow</w:t>
      </w:r>
      <w:r>
        <w:rPr>
          <w:spacing w:val="-5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reason jointly over claim line items, clinical notes, and provider contracts instead of requiring fully structured input, which was previously the bottleneck for automating review of complex or high-cost claims.</w:t>
      </w:r>
    </w:p>
    <w:p w14:paraId="5FBD5515" w14:textId="77777777" w:rsidR="0054479B" w:rsidRDefault="0054479B">
      <w:pPr>
        <w:pStyle w:val="Corpsdetexte"/>
        <w:spacing w:before="53"/>
        <w:ind w:left="0"/>
      </w:pPr>
    </w:p>
    <w:p w14:paraId="7D75E290" w14:textId="77777777" w:rsidR="0054479B" w:rsidRDefault="00000000">
      <w:pPr>
        <w:pStyle w:val="Paragraphedeliste"/>
        <w:numPr>
          <w:ilvl w:val="0"/>
          <w:numId w:val="1"/>
        </w:numPr>
        <w:tabs>
          <w:tab w:val="left" w:pos="440"/>
        </w:tabs>
        <w:ind w:left="440" w:hanging="242"/>
        <w:rPr>
          <w:b/>
          <w:sz w:val="23"/>
        </w:rPr>
      </w:pPr>
      <w:r>
        <w:rPr>
          <w:b/>
          <w:noProof/>
          <w:sz w:val="23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4AFE9DC" wp14:editId="1BAB8FCA">
                <wp:simplePos x="0" y="0"/>
                <wp:positionH relativeFrom="page">
                  <wp:posOffset>361949</wp:posOffset>
                </wp:positionH>
                <wp:positionV relativeFrom="paragraph">
                  <wp:posOffset>3924</wp:posOffset>
                </wp:positionV>
                <wp:extent cx="28575" cy="1619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61925">
                              <a:moveTo>
                                <a:pt x="28574" y="161924"/>
                              </a:moveTo>
                              <a:lnTo>
                                <a:pt x="0" y="1619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1619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59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2D044" id="Graphic 6" o:spid="_x0000_s1026" style="position:absolute;margin-left:28.5pt;margin-top:.3pt;width:2.25pt;height:12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" path="m28574,161924l,161924,,,28574,r,161924xe" fillcolor="#e759a0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2E164F"/>
          <w:w w:val="90"/>
          <w:sz w:val="23"/>
        </w:rPr>
        <w:t>Opportunities</w:t>
      </w:r>
      <w:r>
        <w:rPr>
          <w:b/>
          <w:color w:val="2E164F"/>
          <w:spacing w:val="18"/>
          <w:sz w:val="23"/>
        </w:rPr>
        <w:t xml:space="preserve"> </w:t>
      </w:r>
      <w:r>
        <w:rPr>
          <w:b/>
          <w:color w:val="2E164F"/>
          <w:w w:val="90"/>
        </w:rPr>
        <w:t>&amp;</w:t>
      </w:r>
      <w:r>
        <w:rPr>
          <w:b/>
          <w:color w:val="2E164F"/>
          <w:spacing w:val="4"/>
        </w:rPr>
        <w:t xml:space="preserve"> </w:t>
      </w:r>
      <w:r>
        <w:rPr>
          <w:b/>
          <w:color w:val="2E164F"/>
          <w:spacing w:val="-2"/>
          <w:w w:val="90"/>
          <w:sz w:val="23"/>
        </w:rPr>
        <w:t>Threats</w:t>
      </w:r>
    </w:p>
    <w:p w14:paraId="2E81A9A5" w14:textId="77777777" w:rsidR="0054479B" w:rsidRDefault="0054479B">
      <w:pPr>
        <w:pStyle w:val="Corpsdetexte"/>
        <w:spacing w:before="1"/>
        <w:ind w:left="0"/>
        <w:rPr>
          <w:rFonts w:ascii="Arial"/>
          <w:b/>
          <w:sz w:val="10"/>
        </w:rPr>
      </w:pPr>
    </w:p>
    <w:tbl>
      <w:tblPr>
        <w:tblStyle w:val="TableNormal"/>
        <w:tblW w:w="0" w:type="auto"/>
        <w:tblInd w:w="18" w:type="dxa"/>
        <w:tblBorders>
          <w:top w:val="single" w:sz="6" w:space="0" w:color="DED0F5"/>
          <w:left w:val="single" w:sz="6" w:space="0" w:color="DED0F5"/>
          <w:bottom w:val="single" w:sz="6" w:space="0" w:color="DED0F5"/>
          <w:right w:val="single" w:sz="6" w:space="0" w:color="DED0F5"/>
          <w:insideH w:val="single" w:sz="6" w:space="0" w:color="DED0F5"/>
          <w:insideV w:val="single" w:sz="6" w:space="0" w:color="DED0F5"/>
        </w:tblBorders>
        <w:tblLayout w:type="fixed"/>
        <w:tblLook w:val="01E0" w:firstRow="1" w:lastRow="1" w:firstColumn="1" w:lastColumn="1" w:noHBand="0" w:noVBand="0"/>
      </w:tblPr>
      <w:tblGrid>
        <w:gridCol w:w="5310"/>
        <w:gridCol w:w="5453"/>
      </w:tblGrid>
      <w:tr w:rsidR="0054479B" w14:paraId="1C053AC8" w14:textId="77777777">
        <w:trPr>
          <w:trHeight w:val="389"/>
        </w:trPr>
        <w:tc>
          <w:tcPr>
            <w:tcW w:w="5310" w:type="dxa"/>
          </w:tcPr>
          <w:p w14:paraId="3F55F82E" w14:textId="77777777" w:rsidR="0054479B" w:rsidRDefault="00000000">
            <w:pPr>
              <w:pStyle w:val="TableParagraph"/>
              <w:spacing w:before="76"/>
              <w:ind w:left="15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E164F"/>
                <w:spacing w:val="-2"/>
                <w:sz w:val="19"/>
              </w:rPr>
              <w:t>Opportunities</w:t>
            </w:r>
          </w:p>
        </w:tc>
        <w:tc>
          <w:tcPr>
            <w:tcW w:w="5453" w:type="dxa"/>
            <w:tcBorders>
              <w:top w:val="single" w:sz="6" w:space="0" w:color="F5D0E4"/>
              <w:bottom w:val="single" w:sz="6" w:space="0" w:color="F5D0E4"/>
              <w:right w:val="single" w:sz="2" w:space="0" w:color="F5D0E4"/>
            </w:tcBorders>
          </w:tcPr>
          <w:p w14:paraId="601EE35C" w14:textId="77777777" w:rsidR="0054479B" w:rsidRDefault="00000000">
            <w:pPr>
              <w:pStyle w:val="TableParagraph"/>
              <w:spacing w:before="7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792E59"/>
                <w:spacing w:val="-2"/>
                <w:sz w:val="19"/>
              </w:rPr>
              <w:t>Threats</w:t>
            </w:r>
          </w:p>
        </w:tc>
      </w:tr>
      <w:tr w:rsidR="0054479B" w14:paraId="3F640EE9" w14:textId="77777777">
        <w:trPr>
          <w:trHeight w:val="779"/>
        </w:trPr>
        <w:tc>
          <w:tcPr>
            <w:tcW w:w="5310" w:type="dxa"/>
            <w:tcBorders>
              <w:left w:val="single" w:sz="6" w:space="0" w:color="ECE3FF"/>
              <w:bottom w:val="single" w:sz="6" w:space="0" w:color="ECE3FF"/>
              <w:right w:val="single" w:sz="6" w:space="0" w:color="ECE3FF"/>
            </w:tcBorders>
          </w:tcPr>
          <w:p w14:paraId="0FACD5E3" w14:textId="77777777" w:rsidR="0054479B" w:rsidRDefault="00000000">
            <w:pPr>
              <w:pStyle w:val="TableParagraph"/>
              <w:spacing w:line="220" w:lineRule="auto"/>
              <w:ind w:left="157" w:right="378"/>
              <w:jc w:val="both"/>
              <w:rPr>
                <w:sz w:val="17"/>
              </w:rPr>
            </w:pPr>
            <w:r>
              <w:rPr>
                <w:sz w:val="17"/>
              </w:rPr>
              <w:t xml:space="preserve">Agentic review can pre-screen the long tail of low- and medium-risk claims, freeing human auditors for genuinely ambiguous, high-dollar </w:t>
            </w:r>
            <w:r>
              <w:rPr>
                <w:spacing w:val="-2"/>
                <w:sz w:val="17"/>
              </w:rPr>
              <w:t>cases.</w:t>
            </w:r>
          </w:p>
        </w:tc>
        <w:tc>
          <w:tcPr>
            <w:tcW w:w="5453" w:type="dxa"/>
            <w:tcBorders>
              <w:top w:val="single" w:sz="6" w:space="0" w:color="F5D0E4"/>
              <w:left w:val="single" w:sz="6" w:space="0" w:color="ECE3FF"/>
              <w:bottom w:val="single" w:sz="6" w:space="0" w:color="FAE6F0"/>
              <w:right w:val="single" w:sz="2" w:space="0" w:color="FAE6F0"/>
            </w:tcBorders>
          </w:tcPr>
          <w:p w14:paraId="74962706" w14:textId="77777777" w:rsidR="0054479B" w:rsidRDefault="00000000">
            <w:pPr>
              <w:pStyle w:val="TableParagraph"/>
              <w:spacing w:line="220" w:lineRule="auto"/>
              <w:ind w:right="200"/>
              <w:jc w:val="both"/>
              <w:rPr>
                <w:sz w:val="17"/>
              </w:rPr>
            </w:pPr>
            <w:r>
              <w:rPr>
                <w:sz w:val="17"/>
              </w:rPr>
              <w:t xml:space="preserve">An LLM that reasons persuasively but incorrectly can generate </w:t>
            </w:r>
            <w:proofErr w:type="gramStart"/>
            <w:r>
              <w:rPr>
                <w:sz w:val="17"/>
              </w:rPr>
              <w:t>confident</w:t>
            </w:r>
            <w:proofErr w:type="gramEnd"/>
            <w:r>
              <w:rPr>
                <w:sz w:val="17"/>
              </w:rPr>
              <w:t>, wrong recommendations at volume — automation bias risk for reviewers who over-trust the output.</w:t>
            </w:r>
          </w:p>
        </w:tc>
      </w:tr>
      <w:tr w:rsidR="0054479B" w14:paraId="1C329FC2" w14:textId="77777777" w:rsidTr="008E6ECB">
        <w:trPr>
          <w:trHeight w:val="932"/>
        </w:trPr>
        <w:tc>
          <w:tcPr>
            <w:tcW w:w="5310" w:type="dxa"/>
            <w:tcBorders>
              <w:top w:val="single" w:sz="6" w:space="0" w:color="ECE3FF"/>
              <w:left w:val="single" w:sz="6" w:space="0" w:color="ECE3FF"/>
              <w:bottom w:val="single" w:sz="6" w:space="0" w:color="ECE3FF"/>
              <w:right w:val="single" w:sz="6" w:space="0" w:color="ECE3FF"/>
            </w:tcBorders>
          </w:tcPr>
          <w:p w14:paraId="7C9CD2B0" w14:textId="77777777" w:rsidR="0054479B" w:rsidRDefault="00000000">
            <w:pPr>
              <w:pStyle w:val="TableParagraph"/>
              <w:spacing w:line="220" w:lineRule="auto"/>
              <w:ind w:left="157" w:right="354"/>
              <w:jc w:val="both"/>
              <w:rPr>
                <w:sz w:val="17"/>
              </w:rPr>
            </w:pPr>
            <w:r>
              <w:rPr>
                <w:sz w:val="17"/>
              </w:rPr>
              <w:t>Fusing classification, prediction, clustering, and anomaly signals into one narrative gives auditors a single, explainable rationale instead of four disconnected dashboards.</w:t>
            </w:r>
          </w:p>
        </w:tc>
        <w:tc>
          <w:tcPr>
            <w:tcW w:w="5453" w:type="dxa"/>
            <w:tcBorders>
              <w:top w:val="single" w:sz="6" w:space="0" w:color="FAE6F0"/>
              <w:left w:val="single" w:sz="6" w:space="0" w:color="ECE3FF"/>
              <w:bottom w:val="single" w:sz="6" w:space="0" w:color="FAE6F0"/>
              <w:right w:val="single" w:sz="2" w:space="0" w:color="FAE6F0"/>
            </w:tcBorders>
          </w:tcPr>
          <w:p w14:paraId="274BA62C" w14:textId="77777777" w:rsidR="0054479B" w:rsidRDefault="00000000">
            <w:pPr>
              <w:pStyle w:val="TableParagraph"/>
              <w:spacing w:line="220" w:lineRule="auto"/>
              <w:rPr>
                <w:sz w:val="17"/>
              </w:rPr>
            </w:pPr>
            <w:r>
              <w:rPr>
                <w:sz w:val="17"/>
              </w:rPr>
              <w:t xml:space="preserve">Regulatory and contractual scrutiny of algorithmic claim denials is intensifying; any deployed model needs a documented, auditable decision </w:t>
            </w:r>
            <w:r>
              <w:rPr>
                <w:spacing w:val="-2"/>
                <w:sz w:val="17"/>
              </w:rPr>
              <w:t>trail.</w:t>
            </w:r>
          </w:p>
        </w:tc>
      </w:tr>
    </w:tbl>
    <w:p w14:paraId="5D278AAD" w14:textId="77777777" w:rsidR="0054479B" w:rsidRDefault="0054479B">
      <w:pPr>
        <w:pStyle w:val="TableParagraph"/>
        <w:spacing w:line="220" w:lineRule="auto"/>
        <w:rPr>
          <w:sz w:val="17"/>
        </w:rPr>
        <w:sectPr w:rsidR="0054479B">
          <w:type w:val="continuous"/>
          <w:pgSz w:w="11900" w:h="16840"/>
          <w:pgMar w:top="500" w:right="425" w:bottom="827" w:left="566" w:header="720" w:footer="720" w:gutter="0"/>
          <w:cols w:space="720"/>
        </w:sectPr>
      </w:pPr>
    </w:p>
    <w:tbl>
      <w:tblPr>
        <w:tblStyle w:val="TableNormal"/>
        <w:tblW w:w="0" w:type="auto"/>
        <w:tblInd w:w="18" w:type="dxa"/>
        <w:tblBorders>
          <w:top w:val="single" w:sz="6" w:space="0" w:color="DED0F5"/>
          <w:left w:val="single" w:sz="6" w:space="0" w:color="DED0F5"/>
          <w:bottom w:val="single" w:sz="6" w:space="0" w:color="DED0F5"/>
          <w:right w:val="single" w:sz="6" w:space="0" w:color="DED0F5"/>
          <w:insideH w:val="single" w:sz="6" w:space="0" w:color="DED0F5"/>
          <w:insideV w:val="single" w:sz="6" w:space="0" w:color="DED0F5"/>
        </w:tblBorders>
        <w:tblLayout w:type="fixed"/>
        <w:tblLook w:val="01E0" w:firstRow="1" w:lastRow="1" w:firstColumn="1" w:lastColumn="1" w:noHBand="0" w:noVBand="0"/>
      </w:tblPr>
      <w:tblGrid>
        <w:gridCol w:w="5310"/>
        <w:gridCol w:w="5453"/>
      </w:tblGrid>
      <w:tr w:rsidR="0054479B" w14:paraId="27E8BD08" w14:textId="77777777">
        <w:trPr>
          <w:trHeight w:val="389"/>
        </w:trPr>
        <w:tc>
          <w:tcPr>
            <w:tcW w:w="5310" w:type="dxa"/>
            <w:tcBorders>
              <w:bottom w:val="single" w:sz="6" w:space="0" w:color="ECE3FF"/>
            </w:tcBorders>
          </w:tcPr>
          <w:p w14:paraId="50FFE756" w14:textId="77777777" w:rsidR="0054479B" w:rsidRDefault="00000000">
            <w:pPr>
              <w:pStyle w:val="TableParagraph"/>
              <w:spacing w:before="76"/>
              <w:ind w:left="15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E164F"/>
                <w:spacing w:val="-2"/>
                <w:sz w:val="19"/>
              </w:rPr>
              <w:lastRenderedPageBreak/>
              <w:t>Opportunities</w:t>
            </w:r>
          </w:p>
        </w:tc>
        <w:tc>
          <w:tcPr>
            <w:tcW w:w="5453" w:type="dxa"/>
            <w:tcBorders>
              <w:top w:val="single" w:sz="6" w:space="0" w:color="F5D0E4"/>
              <w:bottom w:val="single" w:sz="6" w:space="0" w:color="FAE6F0"/>
              <w:right w:val="single" w:sz="2" w:space="0" w:color="F5D0E4"/>
            </w:tcBorders>
          </w:tcPr>
          <w:p w14:paraId="045ABBF1" w14:textId="77777777" w:rsidR="0054479B" w:rsidRDefault="00000000">
            <w:pPr>
              <w:pStyle w:val="TableParagraph"/>
              <w:spacing w:before="7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792E59"/>
                <w:spacing w:val="-2"/>
                <w:sz w:val="19"/>
              </w:rPr>
              <w:t>Threats</w:t>
            </w:r>
          </w:p>
        </w:tc>
      </w:tr>
      <w:tr w:rsidR="0054479B" w14:paraId="0996EBA1" w14:textId="77777777">
        <w:trPr>
          <w:trHeight w:val="779"/>
        </w:trPr>
        <w:tc>
          <w:tcPr>
            <w:tcW w:w="5310" w:type="dxa"/>
            <w:tcBorders>
              <w:top w:val="single" w:sz="6" w:space="0" w:color="ECE3FF"/>
              <w:left w:val="single" w:sz="6" w:space="0" w:color="ECE3FF"/>
              <w:bottom w:val="single" w:sz="6" w:space="0" w:color="ECE3FF"/>
              <w:right w:val="single" w:sz="6" w:space="0" w:color="ECE3FF"/>
            </w:tcBorders>
          </w:tcPr>
          <w:p w14:paraId="26A8A364" w14:textId="77777777" w:rsidR="0054479B" w:rsidRDefault="00000000">
            <w:pPr>
              <w:pStyle w:val="TableParagraph"/>
              <w:spacing w:line="220" w:lineRule="auto"/>
              <w:ind w:left="157" w:right="345"/>
              <w:rPr>
                <w:sz w:val="17"/>
              </w:rPr>
            </w:pPr>
            <w:r>
              <w:rPr>
                <w:sz w:val="17"/>
              </w:rPr>
              <w:t>Provider-behavior clustering re-contextualizes anomalies (a spike means different things for a routine clinic versus a surgical center), reducing false positives.</w:t>
            </w:r>
          </w:p>
        </w:tc>
        <w:tc>
          <w:tcPr>
            <w:tcW w:w="5453" w:type="dxa"/>
            <w:tcBorders>
              <w:top w:val="single" w:sz="6" w:space="0" w:color="FAE6F0"/>
              <w:left w:val="single" w:sz="6" w:space="0" w:color="ECE3FF"/>
              <w:bottom w:val="single" w:sz="6" w:space="0" w:color="FAE6F0"/>
              <w:right w:val="single" w:sz="2" w:space="0" w:color="FAE6F0"/>
            </w:tcBorders>
          </w:tcPr>
          <w:p w14:paraId="2E90F1BF" w14:textId="77777777" w:rsidR="0054479B" w:rsidRDefault="00000000">
            <w:pPr>
              <w:pStyle w:val="TableParagraph"/>
              <w:spacing w:line="220" w:lineRule="auto"/>
              <w:ind w:right="345"/>
              <w:rPr>
                <w:sz w:val="17"/>
              </w:rPr>
            </w:pPr>
            <w:r>
              <w:rPr>
                <w:sz w:val="17"/>
              </w:rPr>
              <w:t>Model drift: synthetic or historical training data can stale quickly as billing codes, contracts, and care patterns evolve.</w:t>
            </w:r>
          </w:p>
        </w:tc>
      </w:tr>
      <w:tr w:rsidR="0054479B" w14:paraId="49F872E7" w14:textId="77777777">
        <w:trPr>
          <w:trHeight w:val="779"/>
        </w:trPr>
        <w:tc>
          <w:tcPr>
            <w:tcW w:w="5310" w:type="dxa"/>
            <w:tcBorders>
              <w:top w:val="single" w:sz="6" w:space="0" w:color="ECE3FF"/>
              <w:left w:val="single" w:sz="6" w:space="0" w:color="ECE3FF"/>
              <w:bottom w:val="single" w:sz="6" w:space="0" w:color="ECE3FF"/>
              <w:right w:val="single" w:sz="6" w:space="0" w:color="ECE3FF"/>
            </w:tcBorders>
          </w:tcPr>
          <w:p w14:paraId="7DDA3EA6" w14:textId="77777777" w:rsidR="0054479B" w:rsidRDefault="00000000">
            <w:pPr>
              <w:pStyle w:val="TableParagraph"/>
              <w:spacing w:line="220" w:lineRule="auto"/>
              <w:ind w:left="157" w:right="345"/>
              <w:rPr>
                <w:sz w:val="17"/>
              </w:rPr>
            </w:pPr>
            <w:r>
              <w:rPr>
                <w:sz w:val="17"/>
              </w:rPr>
              <w:t xml:space="preserve">Differentiation for Cotiviti as a payment-accuracy vendor: reasoning-transparent AI is a defensible feature ahead of less explainable </w:t>
            </w:r>
            <w:r>
              <w:rPr>
                <w:spacing w:val="-2"/>
                <w:sz w:val="17"/>
              </w:rPr>
              <w:t>competitors.</w:t>
            </w:r>
          </w:p>
        </w:tc>
        <w:tc>
          <w:tcPr>
            <w:tcW w:w="5453" w:type="dxa"/>
            <w:tcBorders>
              <w:top w:val="single" w:sz="6" w:space="0" w:color="FAE6F0"/>
              <w:left w:val="single" w:sz="6" w:space="0" w:color="ECE3FF"/>
              <w:bottom w:val="single" w:sz="6" w:space="0" w:color="FAE6F0"/>
              <w:right w:val="single" w:sz="2" w:space="0" w:color="FAE6F0"/>
            </w:tcBorders>
          </w:tcPr>
          <w:p w14:paraId="38A26B3A" w14:textId="77777777" w:rsidR="0054479B" w:rsidRDefault="00000000">
            <w:pPr>
              <w:pStyle w:val="TableParagraph"/>
              <w:spacing w:line="220" w:lineRule="auto"/>
              <w:ind w:right="345"/>
              <w:rPr>
                <w:sz w:val="17"/>
              </w:rPr>
            </w:pPr>
            <w:r>
              <w:rPr>
                <w:sz w:val="17"/>
              </w:rPr>
              <w:t>Dependence on third-party LLM providers introduces cost, latency, and data-governance considerations for PHI-adjacent workflows.</w:t>
            </w:r>
          </w:p>
        </w:tc>
      </w:tr>
    </w:tbl>
    <w:p w14:paraId="5B5CD1CC" w14:textId="77777777" w:rsidR="0054479B" w:rsidRDefault="0054479B">
      <w:pPr>
        <w:pStyle w:val="Corpsdetexte"/>
        <w:spacing w:before="97"/>
        <w:ind w:left="0"/>
        <w:rPr>
          <w:rFonts w:ascii="Arial"/>
          <w:b/>
          <w:sz w:val="21"/>
        </w:rPr>
      </w:pPr>
    </w:p>
    <w:p w14:paraId="12E95CB3" w14:textId="77777777" w:rsidR="0054479B" w:rsidRDefault="00000000">
      <w:pPr>
        <w:pStyle w:val="Paragraphedeliste"/>
        <w:numPr>
          <w:ilvl w:val="0"/>
          <w:numId w:val="1"/>
        </w:numPr>
        <w:tabs>
          <w:tab w:val="left" w:pos="445"/>
        </w:tabs>
        <w:ind w:left="445" w:hanging="247"/>
        <w:rPr>
          <w:b/>
          <w:sz w:val="23"/>
        </w:rPr>
      </w:pPr>
      <w:r>
        <w:rPr>
          <w:b/>
          <w:noProof/>
          <w:sz w:val="23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FB7FD65" wp14:editId="7080CA54">
                <wp:simplePos x="0" y="0"/>
                <wp:positionH relativeFrom="page">
                  <wp:posOffset>361949</wp:posOffset>
                </wp:positionH>
                <wp:positionV relativeFrom="paragraph">
                  <wp:posOffset>3886</wp:posOffset>
                </wp:positionV>
                <wp:extent cx="28575" cy="16192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61925">
                              <a:moveTo>
                                <a:pt x="28574" y="161924"/>
                              </a:moveTo>
                              <a:lnTo>
                                <a:pt x="0" y="1619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1619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59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7A161" id="Graphic 7" o:spid="_x0000_s1026" style="position:absolute;margin-left:28.5pt;margin-top:.3pt;width:2.25pt;height:12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" path="m28574,161924l,161924,,,28574,r,161924xe" fillcolor="#e759a0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2E164F"/>
          <w:spacing w:val="-8"/>
          <w:sz w:val="23"/>
        </w:rPr>
        <w:t>Strategic</w:t>
      </w:r>
      <w:r>
        <w:rPr>
          <w:b/>
          <w:color w:val="2E164F"/>
          <w:spacing w:val="-12"/>
          <w:sz w:val="23"/>
        </w:rPr>
        <w:t xml:space="preserve"> </w:t>
      </w:r>
      <w:r>
        <w:rPr>
          <w:b/>
          <w:color w:val="2E164F"/>
          <w:spacing w:val="-8"/>
          <w:sz w:val="23"/>
        </w:rPr>
        <w:t>Options</w:t>
      </w:r>
      <w:r>
        <w:rPr>
          <w:b/>
          <w:color w:val="2E164F"/>
          <w:spacing w:val="-11"/>
          <w:sz w:val="23"/>
        </w:rPr>
        <w:t xml:space="preserve"> </w:t>
      </w:r>
      <w:r>
        <w:rPr>
          <w:b/>
          <w:color w:val="2E164F"/>
          <w:spacing w:val="-8"/>
          <w:sz w:val="23"/>
        </w:rPr>
        <w:t>for</w:t>
      </w:r>
      <w:r>
        <w:rPr>
          <w:b/>
          <w:color w:val="2E164F"/>
          <w:spacing w:val="-13"/>
          <w:sz w:val="23"/>
        </w:rPr>
        <w:t xml:space="preserve"> </w:t>
      </w:r>
      <w:r>
        <w:rPr>
          <w:b/>
          <w:color w:val="2E164F"/>
          <w:spacing w:val="-8"/>
          <w:sz w:val="23"/>
        </w:rPr>
        <w:t>Cotiviti</w:t>
      </w:r>
    </w:p>
    <w:p w14:paraId="1D95ED7C" w14:textId="77777777" w:rsidR="0054479B" w:rsidRDefault="00000000">
      <w:pPr>
        <w:pStyle w:val="Corpsdetexte"/>
        <w:spacing w:before="227" w:line="235" w:lineRule="auto"/>
        <w:ind w:right="178"/>
      </w:pPr>
      <w:r>
        <w:rPr>
          <w:b/>
        </w:rPr>
        <w:t>Option</w:t>
      </w:r>
      <w:r>
        <w:rPr>
          <w:b/>
          <w:spacing w:val="-3"/>
        </w:rPr>
        <w:t xml:space="preserve"> </w:t>
      </w:r>
      <w:r>
        <w:rPr>
          <w:b/>
        </w:rPr>
        <w:t>1</w:t>
      </w:r>
      <w:r>
        <w:rPr>
          <w:b/>
          <w:spacing w:val="-3"/>
        </w:rPr>
        <w:t xml:space="preserve"> </w:t>
      </w:r>
      <w:r>
        <w:rPr>
          <w:b/>
        </w:rPr>
        <w:t>—</w:t>
      </w:r>
      <w:r>
        <w:rPr>
          <w:b/>
          <w:spacing w:val="-3"/>
        </w:rPr>
        <w:t xml:space="preserve"> </w:t>
      </w:r>
      <w:r>
        <w:rPr>
          <w:b/>
        </w:rPr>
        <w:t>Reasoning-augmented</w:t>
      </w:r>
      <w:r>
        <w:rPr>
          <w:b/>
          <w:spacing w:val="-3"/>
        </w:rPr>
        <w:t xml:space="preserve"> </w:t>
      </w:r>
      <w:r>
        <w:rPr>
          <w:b/>
        </w:rPr>
        <w:t>review</w:t>
      </w:r>
      <w:r>
        <w:rPr>
          <w:b/>
          <w:spacing w:val="-3"/>
        </w:rPr>
        <w:t xml:space="preserve"> </w:t>
      </w:r>
      <w:r>
        <w:rPr>
          <w:b/>
        </w:rPr>
        <w:t>copilot.</w:t>
      </w:r>
      <w:r>
        <w:rPr>
          <w:b/>
          <w:spacing w:val="-3"/>
        </w:rPr>
        <w:t xml:space="preserve"> </w:t>
      </w:r>
      <w:r>
        <w:t>Layer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chain-reasoning</w:t>
      </w:r>
      <w:r>
        <w:rPr>
          <w:spacing w:val="-3"/>
        </w:rPr>
        <w:t xml:space="preserve"> </w:t>
      </w:r>
      <w:r>
        <w:t>agent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Cotiviti's</w:t>
      </w:r>
      <w:r>
        <w:rPr>
          <w:spacing w:val="-3"/>
        </w:rPr>
        <w:t xml:space="preserve"> </w:t>
      </w:r>
      <w:r>
        <w:t>existing payment-accuracy models so every flagged claim arrives at the reviewer's desk with a numbered rationale, not just a score. This directly addresses the explainability trend and shortens reviewer time-to-decision without replacing existing, validated ML.</w:t>
      </w:r>
    </w:p>
    <w:p w14:paraId="1BC47934" w14:textId="77777777" w:rsidR="0054479B" w:rsidRDefault="00000000">
      <w:pPr>
        <w:pStyle w:val="Corpsdetexte"/>
        <w:spacing w:before="238" w:line="235" w:lineRule="auto"/>
        <w:ind w:right="224"/>
      </w:pPr>
      <w:r>
        <w:rPr>
          <w:b/>
        </w:rPr>
        <w:t>Option</w:t>
      </w:r>
      <w:r>
        <w:rPr>
          <w:b/>
          <w:spacing w:val="-4"/>
        </w:rPr>
        <w:t xml:space="preserve"> </w:t>
      </w:r>
      <w:r>
        <w:rPr>
          <w:b/>
        </w:rPr>
        <w:t>2</w:t>
      </w:r>
      <w:r>
        <w:rPr>
          <w:b/>
          <w:spacing w:val="-4"/>
        </w:rPr>
        <w:t xml:space="preserve"> </w:t>
      </w:r>
      <w:r>
        <w:rPr>
          <w:b/>
        </w:rPr>
        <w:t>—</w:t>
      </w:r>
      <w:r>
        <w:rPr>
          <w:b/>
          <w:spacing w:val="-4"/>
        </w:rPr>
        <w:t xml:space="preserve"> </w:t>
      </w:r>
      <w:r>
        <w:rPr>
          <w:b/>
        </w:rPr>
        <w:t>Provider-behavior</w:t>
      </w:r>
      <w:r>
        <w:rPr>
          <w:b/>
          <w:spacing w:val="-8"/>
        </w:rPr>
        <w:t xml:space="preserve"> </w:t>
      </w:r>
      <w:r>
        <w:rPr>
          <w:b/>
        </w:rPr>
        <w:t>clustering</w:t>
      </w:r>
      <w:r>
        <w:rPr>
          <w:b/>
          <w:spacing w:val="-4"/>
        </w:rPr>
        <w:t xml:space="preserve"> </w:t>
      </w:r>
      <w:r>
        <w:rPr>
          <w:b/>
        </w:rPr>
        <w:t>as</w:t>
      </w:r>
      <w:r>
        <w:rPr>
          <w:b/>
          <w:spacing w:val="-4"/>
        </w:rPr>
        <w:t xml:space="preserve"> </w:t>
      </w: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</w:rPr>
        <w:t>standing</w:t>
      </w:r>
      <w:r>
        <w:rPr>
          <w:b/>
          <w:spacing w:val="-4"/>
        </w:rPr>
        <w:t xml:space="preserve"> </w:t>
      </w:r>
      <w:r>
        <w:rPr>
          <w:b/>
        </w:rPr>
        <w:t>signal.</w:t>
      </w:r>
      <w:r>
        <w:rPr>
          <w:b/>
          <w:spacing w:val="-4"/>
        </w:rPr>
        <w:t xml:space="preserve"> </w:t>
      </w:r>
      <w:r>
        <w:t>Stand</w:t>
      </w:r>
      <w:r>
        <w:rPr>
          <w:spacing w:val="-4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nightly</w:t>
      </w:r>
      <w:r>
        <w:rPr>
          <w:spacing w:val="-4"/>
        </w:rPr>
        <w:t xml:space="preserve"> </w:t>
      </w:r>
      <w:r>
        <w:t>batch</w:t>
      </w:r>
      <w:r>
        <w:rPr>
          <w:spacing w:val="-4"/>
        </w:rPr>
        <w:t xml:space="preserve"> </w:t>
      </w:r>
      <w:r>
        <w:t>job</w:t>
      </w:r>
      <w:r>
        <w:rPr>
          <w:spacing w:val="-4"/>
        </w:rPr>
        <w:t xml:space="preserve"> </w:t>
      </w:r>
      <w:proofErr w:type="gramStart"/>
      <w:r>
        <w:t>that</w:t>
      </w:r>
      <w:proofErr w:type="gramEnd"/>
      <w:r>
        <w:rPr>
          <w:spacing w:val="-4"/>
        </w:rPr>
        <w:t xml:space="preserve"> </w:t>
      </w:r>
      <w:r>
        <w:t>re-clusters providers on billing behavior and refreshes anomaly baselines, then surface cluster context wherever an anomaly is shown. This is inexpensive relative to live inference and materially reduces false-positive</w:t>
      </w:r>
    </w:p>
    <w:p w14:paraId="5B6A7A7C" w14:textId="77777777" w:rsidR="0054479B" w:rsidRDefault="00000000">
      <w:pPr>
        <w:pStyle w:val="Corpsdetexte"/>
        <w:spacing w:line="270" w:lineRule="exact"/>
      </w:pPr>
      <w:r>
        <w:t xml:space="preserve">investigations by normalizing "what does unusual look like for this type of </w:t>
      </w:r>
      <w:r>
        <w:rPr>
          <w:spacing w:val="-2"/>
        </w:rPr>
        <w:t>provider."</w:t>
      </w:r>
    </w:p>
    <w:p w14:paraId="1EE9C289" w14:textId="4AA2244B" w:rsidR="0054479B" w:rsidRDefault="00000000">
      <w:pPr>
        <w:spacing w:before="234" w:line="273" w:lineRule="exact"/>
        <w:ind w:left="3"/>
        <w:rPr>
          <w:sz w:val="24"/>
        </w:rPr>
      </w:pPr>
      <w:r>
        <w:rPr>
          <w:b/>
          <w:sz w:val="24"/>
        </w:rPr>
        <w:t xml:space="preserve">Option 3 — Bounded agentic escalation. </w:t>
      </w:r>
      <w:r>
        <w:rPr>
          <w:sz w:val="24"/>
        </w:rPr>
        <w:t xml:space="preserve">Pilot an agent that can autonomously request </w:t>
      </w:r>
      <w:r w:rsidR="00B62060">
        <w:rPr>
          <w:sz w:val="24"/>
        </w:rPr>
        <w:t>wider evidence</w:t>
      </w:r>
    </w:p>
    <w:p w14:paraId="08D8D34C" w14:textId="77777777" w:rsidR="0054479B" w:rsidRDefault="00000000">
      <w:pPr>
        <w:pStyle w:val="Corpsdetexte"/>
        <w:spacing w:before="1" w:line="235" w:lineRule="auto"/>
      </w:pPr>
      <w:r>
        <w:t>window (e.g., a longer billing history) before finalizing a recommendation, but only within a hard iteration cap and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loop</w:t>
      </w:r>
      <w:r>
        <w:rPr>
          <w:spacing w:val="-3"/>
        </w:rPr>
        <w:t xml:space="preserve"> </w:t>
      </w:r>
      <w:r>
        <w:t>logged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audit.</w:t>
      </w:r>
      <w:r>
        <w:rPr>
          <w:spacing w:val="-8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captures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efficiency</w:t>
      </w:r>
      <w:r>
        <w:rPr>
          <w:spacing w:val="-3"/>
        </w:rPr>
        <w:t xml:space="preserve"> </w:t>
      </w:r>
      <w:r>
        <w:t>upside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agentic</w:t>
      </w:r>
      <w:r>
        <w:rPr>
          <w:spacing w:val="-15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keeping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 inside a governance boundary payers and regulators can inspect.</w:t>
      </w:r>
    </w:p>
    <w:p w14:paraId="511C1D50" w14:textId="77777777" w:rsidR="00C060E8" w:rsidRDefault="00C060E8">
      <w:pPr>
        <w:spacing w:before="46"/>
        <w:ind w:left="198"/>
        <w:rPr>
          <w:rFonts w:ascii="Arial"/>
          <w:b/>
          <w:color w:val="2E164F"/>
          <w:spacing w:val="-2"/>
          <w:sz w:val="23"/>
        </w:rPr>
      </w:pPr>
    </w:p>
    <w:p w14:paraId="77173C7E" w14:textId="21BFAB52" w:rsidR="0054479B" w:rsidRDefault="00000000">
      <w:pPr>
        <w:spacing w:before="46"/>
        <w:ind w:left="198"/>
        <w:rPr>
          <w:rFonts w:ascii="Arial"/>
          <w:b/>
          <w:sz w:val="23"/>
        </w:rPr>
      </w:pPr>
      <w:r>
        <w:rPr>
          <w:rFonts w:ascii="Arial"/>
          <w:b/>
          <w:noProof/>
          <w:sz w:val="23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7DEF307" wp14:editId="5F1E066B">
                <wp:simplePos x="0" y="0"/>
                <wp:positionH relativeFrom="page">
                  <wp:posOffset>361949</wp:posOffset>
                </wp:positionH>
                <wp:positionV relativeFrom="paragraph">
                  <wp:posOffset>32765</wp:posOffset>
                </wp:positionV>
                <wp:extent cx="28575" cy="16192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61925">
                              <a:moveTo>
                                <a:pt x="28574" y="161924"/>
                              </a:moveTo>
                              <a:lnTo>
                                <a:pt x="0" y="1619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1619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59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0D9672" id="Graphic 8" o:spid="_x0000_s1026" style="position:absolute;margin-left:28.5pt;margin-top:2.6pt;width:2.25pt;height:12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" path="m28574,161924l,161924,,,28574,r,161924xe" fillcolor="#e759a0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2E164F"/>
          <w:spacing w:val="-2"/>
          <w:sz w:val="23"/>
        </w:rPr>
        <w:t>Bibliography</w:t>
      </w:r>
    </w:p>
    <w:p w14:paraId="51789F24" w14:textId="77777777" w:rsidR="0054479B" w:rsidRDefault="00000000">
      <w:pPr>
        <w:spacing w:before="201" w:line="280" w:lineRule="auto"/>
        <w:ind w:left="723" w:right="224" w:hanging="720"/>
        <w:rPr>
          <w:rFonts w:ascii="Palatino Linotype" w:hAnsi="Palatino Linotype"/>
          <w:sz w:val="19"/>
        </w:rPr>
      </w:pPr>
      <w:r>
        <w:rPr>
          <w:rFonts w:ascii="Palatino Linotype" w:hAnsi="Palatino Linotype"/>
          <w:color w:val="332B3C"/>
          <w:spacing w:val="-2"/>
          <w:sz w:val="19"/>
        </w:rPr>
        <w:t>Centers for</w:t>
      </w:r>
      <w:r>
        <w:rPr>
          <w:rFonts w:ascii="Palatino Linotype" w:hAnsi="Palatino Linotype"/>
          <w:color w:val="332B3C"/>
          <w:spacing w:val="-9"/>
          <w:sz w:val="19"/>
        </w:rPr>
        <w:t xml:space="preserve"> </w:t>
      </w:r>
      <w:r>
        <w:rPr>
          <w:rFonts w:ascii="Palatino Linotype" w:hAnsi="Palatino Linotype"/>
          <w:color w:val="332B3C"/>
          <w:spacing w:val="-2"/>
          <w:sz w:val="19"/>
        </w:rPr>
        <w:t>Medicare</w:t>
      </w:r>
      <w:r>
        <w:rPr>
          <w:rFonts w:ascii="Palatino Linotype" w:hAnsi="Palatino Linotype"/>
          <w:color w:val="332B3C"/>
          <w:spacing w:val="-3"/>
          <w:sz w:val="19"/>
        </w:rPr>
        <w:t xml:space="preserve"> </w:t>
      </w:r>
      <w:r>
        <w:rPr>
          <w:rFonts w:ascii="Palatino Linotype" w:hAnsi="Palatino Linotype"/>
          <w:color w:val="332B3C"/>
          <w:spacing w:val="-2"/>
          <w:sz w:val="19"/>
        </w:rPr>
        <w:t>&amp;</w:t>
      </w:r>
      <w:r>
        <w:rPr>
          <w:rFonts w:ascii="Palatino Linotype" w:hAnsi="Palatino Linotype"/>
          <w:color w:val="332B3C"/>
          <w:spacing w:val="-8"/>
          <w:sz w:val="19"/>
        </w:rPr>
        <w:t xml:space="preserve"> </w:t>
      </w:r>
      <w:r>
        <w:rPr>
          <w:rFonts w:ascii="Palatino Linotype" w:hAnsi="Palatino Linotype"/>
          <w:color w:val="332B3C"/>
          <w:spacing w:val="-2"/>
          <w:sz w:val="19"/>
        </w:rPr>
        <w:t>Medicaid</w:t>
      </w:r>
      <w:r>
        <w:rPr>
          <w:rFonts w:ascii="Palatino Linotype" w:hAnsi="Palatino Linotype"/>
          <w:color w:val="332B3C"/>
          <w:spacing w:val="-8"/>
          <w:sz w:val="19"/>
        </w:rPr>
        <w:t xml:space="preserve"> </w:t>
      </w:r>
      <w:r>
        <w:rPr>
          <w:rFonts w:ascii="Palatino Linotype" w:hAnsi="Palatino Linotype"/>
          <w:color w:val="332B3C"/>
          <w:spacing w:val="-2"/>
          <w:sz w:val="19"/>
        </w:rPr>
        <w:t xml:space="preserve">Services. (2024). </w:t>
      </w:r>
      <w:proofErr w:type="spellStart"/>
      <w:r>
        <w:rPr>
          <w:i/>
          <w:color w:val="332B3C"/>
          <w:spacing w:val="-2"/>
          <w:sz w:val="17"/>
        </w:rPr>
        <w:t>Wrogr»m</w:t>
      </w:r>
      <w:proofErr w:type="spellEnd"/>
      <w:r>
        <w:rPr>
          <w:i/>
          <w:color w:val="332B3C"/>
          <w:spacing w:val="-2"/>
          <w:sz w:val="17"/>
        </w:rPr>
        <w:t xml:space="preserve"> </w:t>
      </w:r>
      <w:proofErr w:type="spellStart"/>
      <w:r>
        <w:rPr>
          <w:i/>
          <w:color w:val="332B3C"/>
          <w:spacing w:val="-2"/>
          <w:sz w:val="17"/>
        </w:rPr>
        <w:t>i»ÈгgriÈD</w:t>
      </w:r>
      <w:proofErr w:type="spellEnd"/>
      <w:r>
        <w:rPr>
          <w:i/>
          <w:color w:val="332B3C"/>
          <w:spacing w:val="-2"/>
          <w:sz w:val="17"/>
        </w:rPr>
        <w:t xml:space="preserve">: </w:t>
      </w:r>
      <w:proofErr w:type="spellStart"/>
      <w:r>
        <w:rPr>
          <w:i/>
          <w:color w:val="332B3C"/>
          <w:spacing w:val="-2"/>
          <w:sz w:val="17"/>
        </w:rPr>
        <w:t>Mгdiс»rг</w:t>
      </w:r>
      <w:proofErr w:type="spellEnd"/>
      <w:r>
        <w:rPr>
          <w:i/>
          <w:color w:val="332B3C"/>
          <w:spacing w:val="-2"/>
          <w:sz w:val="17"/>
        </w:rPr>
        <w:t xml:space="preserve"> »»d </w:t>
      </w:r>
      <w:proofErr w:type="spellStart"/>
      <w:r>
        <w:rPr>
          <w:i/>
          <w:color w:val="332B3C"/>
          <w:spacing w:val="-2"/>
          <w:sz w:val="17"/>
        </w:rPr>
        <w:t>Mгdiс»id</w:t>
      </w:r>
      <w:proofErr w:type="spellEnd"/>
      <w:r>
        <w:rPr>
          <w:rFonts w:ascii="Palatino Linotype" w:hAnsi="Palatino Linotype"/>
          <w:color w:val="332B3C"/>
          <w:spacing w:val="-2"/>
          <w:sz w:val="19"/>
        </w:rPr>
        <w:t>. U.S. Department</w:t>
      </w:r>
      <w:r>
        <w:rPr>
          <w:rFonts w:ascii="Palatino Linotype" w:hAnsi="Palatino Linotype"/>
          <w:color w:val="332B3C"/>
          <w:spacing w:val="-8"/>
          <w:sz w:val="19"/>
        </w:rPr>
        <w:t xml:space="preserve"> </w:t>
      </w:r>
      <w:r>
        <w:rPr>
          <w:rFonts w:ascii="Palatino Linotype" w:hAnsi="Palatino Linotype"/>
          <w:color w:val="332B3C"/>
          <w:spacing w:val="-2"/>
          <w:sz w:val="19"/>
        </w:rPr>
        <w:t>of</w:t>
      </w:r>
      <w:r>
        <w:rPr>
          <w:rFonts w:ascii="Palatino Linotype" w:hAnsi="Palatino Linotype"/>
          <w:color w:val="332B3C"/>
          <w:spacing w:val="-26"/>
          <w:sz w:val="19"/>
        </w:rPr>
        <w:t xml:space="preserve"> </w:t>
      </w:r>
      <w:r>
        <w:rPr>
          <w:rFonts w:ascii="Palatino Linotype" w:hAnsi="Palatino Linotype"/>
          <w:color w:val="332B3C"/>
          <w:spacing w:val="-2"/>
          <w:sz w:val="19"/>
        </w:rPr>
        <w:t>Health</w:t>
      </w:r>
      <w:r>
        <w:rPr>
          <w:rFonts w:ascii="Palatino Linotype" w:hAnsi="Palatino Linotype"/>
          <w:color w:val="332B3C"/>
          <w:spacing w:val="-9"/>
          <w:sz w:val="19"/>
        </w:rPr>
        <w:t xml:space="preserve"> </w:t>
      </w:r>
      <w:r>
        <w:rPr>
          <w:rFonts w:ascii="Palatino Linotype" w:hAnsi="Palatino Linotype"/>
          <w:color w:val="332B3C"/>
          <w:spacing w:val="-2"/>
          <w:sz w:val="19"/>
        </w:rPr>
        <w:t>and</w:t>
      </w:r>
      <w:r>
        <w:rPr>
          <w:rFonts w:ascii="Palatino Linotype" w:hAnsi="Palatino Linotype"/>
          <w:color w:val="332B3C"/>
          <w:spacing w:val="-8"/>
          <w:sz w:val="19"/>
        </w:rPr>
        <w:t xml:space="preserve"> </w:t>
      </w:r>
      <w:r>
        <w:rPr>
          <w:rFonts w:ascii="Palatino Linotype" w:hAnsi="Palatino Linotype"/>
          <w:color w:val="332B3C"/>
          <w:spacing w:val="-2"/>
          <w:sz w:val="19"/>
        </w:rPr>
        <w:t xml:space="preserve">Human Services. </w:t>
      </w:r>
      <w:hyperlink r:id="rId5">
        <w:r>
          <w:rPr>
            <w:rFonts w:ascii="Palatino Linotype" w:hAnsi="Palatino Linotype"/>
            <w:color w:val="332B3C"/>
            <w:spacing w:val="-2"/>
            <w:sz w:val="19"/>
          </w:rPr>
          <w:t>https://www.cms.gov/about-cms/what-we-do/program-integrity</w:t>
        </w:r>
      </w:hyperlink>
    </w:p>
    <w:p w14:paraId="1B7E06B7" w14:textId="77777777" w:rsidR="0054479B" w:rsidRDefault="00000000">
      <w:pPr>
        <w:spacing w:before="166"/>
        <w:ind w:left="4"/>
        <w:rPr>
          <w:rFonts w:ascii="Palatino Linotype" w:hAnsi="Palatino Linotype" w:cs="Palatino Linotype"/>
          <w:sz w:val="19"/>
          <w:szCs w:val="19"/>
        </w:rPr>
      </w:pPr>
      <w:r>
        <w:rPr>
          <w:rFonts w:ascii="Palatino Linotype" w:hAnsi="Palatino Linotype" w:cs="Palatino Linotype"/>
          <w:color w:val="332B3C"/>
          <w:spacing w:val="-2"/>
          <w:sz w:val="19"/>
          <w:szCs w:val="19"/>
        </w:rPr>
        <w:t>Davenport,</w:t>
      </w:r>
      <w:r>
        <w:rPr>
          <w:rFonts w:ascii="Palatino Linotype" w:hAnsi="Palatino Linotype" w:cs="Palatino Linotype"/>
          <w:color w:val="332B3C"/>
          <w:spacing w:val="4"/>
          <w:sz w:val="19"/>
          <w:szCs w:val="19"/>
        </w:rPr>
        <w:t xml:space="preserve"> </w:t>
      </w:r>
      <w:r>
        <w:rPr>
          <w:rFonts w:ascii="Palatino Linotype" w:hAnsi="Palatino Linotype" w:cs="Palatino Linotype"/>
          <w:color w:val="332B3C"/>
          <w:spacing w:val="-2"/>
          <w:sz w:val="19"/>
          <w:szCs w:val="19"/>
        </w:rPr>
        <w:t>T.,</w:t>
      </w:r>
      <w:r>
        <w:rPr>
          <w:rFonts w:ascii="Palatino Linotype" w:hAnsi="Palatino Linotype" w:cs="Palatino Linotype"/>
          <w:color w:val="332B3C"/>
          <w:spacing w:val="9"/>
          <w:sz w:val="19"/>
          <w:szCs w:val="19"/>
        </w:rPr>
        <w:t xml:space="preserve"> </w:t>
      </w:r>
      <w:r>
        <w:rPr>
          <w:rFonts w:ascii="Palatino Linotype" w:hAnsi="Palatino Linotype" w:cs="Palatino Linotype"/>
          <w:color w:val="332B3C"/>
          <w:spacing w:val="-2"/>
          <w:sz w:val="19"/>
          <w:szCs w:val="19"/>
        </w:rPr>
        <w:t>&amp;</w:t>
      </w:r>
      <w:r>
        <w:rPr>
          <w:rFonts w:ascii="Palatino Linotype" w:hAnsi="Palatino Linotype" w:cs="Palatino Linotype"/>
          <w:color w:val="332B3C"/>
          <w:spacing w:val="-8"/>
          <w:sz w:val="19"/>
          <w:szCs w:val="19"/>
        </w:rPr>
        <w:t xml:space="preserve"> </w:t>
      </w:r>
      <w:proofErr w:type="spellStart"/>
      <w:r>
        <w:rPr>
          <w:rFonts w:ascii="Palatino Linotype" w:hAnsi="Palatino Linotype" w:cs="Palatino Linotype"/>
          <w:color w:val="332B3C"/>
          <w:spacing w:val="-2"/>
          <w:sz w:val="19"/>
          <w:szCs w:val="19"/>
        </w:rPr>
        <w:t>Kalakota</w:t>
      </w:r>
      <w:proofErr w:type="spellEnd"/>
      <w:r>
        <w:rPr>
          <w:rFonts w:ascii="Palatino Linotype" w:hAnsi="Palatino Linotype" w:cs="Palatino Linotype"/>
          <w:color w:val="332B3C"/>
          <w:spacing w:val="-2"/>
          <w:sz w:val="19"/>
          <w:szCs w:val="19"/>
        </w:rPr>
        <w:t>,</w:t>
      </w:r>
      <w:r>
        <w:rPr>
          <w:rFonts w:ascii="Palatino Linotype" w:hAnsi="Palatino Linotype" w:cs="Palatino Linotype"/>
          <w:color w:val="332B3C"/>
          <w:spacing w:val="9"/>
          <w:sz w:val="19"/>
          <w:szCs w:val="19"/>
        </w:rPr>
        <w:t xml:space="preserve"> </w:t>
      </w:r>
      <w:r>
        <w:rPr>
          <w:rFonts w:ascii="Palatino Linotype" w:hAnsi="Palatino Linotype" w:cs="Palatino Linotype"/>
          <w:color w:val="332B3C"/>
          <w:spacing w:val="-2"/>
          <w:sz w:val="19"/>
          <w:szCs w:val="19"/>
        </w:rPr>
        <w:t>R.</w:t>
      </w:r>
      <w:r>
        <w:rPr>
          <w:rFonts w:ascii="Palatino Linotype" w:hAnsi="Palatino Linotype" w:cs="Palatino Linotype"/>
          <w:color w:val="332B3C"/>
          <w:spacing w:val="9"/>
          <w:sz w:val="19"/>
          <w:szCs w:val="19"/>
        </w:rPr>
        <w:t xml:space="preserve"> </w:t>
      </w:r>
      <w:r>
        <w:rPr>
          <w:rFonts w:ascii="Palatino Linotype" w:hAnsi="Palatino Linotype" w:cs="Palatino Linotype"/>
          <w:color w:val="332B3C"/>
          <w:spacing w:val="-2"/>
          <w:sz w:val="19"/>
          <w:szCs w:val="19"/>
        </w:rPr>
        <w:t>(2019).</w:t>
      </w:r>
      <w:r>
        <w:rPr>
          <w:rFonts w:ascii="Palatino Linotype" w:hAnsi="Palatino Linotype" w:cs="Palatino Linotype"/>
          <w:color w:val="332B3C"/>
          <w:spacing w:val="6"/>
          <w:sz w:val="19"/>
          <w:szCs w:val="19"/>
        </w:rPr>
        <w:t xml:space="preserve"> </w:t>
      </w:r>
      <w:r>
        <w:rPr>
          <w:rFonts w:ascii="Palatino Linotype" w:hAnsi="Palatino Linotype" w:cs="Palatino Linotype"/>
          <w:color w:val="332B3C"/>
          <w:spacing w:val="-2"/>
          <w:sz w:val="19"/>
          <w:szCs w:val="19"/>
        </w:rPr>
        <w:t>The</w:t>
      </w:r>
      <w:r>
        <w:rPr>
          <w:rFonts w:ascii="Palatino Linotype" w:hAnsi="Palatino Linotype" w:cs="Palatino Linotype"/>
          <w:color w:val="332B3C"/>
          <w:spacing w:val="-3"/>
          <w:sz w:val="19"/>
          <w:szCs w:val="19"/>
        </w:rPr>
        <w:t xml:space="preserve"> </w:t>
      </w:r>
      <w:r>
        <w:rPr>
          <w:rFonts w:ascii="Palatino Linotype" w:hAnsi="Palatino Linotype" w:cs="Palatino Linotype"/>
          <w:color w:val="332B3C"/>
          <w:spacing w:val="-2"/>
          <w:sz w:val="19"/>
          <w:szCs w:val="19"/>
        </w:rPr>
        <w:t>potential</w:t>
      </w:r>
      <w:r>
        <w:rPr>
          <w:rFonts w:ascii="Palatino Linotype" w:hAnsi="Palatino Linotype" w:cs="Palatino Linotype"/>
          <w:color w:val="332B3C"/>
          <w:spacing w:val="-1"/>
          <w:sz w:val="19"/>
          <w:szCs w:val="19"/>
        </w:rPr>
        <w:t xml:space="preserve"> </w:t>
      </w:r>
      <w:r>
        <w:rPr>
          <w:rFonts w:ascii="Palatino Linotype" w:hAnsi="Palatino Linotype" w:cs="Palatino Linotype"/>
          <w:color w:val="332B3C"/>
          <w:spacing w:val="-2"/>
          <w:sz w:val="19"/>
          <w:szCs w:val="19"/>
        </w:rPr>
        <w:t>for</w:t>
      </w:r>
      <w:r>
        <w:rPr>
          <w:rFonts w:ascii="Palatino Linotype" w:hAnsi="Palatino Linotype" w:cs="Palatino Linotype"/>
          <w:color w:val="332B3C"/>
          <w:spacing w:val="-9"/>
          <w:sz w:val="19"/>
          <w:szCs w:val="19"/>
        </w:rPr>
        <w:t xml:space="preserve"> </w:t>
      </w:r>
      <w:r>
        <w:rPr>
          <w:rFonts w:ascii="Palatino Linotype" w:hAnsi="Palatino Linotype" w:cs="Palatino Linotype"/>
          <w:color w:val="332B3C"/>
          <w:spacing w:val="-2"/>
          <w:sz w:val="19"/>
          <w:szCs w:val="19"/>
        </w:rPr>
        <w:t>artificial</w:t>
      </w:r>
      <w:r>
        <w:rPr>
          <w:rFonts w:ascii="Palatino Linotype" w:hAnsi="Palatino Linotype" w:cs="Palatino Linotype"/>
          <w:color w:val="332B3C"/>
          <w:spacing w:val="-1"/>
          <w:sz w:val="19"/>
          <w:szCs w:val="19"/>
        </w:rPr>
        <w:t xml:space="preserve"> </w:t>
      </w:r>
      <w:r>
        <w:rPr>
          <w:rFonts w:ascii="Palatino Linotype" w:hAnsi="Palatino Linotype" w:cs="Palatino Linotype"/>
          <w:color w:val="332B3C"/>
          <w:spacing w:val="-2"/>
          <w:sz w:val="19"/>
          <w:szCs w:val="19"/>
        </w:rPr>
        <w:t>intelligence</w:t>
      </w:r>
      <w:r>
        <w:rPr>
          <w:rFonts w:ascii="Palatino Linotype" w:hAnsi="Palatino Linotype" w:cs="Palatino Linotype"/>
          <w:color w:val="332B3C"/>
          <w:spacing w:val="-3"/>
          <w:sz w:val="19"/>
          <w:szCs w:val="19"/>
        </w:rPr>
        <w:t xml:space="preserve"> </w:t>
      </w:r>
      <w:r>
        <w:rPr>
          <w:rFonts w:ascii="Palatino Linotype" w:hAnsi="Palatino Linotype" w:cs="Palatino Linotype"/>
          <w:color w:val="332B3C"/>
          <w:spacing w:val="-2"/>
          <w:sz w:val="19"/>
          <w:szCs w:val="19"/>
        </w:rPr>
        <w:t>in</w:t>
      </w:r>
      <w:r>
        <w:rPr>
          <w:rFonts w:ascii="Palatino Linotype" w:hAnsi="Palatino Linotype" w:cs="Palatino Linotype"/>
          <w:color w:val="332B3C"/>
          <w:spacing w:val="-9"/>
          <w:sz w:val="19"/>
          <w:szCs w:val="19"/>
        </w:rPr>
        <w:t xml:space="preserve"> </w:t>
      </w:r>
      <w:r>
        <w:rPr>
          <w:rFonts w:ascii="Palatino Linotype" w:hAnsi="Palatino Linotype" w:cs="Palatino Linotype"/>
          <w:color w:val="332B3C"/>
          <w:spacing w:val="-2"/>
          <w:sz w:val="19"/>
          <w:szCs w:val="19"/>
        </w:rPr>
        <w:t>healthcare.</w:t>
      </w:r>
      <w:r>
        <w:rPr>
          <w:rFonts w:ascii="Palatino Linotype" w:hAnsi="Palatino Linotype" w:cs="Palatino Linotype"/>
          <w:color w:val="332B3C"/>
          <w:spacing w:val="9"/>
          <w:sz w:val="19"/>
          <w:szCs w:val="19"/>
        </w:rPr>
        <w:t xml:space="preserve"> </w:t>
      </w:r>
      <w:r>
        <w:rPr>
          <w:i/>
          <w:iCs/>
          <w:color w:val="332B3C"/>
          <w:spacing w:val="-2"/>
          <w:sz w:val="17"/>
          <w:szCs w:val="17"/>
        </w:rPr>
        <w:t>F</w:t>
      </w:r>
      <w:r>
        <w:rPr>
          <w:i/>
          <w:iCs/>
          <w:color w:val="332B3C"/>
          <w:spacing w:val="-2"/>
          <w:sz w:val="17"/>
          <w:szCs w:val="17"/>
          <w:rtl/>
        </w:rPr>
        <w:t>ק</w:t>
      </w:r>
      <w:r>
        <w:rPr>
          <w:i/>
          <w:iCs/>
          <w:color w:val="332B3C"/>
          <w:spacing w:val="-2"/>
          <w:sz w:val="17"/>
          <w:szCs w:val="17"/>
        </w:rPr>
        <w:t>È</w:t>
      </w:r>
      <w:r>
        <w:rPr>
          <w:i/>
          <w:iCs/>
          <w:color w:val="332B3C"/>
          <w:spacing w:val="-2"/>
          <w:sz w:val="17"/>
          <w:szCs w:val="17"/>
          <w:rtl/>
        </w:rPr>
        <w:t>ק</w:t>
      </w:r>
      <w:proofErr w:type="spellStart"/>
      <w:r>
        <w:rPr>
          <w:i/>
          <w:iCs/>
          <w:color w:val="332B3C"/>
          <w:spacing w:val="-2"/>
          <w:sz w:val="17"/>
          <w:szCs w:val="17"/>
        </w:rPr>
        <w:t>rг</w:t>
      </w:r>
      <w:proofErr w:type="spellEnd"/>
      <w:r>
        <w:rPr>
          <w:i/>
          <w:iCs/>
          <w:color w:val="332B3C"/>
          <w:sz w:val="17"/>
          <w:szCs w:val="17"/>
        </w:rPr>
        <w:t xml:space="preserve"> </w:t>
      </w:r>
      <w:proofErr w:type="spellStart"/>
      <w:r>
        <w:rPr>
          <w:i/>
          <w:iCs/>
          <w:color w:val="332B3C"/>
          <w:spacing w:val="-2"/>
          <w:sz w:val="17"/>
          <w:szCs w:val="17"/>
        </w:rPr>
        <w:t>Hг»lÈЈс»rг</w:t>
      </w:r>
      <w:proofErr w:type="spellEnd"/>
      <w:r>
        <w:rPr>
          <w:i/>
          <w:iCs/>
          <w:color w:val="332B3C"/>
          <w:spacing w:val="-1"/>
          <w:sz w:val="17"/>
          <w:szCs w:val="17"/>
        </w:rPr>
        <w:t xml:space="preserve"> </w:t>
      </w:r>
      <w:proofErr w:type="spellStart"/>
      <w:r>
        <w:rPr>
          <w:i/>
          <w:iCs/>
          <w:color w:val="332B3C"/>
          <w:spacing w:val="-2"/>
          <w:sz w:val="17"/>
          <w:szCs w:val="17"/>
        </w:rPr>
        <w:t>fo</w:t>
      </w:r>
      <w:proofErr w:type="spellEnd"/>
      <w:r>
        <w:rPr>
          <w:i/>
          <w:iCs/>
          <w:color w:val="332B3C"/>
          <w:spacing w:val="-2"/>
          <w:sz w:val="17"/>
          <w:szCs w:val="17"/>
          <w:rtl/>
        </w:rPr>
        <w:t>ק</w:t>
      </w:r>
      <w:proofErr w:type="spellStart"/>
      <w:r>
        <w:rPr>
          <w:i/>
          <w:iCs/>
          <w:color w:val="332B3C"/>
          <w:spacing w:val="-2"/>
          <w:sz w:val="17"/>
          <w:szCs w:val="17"/>
        </w:rPr>
        <w:t>r»»l</w:t>
      </w:r>
      <w:proofErr w:type="spellEnd"/>
      <w:r>
        <w:rPr>
          <w:i/>
          <w:iCs/>
          <w:color w:val="332B3C"/>
          <w:spacing w:val="-2"/>
          <w:sz w:val="17"/>
          <w:szCs w:val="17"/>
        </w:rPr>
        <w:t>,</w:t>
      </w:r>
      <w:r>
        <w:rPr>
          <w:i/>
          <w:iCs/>
          <w:color w:val="332B3C"/>
          <w:sz w:val="17"/>
          <w:szCs w:val="17"/>
        </w:rPr>
        <w:t xml:space="preserve"> </w:t>
      </w:r>
      <w:r>
        <w:rPr>
          <w:i/>
          <w:iCs/>
          <w:color w:val="332B3C"/>
          <w:spacing w:val="-2"/>
          <w:sz w:val="17"/>
          <w:szCs w:val="17"/>
        </w:rPr>
        <w:t>5</w:t>
      </w:r>
      <w:r>
        <w:rPr>
          <w:rFonts w:ascii="Palatino Linotype" w:hAnsi="Palatino Linotype" w:cs="Palatino Linotype"/>
          <w:color w:val="332B3C"/>
          <w:spacing w:val="-2"/>
          <w:sz w:val="19"/>
          <w:szCs w:val="19"/>
        </w:rPr>
        <w:t>(2),</w:t>
      </w:r>
      <w:r>
        <w:rPr>
          <w:rFonts w:ascii="Palatino Linotype" w:hAnsi="Palatino Linotype" w:cs="Palatino Linotype"/>
          <w:color w:val="332B3C"/>
          <w:spacing w:val="9"/>
          <w:sz w:val="19"/>
          <w:szCs w:val="19"/>
        </w:rPr>
        <w:t xml:space="preserve"> </w:t>
      </w:r>
      <w:r>
        <w:rPr>
          <w:rFonts w:ascii="Palatino Linotype" w:hAnsi="Palatino Linotype" w:cs="Palatino Linotype"/>
          <w:color w:val="332B3C"/>
          <w:spacing w:val="-2"/>
          <w:sz w:val="19"/>
          <w:szCs w:val="19"/>
        </w:rPr>
        <w:t>94–</w:t>
      </w:r>
      <w:r>
        <w:rPr>
          <w:rFonts w:ascii="Palatino Linotype" w:hAnsi="Palatino Linotype" w:cs="Palatino Linotype"/>
          <w:color w:val="332B3C"/>
          <w:spacing w:val="-5"/>
          <w:sz w:val="19"/>
          <w:szCs w:val="19"/>
        </w:rPr>
        <w:t>98.</w:t>
      </w:r>
    </w:p>
    <w:p w14:paraId="4CD45DC4" w14:textId="77777777" w:rsidR="0054479B" w:rsidRDefault="00000000">
      <w:pPr>
        <w:spacing w:before="43"/>
        <w:ind w:left="723"/>
        <w:rPr>
          <w:rFonts w:ascii="Palatino Linotype"/>
          <w:sz w:val="19"/>
        </w:rPr>
      </w:pPr>
      <w:hyperlink r:id="rId6">
        <w:r>
          <w:rPr>
            <w:rFonts w:ascii="Palatino Linotype"/>
            <w:color w:val="332B3C"/>
            <w:spacing w:val="-4"/>
            <w:sz w:val="19"/>
          </w:rPr>
          <w:t>https://doi.org/10.7861/futurehosp.6-2-</w:t>
        </w:r>
        <w:r>
          <w:rPr>
            <w:rFonts w:ascii="Palatino Linotype"/>
            <w:color w:val="332B3C"/>
            <w:spacing w:val="-5"/>
            <w:sz w:val="19"/>
          </w:rPr>
          <w:t>94</w:t>
        </w:r>
      </w:hyperlink>
    </w:p>
    <w:p w14:paraId="0A1E0664" w14:textId="77777777" w:rsidR="0054479B" w:rsidRDefault="00000000">
      <w:pPr>
        <w:spacing w:before="209" w:line="280" w:lineRule="auto"/>
        <w:ind w:left="723" w:right="1257" w:hanging="720"/>
        <w:rPr>
          <w:rFonts w:ascii="Palatino Linotype" w:hAnsi="Palatino Linotype" w:cs="Palatino Linotype"/>
          <w:sz w:val="19"/>
          <w:szCs w:val="19"/>
        </w:rPr>
      </w:pPr>
      <w:proofErr w:type="spellStart"/>
      <w:r>
        <w:rPr>
          <w:rFonts w:ascii="Palatino Linotype" w:hAnsi="Palatino Linotype" w:cs="Palatino Linotype"/>
          <w:color w:val="332B3C"/>
          <w:sz w:val="19"/>
          <w:szCs w:val="19"/>
        </w:rPr>
        <w:t>LangChain</w:t>
      </w:r>
      <w:proofErr w:type="spellEnd"/>
      <w:r>
        <w:rPr>
          <w:rFonts w:ascii="Palatino Linotype" w:hAnsi="Palatino Linotype" w:cs="Palatino Linotype"/>
          <w:color w:val="332B3C"/>
          <w:sz w:val="19"/>
          <w:szCs w:val="19"/>
        </w:rPr>
        <w:t>,</w:t>
      </w:r>
      <w:r>
        <w:rPr>
          <w:rFonts w:ascii="Palatino Linotype" w:hAnsi="Palatino Linotype" w:cs="Palatino Linotype"/>
          <w:color w:val="332B3C"/>
          <w:spacing w:val="-1"/>
          <w:sz w:val="19"/>
          <w:szCs w:val="19"/>
        </w:rPr>
        <w:t xml:space="preserve"> </w:t>
      </w:r>
      <w:r>
        <w:rPr>
          <w:rFonts w:ascii="Palatino Linotype" w:hAnsi="Palatino Linotype" w:cs="Palatino Linotype"/>
          <w:color w:val="332B3C"/>
          <w:sz w:val="19"/>
          <w:szCs w:val="19"/>
        </w:rPr>
        <w:t>Inc.</w:t>
      </w:r>
      <w:r>
        <w:rPr>
          <w:rFonts w:ascii="Palatino Linotype" w:hAnsi="Palatino Linotype" w:cs="Palatino Linotype"/>
          <w:color w:val="332B3C"/>
          <w:spacing w:val="-1"/>
          <w:sz w:val="19"/>
          <w:szCs w:val="19"/>
        </w:rPr>
        <w:t xml:space="preserve"> </w:t>
      </w:r>
      <w:r>
        <w:rPr>
          <w:rFonts w:ascii="Palatino Linotype" w:hAnsi="Palatino Linotype" w:cs="Palatino Linotype"/>
          <w:color w:val="332B3C"/>
          <w:sz w:val="19"/>
          <w:szCs w:val="19"/>
        </w:rPr>
        <w:t>(2024).</w:t>
      </w:r>
      <w:r>
        <w:rPr>
          <w:rFonts w:ascii="Palatino Linotype" w:hAnsi="Palatino Linotype" w:cs="Palatino Linotype"/>
          <w:color w:val="332B3C"/>
          <w:spacing w:val="-1"/>
          <w:sz w:val="19"/>
          <w:szCs w:val="19"/>
        </w:rPr>
        <w:t xml:space="preserve"> </w:t>
      </w:r>
      <w:r>
        <w:rPr>
          <w:i/>
          <w:iCs/>
          <w:color w:val="332B3C"/>
          <w:sz w:val="17"/>
          <w:szCs w:val="17"/>
        </w:rPr>
        <w:t>W»»</w:t>
      </w:r>
      <w:proofErr w:type="spellStart"/>
      <w:r>
        <w:rPr>
          <w:i/>
          <w:iCs/>
          <w:color w:val="332B3C"/>
          <w:sz w:val="17"/>
          <w:szCs w:val="17"/>
        </w:rPr>
        <w:t>gŪr»gЈ</w:t>
      </w:r>
      <w:proofErr w:type="spellEnd"/>
      <w:r>
        <w:rPr>
          <w:i/>
          <w:iCs/>
          <w:color w:val="332B3C"/>
          <w:spacing w:val="-8"/>
          <w:sz w:val="17"/>
          <w:szCs w:val="17"/>
        </w:rPr>
        <w:t xml:space="preserve"> </w:t>
      </w:r>
      <w:proofErr w:type="spellStart"/>
      <w:r>
        <w:rPr>
          <w:i/>
          <w:iCs/>
          <w:color w:val="332B3C"/>
          <w:sz w:val="17"/>
          <w:szCs w:val="17"/>
        </w:rPr>
        <w:t>doс</w:t>
      </w:r>
      <w:proofErr w:type="spellEnd"/>
      <w:r>
        <w:rPr>
          <w:i/>
          <w:iCs/>
          <w:color w:val="332B3C"/>
          <w:sz w:val="17"/>
          <w:szCs w:val="17"/>
          <w:rtl/>
        </w:rPr>
        <w:t>ק</w:t>
      </w:r>
      <w:proofErr w:type="spellStart"/>
      <w:r>
        <w:rPr>
          <w:i/>
          <w:iCs/>
          <w:color w:val="332B3C"/>
          <w:sz w:val="17"/>
          <w:szCs w:val="17"/>
        </w:rPr>
        <w:t>mг»È»Èio</w:t>
      </w:r>
      <w:proofErr w:type="spellEnd"/>
      <w:r>
        <w:rPr>
          <w:i/>
          <w:iCs/>
          <w:color w:val="332B3C"/>
          <w:sz w:val="17"/>
          <w:szCs w:val="17"/>
        </w:rPr>
        <w:t>»:</w:t>
      </w:r>
      <w:r>
        <w:rPr>
          <w:i/>
          <w:iCs/>
          <w:color w:val="332B3C"/>
          <w:spacing w:val="-8"/>
          <w:sz w:val="17"/>
          <w:szCs w:val="17"/>
        </w:rPr>
        <w:t xml:space="preserve"> </w:t>
      </w:r>
      <w:r>
        <w:rPr>
          <w:i/>
          <w:iCs/>
          <w:color w:val="332B3C"/>
          <w:sz w:val="17"/>
          <w:szCs w:val="17"/>
        </w:rPr>
        <w:t>B</w:t>
      </w:r>
      <w:r>
        <w:rPr>
          <w:i/>
          <w:iCs/>
          <w:color w:val="332B3C"/>
          <w:sz w:val="17"/>
          <w:szCs w:val="17"/>
          <w:rtl/>
        </w:rPr>
        <w:t>ק</w:t>
      </w:r>
      <w:proofErr w:type="spellStart"/>
      <w:r>
        <w:rPr>
          <w:i/>
          <w:iCs/>
          <w:color w:val="332B3C"/>
          <w:sz w:val="17"/>
          <w:szCs w:val="17"/>
        </w:rPr>
        <w:t>ildi»g</w:t>
      </w:r>
      <w:proofErr w:type="spellEnd"/>
      <w:r>
        <w:rPr>
          <w:i/>
          <w:iCs/>
          <w:color w:val="332B3C"/>
          <w:spacing w:val="-8"/>
          <w:sz w:val="17"/>
          <w:szCs w:val="17"/>
        </w:rPr>
        <w:t xml:space="preserve"> </w:t>
      </w:r>
      <w:proofErr w:type="spellStart"/>
      <w:r>
        <w:rPr>
          <w:i/>
          <w:iCs/>
          <w:color w:val="332B3C"/>
          <w:sz w:val="17"/>
          <w:szCs w:val="17"/>
        </w:rPr>
        <w:t>sÈ»Èгf</w:t>
      </w:r>
      <w:proofErr w:type="spellEnd"/>
      <w:r>
        <w:rPr>
          <w:i/>
          <w:iCs/>
          <w:color w:val="332B3C"/>
          <w:sz w:val="17"/>
          <w:szCs w:val="17"/>
          <w:rtl/>
        </w:rPr>
        <w:t>ק</w:t>
      </w:r>
      <w:r>
        <w:rPr>
          <w:i/>
          <w:iCs/>
          <w:color w:val="332B3C"/>
          <w:sz w:val="17"/>
          <w:szCs w:val="17"/>
        </w:rPr>
        <w:t>l,</w:t>
      </w:r>
      <w:r>
        <w:rPr>
          <w:i/>
          <w:iCs/>
          <w:color w:val="332B3C"/>
          <w:spacing w:val="-8"/>
          <w:sz w:val="17"/>
          <w:szCs w:val="17"/>
        </w:rPr>
        <w:t xml:space="preserve"> </w:t>
      </w:r>
      <w:r>
        <w:rPr>
          <w:i/>
          <w:iCs/>
          <w:color w:val="332B3C"/>
          <w:sz w:val="17"/>
          <w:szCs w:val="17"/>
        </w:rPr>
        <w:t>m</w:t>
      </w:r>
      <w:r>
        <w:rPr>
          <w:i/>
          <w:iCs/>
          <w:color w:val="332B3C"/>
          <w:sz w:val="17"/>
          <w:szCs w:val="17"/>
          <w:rtl/>
        </w:rPr>
        <w:t>ק</w:t>
      </w:r>
      <w:proofErr w:type="spellStart"/>
      <w:r>
        <w:rPr>
          <w:i/>
          <w:iCs/>
          <w:color w:val="332B3C"/>
          <w:sz w:val="17"/>
          <w:szCs w:val="17"/>
        </w:rPr>
        <w:t>lÈi</w:t>
      </w:r>
      <w:proofErr w:type="spellEnd"/>
      <w:r>
        <w:rPr>
          <w:i/>
          <w:iCs/>
          <w:color w:val="332B3C"/>
          <w:sz w:val="17"/>
          <w:szCs w:val="17"/>
        </w:rPr>
        <w:t>-»</w:t>
      </w:r>
      <w:proofErr w:type="spellStart"/>
      <w:r>
        <w:rPr>
          <w:i/>
          <w:iCs/>
          <w:color w:val="332B3C"/>
          <w:sz w:val="17"/>
          <w:szCs w:val="17"/>
        </w:rPr>
        <w:t>сÈor</w:t>
      </w:r>
      <w:proofErr w:type="spellEnd"/>
      <w:r>
        <w:rPr>
          <w:i/>
          <w:iCs/>
          <w:color w:val="332B3C"/>
          <w:spacing w:val="-8"/>
          <w:sz w:val="17"/>
          <w:szCs w:val="17"/>
        </w:rPr>
        <w:t xml:space="preserve"> </w:t>
      </w:r>
      <w:r>
        <w:rPr>
          <w:i/>
          <w:iCs/>
          <w:color w:val="332B3C"/>
          <w:sz w:val="17"/>
          <w:szCs w:val="17"/>
        </w:rPr>
        <w:t>»</w:t>
      </w:r>
      <w:proofErr w:type="spellStart"/>
      <w:r>
        <w:rPr>
          <w:i/>
          <w:iCs/>
          <w:color w:val="332B3C"/>
          <w:sz w:val="17"/>
          <w:szCs w:val="17"/>
        </w:rPr>
        <w:t>ggliс»Èio»s</w:t>
      </w:r>
      <w:proofErr w:type="spellEnd"/>
      <w:r>
        <w:rPr>
          <w:i/>
          <w:iCs/>
          <w:color w:val="332B3C"/>
          <w:spacing w:val="-8"/>
          <w:sz w:val="17"/>
          <w:szCs w:val="17"/>
        </w:rPr>
        <w:t xml:space="preserve"> </w:t>
      </w:r>
      <w:proofErr w:type="spellStart"/>
      <w:r>
        <w:rPr>
          <w:i/>
          <w:iCs/>
          <w:color w:val="332B3C"/>
          <w:sz w:val="17"/>
          <w:szCs w:val="17"/>
        </w:rPr>
        <w:t>wiÈЈ</w:t>
      </w:r>
      <w:proofErr w:type="spellEnd"/>
      <w:r>
        <w:rPr>
          <w:i/>
          <w:iCs/>
          <w:color w:val="332B3C"/>
          <w:spacing w:val="-8"/>
          <w:sz w:val="17"/>
          <w:szCs w:val="17"/>
        </w:rPr>
        <w:t xml:space="preserve"> </w:t>
      </w:r>
      <w:r>
        <w:rPr>
          <w:i/>
          <w:iCs/>
          <w:color w:val="332B3C"/>
          <w:sz w:val="17"/>
          <w:szCs w:val="17"/>
        </w:rPr>
        <w:t>WWMs</w:t>
      </w:r>
      <w:r>
        <w:rPr>
          <w:rFonts w:ascii="Palatino Linotype" w:hAnsi="Palatino Linotype" w:cs="Palatino Linotype"/>
          <w:color w:val="332B3C"/>
          <w:sz w:val="19"/>
          <w:szCs w:val="19"/>
        </w:rPr>
        <w:t>.</w:t>
      </w:r>
      <w:r>
        <w:rPr>
          <w:rFonts w:ascii="Palatino Linotype" w:hAnsi="Palatino Linotype" w:cs="Palatino Linotype"/>
          <w:color w:val="332B3C"/>
          <w:spacing w:val="-1"/>
          <w:sz w:val="19"/>
          <w:szCs w:val="19"/>
        </w:rPr>
        <w:t xml:space="preserve"> </w:t>
      </w:r>
      <w:hyperlink r:id="rId7">
        <w:r>
          <w:rPr>
            <w:rFonts w:ascii="Palatino Linotype" w:hAnsi="Palatino Linotype" w:cs="Palatino Linotype"/>
            <w:color w:val="332B3C"/>
            <w:sz w:val="19"/>
            <w:szCs w:val="19"/>
          </w:rPr>
          <w:t>https://langchain-</w:t>
        </w:r>
        <w:r>
          <w:rPr>
            <w:rFonts w:ascii="Palatino Linotype" w:hAnsi="Palatino Linotype" w:cs="Palatino Linotype"/>
            <w:color w:val="332B3C"/>
            <w:spacing w:val="-2"/>
            <w:sz w:val="19"/>
            <w:szCs w:val="19"/>
          </w:rPr>
          <w:t>ai.github.io/langgraph/</w:t>
        </w:r>
      </w:hyperlink>
    </w:p>
    <w:p w14:paraId="3CE7EA2B" w14:textId="77777777" w:rsidR="0054479B" w:rsidRDefault="00000000">
      <w:pPr>
        <w:spacing w:before="165"/>
        <w:ind w:left="4"/>
        <w:rPr>
          <w:rFonts w:ascii="Palatino Linotype" w:hAnsi="Palatino Linotype"/>
          <w:sz w:val="19"/>
        </w:rPr>
      </w:pPr>
      <w:proofErr w:type="spellStart"/>
      <w:r>
        <w:rPr>
          <w:rFonts w:ascii="Palatino Linotype" w:hAnsi="Palatino Linotype"/>
          <w:color w:val="332B3C"/>
          <w:sz w:val="19"/>
        </w:rPr>
        <w:t>Lahmer</w:t>
      </w:r>
      <w:proofErr w:type="spellEnd"/>
      <w:r>
        <w:rPr>
          <w:rFonts w:ascii="Palatino Linotype" w:hAnsi="Palatino Linotype"/>
          <w:color w:val="332B3C"/>
          <w:sz w:val="19"/>
        </w:rPr>
        <w:t>,</w:t>
      </w:r>
      <w:r>
        <w:rPr>
          <w:rFonts w:ascii="Palatino Linotype" w:hAnsi="Palatino Linotype"/>
          <w:color w:val="332B3C"/>
          <w:spacing w:val="-12"/>
          <w:sz w:val="19"/>
        </w:rPr>
        <w:t xml:space="preserve"> </w:t>
      </w:r>
      <w:r>
        <w:rPr>
          <w:rFonts w:ascii="Palatino Linotype" w:hAnsi="Palatino Linotype"/>
          <w:color w:val="332B3C"/>
          <w:sz w:val="19"/>
        </w:rPr>
        <w:t>A.</w:t>
      </w:r>
      <w:r>
        <w:rPr>
          <w:rFonts w:ascii="Palatino Linotype" w:hAnsi="Palatino Linotype"/>
          <w:color w:val="332B3C"/>
          <w:spacing w:val="-12"/>
          <w:sz w:val="19"/>
        </w:rPr>
        <w:t xml:space="preserve"> </w:t>
      </w:r>
      <w:r>
        <w:rPr>
          <w:rFonts w:ascii="Palatino Linotype" w:hAnsi="Palatino Linotype"/>
          <w:color w:val="332B3C"/>
          <w:sz w:val="19"/>
        </w:rPr>
        <w:t>J.</w:t>
      </w:r>
      <w:r>
        <w:rPr>
          <w:rFonts w:ascii="Palatino Linotype" w:hAnsi="Palatino Linotype"/>
          <w:color w:val="332B3C"/>
          <w:spacing w:val="-10"/>
          <w:sz w:val="19"/>
        </w:rPr>
        <w:t xml:space="preserve"> </w:t>
      </w:r>
      <w:r>
        <w:rPr>
          <w:rFonts w:ascii="Palatino Linotype" w:hAnsi="Palatino Linotype"/>
          <w:color w:val="332B3C"/>
          <w:sz w:val="19"/>
        </w:rPr>
        <w:t>(2026).</w:t>
      </w:r>
      <w:r>
        <w:rPr>
          <w:rFonts w:ascii="Palatino Linotype" w:hAnsi="Palatino Linotype"/>
          <w:color w:val="332B3C"/>
          <w:spacing w:val="-6"/>
          <w:sz w:val="19"/>
        </w:rPr>
        <w:t xml:space="preserve"> </w:t>
      </w:r>
      <w:r>
        <w:rPr>
          <w:i/>
          <w:color w:val="332B3C"/>
          <w:sz w:val="17"/>
        </w:rPr>
        <w:t>A½</w:t>
      </w:r>
      <w:r>
        <w:rPr>
          <w:i/>
          <w:color w:val="332B3C"/>
          <w:spacing w:val="-11"/>
          <w:sz w:val="17"/>
        </w:rPr>
        <w:t xml:space="preserve"> </w:t>
      </w:r>
      <w:proofErr w:type="spellStart"/>
      <w:r>
        <w:rPr>
          <w:i/>
          <w:color w:val="332B3C"/>
          <w:sz w:val="17"/>
        </w:rPr>
        <w:t>сl»ims</w:t>
      </w:r>
      <w:proofErr w:type="spellEnd"/>
      <w:r>
        <w:rPr>
          <w:i/>
          <w:color w:val="332B3C"/>
          <w:spacing w:val="-10"/>
          <w:sz w:val="17"/>
        </w:rPr>
        <w:t xml:space="preserve"> </w:t>
      </w:r>
      <w:proofErr w:type="spellStart"/>
      <w:r>
        <w:rPr>
          <w:i/>
          <w:color w:val="332B3C"/>
          <w:sz w:val="17"/>
        </w:rPr>
        <w:t>rгviгw</w:t>
      </w:r>
      <w:proofErr w:type="spellEnd"/>
      <w:r>
        <w:rPr>
          <w:i/>
          <w:color w:val="332B3C"/>
          <w:spacing w:val="-11"/>
          <w:sz w:val="17"/>
        </w:rPr>
        <w:t xml:space="preserve"> </w:t>
      </w:r>
      <w:r>
        <w:rPr>
          <w:i/>
          <w:color w:val="332B3C"/>
          <w:sz w:val="17"/>
        </w:rPr>
        <w:t>»</w:t>
      </w:r>
      <w:proofErr w:type="spellStart"/>
      <w:r>
        <w:rPr>
          <w:i/>
          <w:color w:val="332B3C"/>
          <w:sz w:val="17"/>
        </w:rPr>
        <w:t>ssisÈ</w:t>
      </w:r>
      <w:proofErr w:type="spellEnd"/>
      <w:r>
        <w:rPr>
          <w:i/>
          <w:color w:val="332B3C"/>
          <w:sz w:val="17"/>
        </w:rPr>
        <w:t>»»È:</w:t>
      </w:r>
      <w:r>
        <w:rPr>
          <w:i/>
          <w:color w:val="332B3C"/>
          <w:spacing w:val="-11"/>
          <w:sz w:val="17"/>
        </w:rPr>
        <w:t xml:space="preserve"> </w:t>
      </w:r>
      <w:proofErr w:type="spellStart"/>
      <w:r>
        <w:rPr>
          <w:i/>
          <w:color w:val="332B3C"/>
          <w:sz w:val="17"/>
        </w:rPr>
        <w:t>GoÈiviÈi</w:t>
      </w:r>
      <w:proofErr w:type="spellEnd"/>
      <w:r>
        <w:rPr>
          <w:i/>
          <w:color w:val="332B3C"/>
          <w:spacing w:val="-10"/>
          <w:sz w:val="17"/>
        </w:rPr>
        <w:t xml:space="preserve"> </w:t>
      </w:r>
      <w:proofErr w:type="spellStart"/>
      <w:r>
        <w:rPr>
          <w:i/>
          <w:color w:val="332B3C"/>
          <w:sz w:val="17"/>
        </w:rPr>
        <w:t>i»Èгr</w:t>
      </w:r>
      <w:proofErr w:type="spellEnd"/>
      <w:r>
        <w:rPr>
          <w:i/>
          <w:color w:val="332B3C"/>
          <w:sz w:val="17"/>
        </w:rPr>
        <w:t>»</w:t>
      </w:r>
      <w:r>
        <w:rPr>
          <w:i/>
          <w:color w:val="332B3C"/>
          <w:spacing w:val="-11"/>
          <w:sz w:val="17"/>
        </w:rPr>
        <w:t xml:space="preserve"> </w:t>
      </w:r>
      <w:proofErr w:type="spellStart"/>
      <w:r>
        <w:rPr>
          <w:i/>
          <w:color w:val="332B3C"/>
          <w:sz w:val="17"/>
        </w:rPr>
        <w:t>Ј»сk»ÈЈo</w:t>
      </w:r>
      <w:proofErr w:type="spellEnd"/>
      <w:r>
        <w:rPr>
          <w:i/>
          <w:color w:val="332B3C"/>
          <w:sz w:val="17"/>
        </w:rPr>
        <w:t>»</w:t>
      </w:r>
      <w:r>
        <w:rPr>
          <w:i/>
          <w:color w:val="332B3C"/>
          <w:spacing w:val="-11"/>
          <w:sz w:val="17"/>
        </w:rPr>
        <w:t xml:space="preserve"> </w:t>
      </w:r>
      <w:proofErr w:type="spellStart"/>
      <w:r>
        <w:rPr>
          <w:i/>
          <w:color w:val="332B3C"/>
          <w:sz w:val="17"/>
        </w:rPr>
        <w:t>groof</w:t>
      </w:r>
      <w:proofErr w:type="spellEnd"/>
      <w:r>
        <w:rPr>
          <w:i/>
          <w:color w:val="332B3C"/>
          <w:spacing w:val="-10"/>
          <w:sz w:val="17"/>
        </w:rPr>
        <w:t xml:space="preserve"> </w:t>
      </w:r>
      <w:r>
        <w:rPr>
          <w:i/>
          <w:color w:val="332B3C"/>
          <w:sz w:val="17"/>
        </w:rPr>
        <w:t>of</w:t>
      </w:r>
      <w:r>
        <w:rPr>
          <w:i/>
          <w:color w:val="332B3C"/>
          <w:spacing w:val="-11"/>
          <w:sz w:val="17"/>
        </w:rPr>
        <w:t xml:space="preserve"> </w:t>
      </w:r>
      <w:proofErr w:type="spellStart"/>
      <w:r>
        <w:rPr>
          <w:i/>
          <w:color w:val="332B3C"/>
          <w:sz w:val="17"/>
        </w:rPr>
        <w:t>сo»сгgÈ</w:t>
      </w:r>
      <w:proofErr w:type="spellEnd"/>
      <w:r>
        <w:rPr>
          <w:i/>
          <w:color w:val="332B3C"/>
          <w:spacing w:val="-10"/>
          <w:sz w:val="17"/>
        </w:rPr>
        <w:t xml:space="preserve"> </w:t>
      </w:r>
      <w:r>
        <w:rPr>
          <w:rFonts w:ascii="Palatino Linotype" w:hAnsi="Palatino Linotype"/>
          <w:color w:val="332B3C"/>
          <w:sz w:val="19"/>
        </w:rPr>
        <w:t>[Source</w:t>
      </w:r>
      <w:r>
        <w:rPr>
          <w:rFonts w:ascii="Palatino Linotype" w:hAnsi="Palatino Linotype"/>
          <w:color w:val="332B3C"/>
          <w:spacing w:val="-12"/>
          <w:sz w:val="19"/>
        </w:rPr>
        <w:t xml:space="preserve"> </w:t>
      </w:r>
      <w:r>
        <w:rPr>
          <w:rFonts w:ascii="Palatino Linotype" w:hAnsi="Palatino Linotype"/>
          <w:color w:val="332B3C"/>
          <w:sz w:val="19"/>
        </w:rPr>
        <w:t>code].</w:t>
      </w:r>
      <w:r>
        <w:rPr>
          <w:rFonts w:ascii="Palatino Linotype" w:hAnsi="Palatino Linotype"/>
          <w:color w:val="332B3C"/>
          <w:spacing w:val="-6"/>
          <w:sz w:val="19"/>
        </w:rPr>
        <w:t xml:space="preserve"> </w:t>
      </w:r>
      <w:r>
        <w:rPr>
          <w:rFonts w:ascii="Palatino Linotype" w:hAnsi="Palatino Linotype"/>
          <w:color w:val="332B3C"/>
          <w:spacing w:val="-2"/>
          <w:sz w:val="19"/>
        </w:rPr>
        <w:t>GitHub.</w:t>
      </w:r>
    </w:p>
    <w:p w14:paraId="280F442C" w14:textId="77777777" w:rsidR="0054479B" w:rsidRDefault="00000000">
      <w:pPr>
        <w:spacing w:before="44"/>
        <w:ind w:left="723"/>
        <w:rPr>
          <w:rFonts w:ascii="Palatino Linotype"/>
          <w:sz w:val="19"/>
        </w:rPr>
      </w:pPr>
      <w:hyperlink r:id="rId8">
        <w:r>
          <w:rPr>
            <w:rFonts w:ascii="Palatino Linotype"/>
            <w:color w:val="332B3C"/>
            <w:spacing w:val="-6"/>
            <w:sz w:val="19"/>
          </w:rPr>
          <w:t>https://github.com/AhmedJesserLahmer/Cotiviti-ai-claims-review-assistant</w:t>
        </w:r>
      </w:hyperlink>
    </w:p>
    <w:p w14:paraId="6CB70993" w14:textId="77777777" w:rsidR="0054479B" w:rsidRDefault="00000000">
      <w:pPr>
        <w:spacing w:before="208"/>
        <w:ind w:left="4"/>
        <w:rPr>
          <w:rFonts w:ascii="Palatino Linotype" w:hAnsi="Palatino Linotype" w:cs="Palatino Linotype"/>
          <w:sz w:val="19"/>
          <w:szCs w:val="19"/>
        </w:rPr>
      </w:pPr>
      <w:r>
        <w:rPr>
          <w:rFonts w:ascii="Palatino Linotype" w:hAnsi="Palatino Linotype" w:cs="Palatino Linotype"/>
          <w:color w:val="332B3C"/>
          <w:spacing w:val="-4"/>
          <w:sz w:val="19"/>
          <w:szCs w:val="19"/>
        </w:rPr>
        <w:t>McKinsey</w:t>
      </w:r>
      <w:r>
        <w:rPr>
          <w:rFonts w:ascii="Palatino Linotype" w:hAnsi="Palatino Linotype" w:cs="Palatino Linotype"/>
          <w:color w:val="332B3C"/>
          <w:spacing w:val="-12"/>
          <w:sz w:val="19"/>
          <w:szCs w:val="19"/>
        </w:rPr>
        <w:t xml:space="preserve"> </w:t>
      </w:r>
      <w:r>
        <w:rPr>
          <w:rFonts w:ascii="Palatino Linotype" w:hAnsi="Palatino Linotype" w:cs="Palatino Linotype"/>
          <w:color w:val="332B3C"/>
          <w:spacing w:val="-4"/>
          <w:sz w:val="19"/>
          <w:szCs w:val="19"/>
        </w:rPr>
        <w:t>&amp;</w:t>
      </w:r>
      <w:r>
        <w:rPr>
          <w:rFonts w:ascii="Palatino Linotype" w:hAnsi="Palatino Linotype" w:cs="Palatino Linotype"/>
          <w:color w:val="332B3C"/>
          <w:spacing w:val="-7"/>
          <w:sz w:val="19"/>
          <w:szCs w:val="19"/>
        </w:rPr>
        <w:t xml:space="preserve"> </w:t>
      </w:r>
      <w:r>
        <w:rPr>
          <w:rFonts w:ascii="Palatino Linotype" w:hAnsi="Palatino Linotype" w:cs="Palatino Linotype"/>
          <w:color w:val="332B3C"/>
          <w:spacing w:val="-4"/>
          <w:sz w:val="19"/>
          <w:szCs w:val="19"/>
        </w:rPr>
        <w:t>Company.</w:t>
      </w:r>
      <w:r>
        <w:rPr>
          <w:rFonts w:ascii="Palatino Linotype" w:hAnsi="Palatino Linotype" w:cs="Palatino Linotype"/>
          <w:color w:val="332B3C"/>
          <w:spacing w:val="10"/>
          <w:sz w:val="19"/>
          <w:szCs w:val="19"/>
        </w:rPr>
        <w:t xml:space="preserve"> </w:t>
      </w:r>
      <w:r>
        <w:rPr>
          <w:rFonts w:ascii="Palatino Linotype" w:hAnsi="Palatino Linotype" w:cs="Palatino Linotype"/>
          <w:color w:val="332B3C"/>
          <w:spacing w:val="-4"/>
          <w:sz w:val="19"/>
          <w:szCs w:val="19"/>
        </w:rPr>
        <w:t>(2023).</w:t>
      </w:r>
      <w:r>
        <w:rPr>
          <w:rFonts w:ascii="Palatino Linotype" w:hAnsi="Palatino Linotype" w:cs="Palatino Linotype"/>
          <w:color w:val="332B3C"/>
          <w:spacing w:val="9"/>
          <w:sz w:val="19"/>
          <w:szCs w:val="19"/>
        </w:rPr>
        <w:t xml:space="preserve"> </w:t>
      </w:r>
      <w:proofErr w:type="spellStart"/>
      <w:r>
        <w:rPr>
          <w:i/>
          <w:iCs/>
          <w:color w:val="332B3C"/>
          <w:spacing w:val="-4"/>
          <w:sz w:val="17"/>
          <w:szCs w:val="17"/>
        </w:rPr>
        <w:t>TЈг</w:t>
      </w:r>
      <w:proofErr w:type="spellEnd"/>
      <w:r>
        <w:rPr>
          <w:i/>
          <w:iCs/>
          <w:color w:val="332B3C"/>
          <w:sz w:val="17"/>
          <w:szCs w:val="17"/>
        </w:rPr>
        <w:t xml:space="preserve"> </w:t>
      </w:r>
      <w:proofErr w:type="spellStart"/>
      <w:r>
        <w:rPr>
          <w:i/>
          <w:iCs/>
          <w:color w:val="332B3C"/>
          <w:spacing w:val="-4"/>
          <w:sz w:val="17"/>
          <w:szCs w:val="17"/>
        </w:rPr>
        <w:t>sÈ»Èг</w:t>
      </w:r>
      <w:proofErr w:type="spellEnd"/>
      <w:r>
        <w:rPr>
          <w:i/>
          <w:iCs/>
          <w:color w:val="332B3C"/>
          <w:spacing w:val="1"/>
          <w:sz w:val="17"/>
          <w:szCs w:val="17"/>
        </w:rPr>
        <w:t xml:space="preserve"> </w:t>
      </w:r>
      <w:r>
        <w:rPr>
          <w:i/>
          <w:iCs/>
          <w:color w:val="332B3C"/>
          <w:spacing w:val="-4"/>
          <w:sz w:val="17"/>
          <w:szCs w:val="17"/>
        </w:rPr>
        <w:t>of</w:t>
      </w:r>
      <w:r>
        <w:rPr>
          <w:i/>
          <w:iCs/>
          <w:color w:val="332B3C"/>
          <w:sz w:val="17"/>
          <w:szCs w:val="17"/>
        </w:rPr>
        <w:t xml:space="preserve"> </w:t>
      </w:r>
      <w:r>
        <w:rPr>
          <w:i/>
          <w:iCs/>
          <w:color w:val="332B3C"/>
          <w:spacing w:val="-4"/>
          <w:sz w:val="17"/>
          <w:szCs w:val="17"/>
        </w:rPr>
        <w:t>A½</w:t>
      </w:r>
      <w:r>
        <w:rPr>
          <w:i/>
          <w:iCs/>
          <w:color w:val="332B3C"/>
          <w:sz w:val="17"/>
          <w:szCs w:val="17"/>
        </w:rPr>
        <w:t xml:space="preserve"> </w:t>
      </w:r>
      <w:proofErr w:type="spellStart"/>
      <w:r>
        <w:rPr>
          <w:i/>
          <w:iCs/>
          <w:color w:val="332B3C"/>
          <w:spacing w:val="-4"/>
          <w:sz w:val="17"/>
          <w:szCs w:val="17"/>
        </w:rPr>
        <w:t>i</w:t>
      </w:r>
      <w:proofErr w:type="spellEnd"/>
      <w:r>
        <w:rPr>
          <w:i/>
          <w:iCs/>
          <w:color w:val="332B3C"/>
          <w:spacing w:val="-4"/>
          <w:sz w:val="17"/>
          <w:szCs w:val="17"/>
        </w:rPr>
        <w:t>»</w:t>
      </w:r>
      <w:r>
        <w:rPr>
          <w:i/>
          <w:iCs/>
          <w:color w:val="332B3C"/>
          <w:sz w:val="17"/>
          <w:szCs w:val="17"/>
        </w:rPr>
        <w:t xml:space="preserve"> </w:t>
      </w:r>
      <w:r>
        <w:rPr>
          <w:i/>
          <w:iCs/>
          <w:color w:val="332B3C"/>
          <w:spacing w:val="-4"/>
          <w:sz w:val="17"/>
          <w:szCs w:val="17"/>
        </w:rPr>
        <w:t>2023:</w:t>
      </w:r>
      <w:r>
        <w:rPr>
          <w:i/>
          <w:iCs/>
          <w:color w:val="332B3C"/>
          <w:spacing w:val="1"/>
          <w:sz w:val="17"/>
          <w:szCs w:val="17"/>
        </w:rPr>
        <w:t xml:space="preserve"> </w:t>
      </w:r>
      <w:proofErr w:type="spellStart"/>
      <w:r>
        <w:rPr>
          <w:i/>
          <w:iCs/>
          <w:color w:val="332B3C"/>
          <w:spacing w:val="-4"/>
          <w:sz w:val="17"/>
          <w:szCs w:val="17"/>
        </w:rPr>
        <w:t>Ūг»гr»Èivг</w:t>
      </w:r>
      <w:proofErr w:type="spellEnd"/>
      <w:r>
        <w:rPr>
          <w:i/>
          <w:iCs/>
          <w:color w:val="332B3C"/>
          <w:sz w:val="17"/>
          <w:szCs w:val="17"/>
        </w:rPr>
        <w:t xml:space="preserve"> </w:t>
      </w:r>
      <w:r>
        <w:rPr>
          <w:i/>
          <w:iCs/>
          <w:color w:val="332B3C"/>
          <w:spacing w:val="-4"/>
          <w:sz w:val="17"/>
          <w:szCs w:val="17"/>
        </w:rPr>
        <w:t>A½'s</w:t>
      </w:r>
      <w:r>
        <w:rPr>
          <w:i/>
          <w:iCs/>
          <w:color w:val="332B3C"/>
          <w:sz w:val="17"/>
          <w:szCs w:val="17"/>
        </w:rPr>
        <w:t xml:space="preserve"> </w:t>
      </w:r>
      <w:r>
        <w:rPr>
          <w:i/>
          <w:iCs/>
          <w:color w:val="332B3C"/>
          <w:spacing w:val="-4"/>
          <w:sz w:val="17"/>
          <w:szCs w:val="17"/>
        </w:rPr>
        <w:t>5rг»ko</w:t>
      </w:r>
      <w:r>
        <w:rPr>
          <w:i/>
          <w:iCs/>
          <w:color w:val="332B3C"/>
          <w:spacing w:val="-4"/>
          <w:sz w:val="17"/>
          <w:szCs w:val="17"/>
          <w:rtl/>
        </w:rPr>
        <w:t>ק</w:t>
      </w:r>
      <w:r>
        <w:rPr>
          <w:i/>
          <w:iCs/>
          <w:color w:val="332B3C"/>
          <w:spacing w:val="-4"/>
          <w:sz w:val="17"/>
          <w:szCs w:val="17"/>
        </w:rPr>
        <w:t>È</w:t>
      </w:r>
      <w:r>
        <w:rPr>
          <w:i/>
          <w:iCs/>
          <w:color w:val="332B3C"/>
          <w:sz w:val="17"/>
          <w:szCs w:val="17"/>
        </w:rPr>
        <w:t xml:space="preserve"> </w:t>
      </w:r>
      <w:proofErr w:type="spellStart"/>
      <w:r>
        <w:rPr>
          <w:i/>
          <w:iCs/>
          <w:color w:val="332B3C"/>
          <w:spacing w:val="-4"/>
          <w:sz w:val="17"/>
          <w:szCs w:val="17"/>
        </w:rPr>
        <w:t>Dг»r</w:t>
      </w:r>
      <w:proofErr w:type="spellEnd"/>
      <w:r>
        <w:rPr>
          <w:rFonts w:ascii="Palatino Linotype" w:hAnsi="Palatino Linotype" w:cs="Palatino Linotype"/>
          <w:color w:val="332B3C"/>
          <w:spacing w:val="-4"/>
          <w:sz w:val="19"/>
          <w:szCs w:val="19"/>
        </w:rPr>
        <w:t>.</w:t>
      </w:r>
    </w:p>
    <w:p w14:paraId="44F73214" w14:textId="77777777" w:rsidR="0054479B" w:rsidRDefault="00000000">
      <w:pPr>
        <w:spacing w:before="44"/>
        <w:ind w:left="723"/>
        <w:rPr>
          <w:rFonts w:ascii="Palatino Linotype"/>
          <w:sz w:val="19"/>
        </w:rPr>
      </w:pPr>
      <w:hyperlink r:id="rId9">
        <w:r>
          <w:rPr>
            <w:rFonts w:ascii="Palatino Linotype"/>
            <w:color w:val="332B3C"/>
            <w:spacing w:val="-4"/>
            <w:sz w:val="19"/>
          </w:rPr>
          <w:t>https://www.mckinsey.com/capabilities/quantumblack/our-insights/the-state-of-ai-in-2023-generative-ais-breakout-year</w:t>
        </w:r>
      </w:hyperlink>
    </w:p>
    <w:p w14:paraId="5A4915D6" w14:textId="77777777" w:rsidR="0054479B" w:rsidRDefault="00000000">
      <w:pPr>
        <w:spacing w:before="209"/>
        <w:ind w:left="4"/>
        <w:rPr>
          <w:rFonts w:ascii="Palatino Linotype" w:hAnsi="Palatino Linotype" w:cs="Palatino Linotype"/>
          <w:sz w:val="19"/>
          <w:szCs w:val="19"/>
        </w:rPr>
      </w:pPr>
      <w:r>
        <w:rPr>
          <w:rFonts w:ascii="Palatino Linotype" w:hAnsi="Palatino Linotype" w:cs="Palatino Linotype"/>
          <w:color w:val="332B3C"/>
          <w:w w:val="105"/>
          <w:sz w:val="19"/>
          <w:szCs w:val="19"/>
        </w:rPr>
        <w:t>Topol,</w:t>
      </w:r>
      <w:r>
        <w:rPr>
          <w:rFonts w:ascii="Palatino Linotype" w:hAnsi="Palatino Linotype" w:cs="Palatino Linotype"/>
          <w:color w:val="332B3C"/>
          <w:spacing w:val="1"/>
          <w:w w:val="105"/>
          <w:sz w:val="19"/>
          <w:szCs w:val="19"/>
        </w:rPr>
        <w:t xml:space="preserve"> </w:t>
      </w:r>
      <w:r>
        <w:rPr>
          <w:rFonts w:ascii="Palatino Linotype" w:hAnsi="Palatino Linotype" w:cs="Palatino Linotype"/>
          <w:color w:val="332B3C"/>
          <w:w w:val="105"/>
          <w:sz w:val="19"/>
          <w:szCs w:val="19"/>
        </w:rPr>
        <w:t>E.</w:t>
      </w:r>
      <w:r>
        <w:rPr>
          <w:rFonts w:ascii="Palatino Linotype" w:hAnsi="Palatino Linotype" w:cs="Palatino Linotype"/>
          <w:color w:val="332B3C"/>
          <w:spacing w:val="1"/>
          <w:w w:val="105"/>
          <w:sz w:val="19"/>
          <w:szCs w:val="19"/>
        </w:rPr>
        <w:t xml:space="preserve"> </w:t>
      </w:r>
      <w:r>
        <w:rPr>
          <w:rFonts w:ascii="Palatino Linotype" w:hAnsi="Palatino Linotype" w:cs="Palatino Linotype"/>
          <w:color w:val="332B3C"/>
          <w:w w:val="105"/>
          <w:sz w:val="19"/>
          <w:szCs w:val="19"/>
        </w:rPr>
        <w:t>J.</w:t>
      </w:r>
      <w:r>
        <w:rPr>
          <w:rFonts w:ascii="Palatino Linotype" w:hAnsi="Palatino Linotype" w:cs="Palatino Linotype"/>
          <w:color w:val="332B3C"/>
          <w:spacing w:val="2"/>
          <w:w w:val="105"/>
          <w:sz w:val="19"/>
          <w:szCs w:val="19"/>
        </w:rPr>
        <w:t xml:space="preserve"> </w:t>
      </w:r>
      <w:r>
        <w:rPr>
          <w:rFonts w:ascii="Palatino Linotype" w:hAnsi="Palatino Linotype" w:cs="Palatino Linotype"/>
          <w:color w:val="332B3C"/>
          <w:w w:val="105"/>
          <w:sz w:val="19"/>
          <w:szCs w:val="19"/>
        </w:rPr>
        <w:t>(2019).</w:t>
      </w:r>
      <w:r>
        <w:rPr>
          <w:rFonts w:ascii="Palatino Linotype" w:hAnsi="Palatino Linotype" w:cs="Palatino Linotype"/>
          <w:color w:val="332B3C"/>
          <w:spacing w:val="1"/>
          <w:w w:val="105"/>
          <w:sz w:val="19"/>
          <w:szCs w:val="19"/>
        </w:rPr>
        <w:t xml:space="preserve"> </w:t>
      </w:r>
      <w:proofErr w:type="spellStart"/>
      <w:r>
        <w:rPr>
          <w:i/>
          <w:iCs/>
          <w:color w:val="332B3C"/>
          <w:w w:val="105"/>
          <w:sz w:val="17"/>
          <w:szCs w:val="17"/>
        </w:rPr>
        <w:t>Dггg</w:t>
      </w:r>
      <w:proofErr w:type="spellEnd"/>
      <w:r>
        <w:rPr>
          <w:i/>
          <w:iCs/>
          <w:color w:val="332B3C"/>
          <w:spacing w:val="-6"/>
          <w:w w:val="105"/>
          <w:sz w:val="17"/>
          <w:szCs w:val="17"/>
        </w:rPr>
        <w:t xml:space="preserve"> </w:t>
      </w:r>
      <w:proofErr w:type="spellStart"/>
      <w:r>
        <w:rPr>
          <w:i/>
          <w:iCs/>
          <w:color w:val="332B3C"/>
          <w:w w:val="105"/>
          <w:sz w:val="17"/>
          <w:szCs w:val="17"/>
        </w:rPr>
        <w:t>mгdiсi»г</w:t>
      </w:r>
      <w:proofErr w:type="spellEnd"/>
      <w:r>
        <w:rPr>
          <w:i/>
          <w:iCs/>
          <w:color w:val="332B3C"/>
          <w:w w:val="105"/>
          <w:sz w:val="17"/>
          <w:szCs w:val="17"/>
        </w:rPr>
        <w:t>:</w:t>
      </w:r>
      <w:r>
        <w:rPr>
          <w:i/>
          <w:iCs/>
          <w:color w:val="332B3C"/>
          <w:spacing w:val="-6"/>
          <w:w w:val="105"/>
          <w:sz w:val="17"/>
          <w:szCs w:val="17"/>
        </w:rPr>
        <w:t xml:space="preserve"> </w:t>
      </w:r>
      <w:r>
        <w:rPr>
          <w:i/>
          <w:iCs/>
          <w:color w:val="332B3C"/>
          <w:w w:val="105"/>
          <w:sz w:val="17"/>
          <w:szCs w:val="17"/>
        </w:rPr>
        <w:t>How</w:t>
      </w:r>
      <w:r>
        <w:rPr>
          <w:i/>
          <w:iCs/>
          <w:color w:val="332B3C"/>
          <w:spacing w:val="-7"/>
          <w:w w:val="105"/>
          <w:sz w:val="17"/>
          <w:szCs w:val="17"/>
        </w:rPr>
        <w:t xml:space="preserve"> </w:t>
      </w:r>
      <w:r>
        <w:rPr>
          <w:i/>
          <w:iCs/>
          <w:color w:val="332B3C"/>
          <w:w w:val="105"/>
          <w:sz w:val="17"/>
          <w:szCs w:val="17"/>
        </w:rPr>
        <w:t>»</w:t>
      </w:r>
      <w:proofErr w:type="spellStart"/>
      <w:r>
        <w:rPr>
          <w:i/>
          <w:iCs/>
          <w:color w:val="332B3C"/>
          <w:w w:val="105"/>
          <w:sz w:val="17"/>
          <w:szCs w:val="17"/>
        </w:rPr>
        <w:t>rÈifiсi»l</w:t>
      </w:r>
      <w:proofErr w:type="spellEnd"/>
      <w:r>
        <w:rPr>
          <w:i/>
          <w:iCs/>
          <w:color w:val="332B3C"/>
          <w:spacing w:val="-6"/>
          <w:w w:val="105"/>
          <w:sz w:val="17"/>
          <w:szCs w:val="17"/>
        </w:rPr>
        <w:t xml:space="preserve"> </w:t>
      </w:r>
      <w:proofErr w:type="spellStart"/>
      <w:r>
        <w:rPr>
          <w:i/>
          <w:iCs/>
          <w:color w:val="332B3C"/>
          <w:w w:val="105"/>
          <w:sz w:val="17"/>
          <w:szCs w:val="17"/>
        </w:rPr>
        <w:t>i»Èгlligг»сг</w:t>
      </w:r>
      <w:proofErr w:type="spellEnd"/>
      <w:r>
        <w:rPr>
          <w:i/>
          <w:iCs/>
          <w:color w:val="332B3C"/>
          <w:spacing w:val="-6"/>
          <w:w w:val="105"/>
          <w:sz w:val="17"/>
          <w:szCs w:val="17"/>
        </w:rPr>
        <w:t xml:space="preserve"> </w:t>
      </w:r>
      <w:r>
        <w:rPr>
          <w:i/>
          <w:iCs/>
          <w:color w:val="332B3C"/>
          <w:w w:val="105"/>
          <w:sz w:val="17"/>
          <w:szCs w:val="17"/>
        </w:rPr>
        <w:t>с»»</w:t>
      </w:r>
      <w:r>
        <w:rPr>
          <w:i/>
          <w:iCs/>
          <w:color w:val="332B3C"/>
          <w:spacing w:val="-6"/>
          <w:w w:val="105"/>
          <w:sz w:val="17"/>
          <w:szCs w:val="17"/>
        </w:rPr>
        <w:t xml:space="preserve"> </w:t>
      </w:r>
      <w:proofErr w:type="spellStart"/>
      <w:r>
        <w:rPr>
          <w:i/>
          <w:iCs/>
          <w:color w:val="332B3C"/>
          <w:w w:val="105"/>
          <w:sz w:val="17"/>
          <w:szCs w:val="17"/>
        </w:rPr>
        <w:t>m»kг</w:t>
      </w:r>
      <w:proofErr w:type="spellEnd"/>
      <w:r>
        <w:rPr>
          <w:i/>
          <w:iCs/>
          <w:color w:val="332B3C"/>
          <w:spacing w:val="-7"/>
          <w:w w:val="105"/>
          <w:sz w:val="17"/>
          <w:szCs w:val="17"/>
        </w:rPr>
        <w:t xml:space="preserve"> </w:t>
      </w:r>
      <w:proofErr w:type="spellStart"/>
      <w:r>
        <w:rPr>
          <w:i/>
          <w:iCs/>
          <w:color w:val="332B3C"/>
          <w:w w:val="105"/>
          <w:sz w:val="17"/>
          <w:szCs w:val="17"/>
        </w:rPr>
        <w:t>Јг»lÈЈс»rг</w:t>
      </w:r>
      <w:proofErr w:type="spellEnd"/>
      <w:r>
        <w:rPr>
          <w:i/>
          <w:iCs/>
          <w:color w:val="332B3C"/>
          <w:spacing w:val="-6"/>
          <w:w w:val="105"/>
          <w:sz w:val="17"/>
          <w:szCs w:val="17"/>
        </w:rPr>
        <w:t xml:space="preserve"> </w:t>
      </w:r>
      <w:r>
        <w:rPr>
          <w:i/>
          <w:iCs/>
          <w:color w:val="332B3C"/>
          <w:w w:val="105"/>
          <w:sz w:val="17"/>
          <w:szCs w:val="17"/>
        </w:rPr>
        <w:t>Ј</w:t>
      </w:r>
      <w:r>
        <w:rPr>
          <w:i/>
          <w:iCs/>
          <w:color w:val="332B3C"/>
          <w:w w:val="105"/>
          <w:sz w:val="17"/>
          <w:szCs w:val="17"/>
          <w:rtl/>
        </w:rPr>
        <w:t>ק</w:t>
      </w:r>
      <w:r>
        <w:rPr>
          <w:i/>
          <w:iCs/>
          <w:color w:val="332B3C"/>
          <w:w w:val="105"/>
          <w:sz w:val="17"/>
          <w:szCs w:val="17"/>
        </w:rPr>
        <w:t>m»»</w:t>
      </w:r>
      <w:r>
        <w:rPr>
          <w:i/>
          <w:iCs/>
          <w:color w:val="332B3C"/>
          <w:spacing w:val="-6"/>
          <w:w w:val="105"/>
          <w:sz w:val="17"/>
          <w:szCs w:val="17"/>
        </w:rPr>
        <w:t xml:space="preserve"> </w:t>
      </w:r>
      <w:r>
        <w:rPr>
          <w:i/>
          <w:iCs/>
          <w:color w:val="332B3C"/>
          <w:w w:val="105"/>
          <w:sz w:val="17"/>
          <w:szCs w:val="17"/>
        </w:rPr>
        <w:t>»</w:t>
      </w:r>
      <w:proofErr w:type="spellStart"/>
      <w:r>
        <w:rPr>
          <w:i/>
          <w:iCs/>
          <w:color w:val="332B3C"/>
          <w:w w:val="105"/>
          <w:sz w:val="17"/>
          <w:szCs w:val="17"/>
        </w:rPr>
        <w:t>g»i</w:t>
      </w:r>
      <w:proofErr w:type="spellEnd"/>
      <w:r>
        <w:rPr>
          <w:i/>
          <w:iCs/>
          <w:color w:val="332B3C"/>
          <w:w w:val="105"/>
          <w:sz w:val="17"/>
          <w:szCs w:val="17"/>
        </w:rPr>
        <w:t>»</w:t>
      </w:r>
      <w:r>
        <w:rPr>
          <w:rFonts w:ascii="Palatino Linotype" w:hAnsi="Palatino Linotype" w:cs="Palatino Linotype"/>
          <w:color w:val="332B3C"/>
          <w:w w:val="105"/>
          <w:sz w:val="19"/>
          <w:szCs w:val="19"/>
        </w:rPr>
        <w:t>.</w:t>
      </w:r>
      <w:r>
        <w:rPr>
          <w:rFonts w:ascii="Palatino Linotype" w:hAnsi="Palatino Linotype" w:cs="Palatino Linotype"/>
          <w:color w:val="332B3C"/>
          <w:spacing w:val="1"/>
          <w:w w:val="105"/>
          <w:sz w:val="19"/>
          <w:szCs w:val="19"/>
        </w:rPr>
        <w:t xml:space="preserve"> </w:t>
      </w:r>
      <w:r>
        <w:rPr>
          <w:rFonts w:ascii="Palatino Linotype" w:hAnsi="Palatino Linotype" w:cs="Palatino Linotype"/>
          <w:color w:val="332B3C"/>
          <w:w w:val="105"/>
          <w:sz w:val="19"/>
          <w:szCs w:val="19"/>
        </w:rPr>
        <w:t>Basic</w:t>
      </w:r>
      <w:r>
        <w:rPr>
          <w:rFonts w:ascii="Palatino Linotype" w:hAnsi="Palatino Linotype" w:cs="Palatino Linotype"/>
          <w:color w:val="332B3C"/>
          <w:spacing w:val="-10"/>
          <w:w w:val="105"/>
          <w:sz w:val="19"/>
          <w:szCs w:val="19"/>
        </w:rPr>
        <w:t xml:space="preserve"> </w:t>
      </w:r>
      <w:r>
        <w:rPr>
          <w:rFonts w:ascii="Palatino Linotype" w:hAnsi="Palatino Linotype" w:cs="Palatino Linotype"/>
          <w:color w:val="332B3C"/>
          <w:spacing w:val="-2"/>
          <w:w w:val="105"/>
          <w:sz w:val="19"/>
          <w:szCs w:val="19"/>
        </w:rPr>
        <w:t>Books.</w:t>
      </w:r>
    </w:p>
    <w:p w14:paraId="40D79426" w14:textId="77777777" w:rsidR="0054479B" w:rsidRDefault="00000000">
      <w:pPr>
        <w:spacing w:before="223" w:line="280" w:lineRule="auto"/>
        <w:ind w:left="723" w:right="224" w:hanging="720"/>
        <w:rPr>
          <w:rFonts w:ascii="Palatino Linotype" w:hAnsi="Palatino Linotype" w:cs="Palatino Linotype"/>
          <w:sz w:val="19"/>
          <w:szCs w:val="19"/>
        </w:rPr>
      </w:pPr>
      <w:r>
        <w:rPr>
          <w:rFonts w:ascii="Palatino Linotype" w:hAnsi="Palatino Linotype" w:cs="Palatino Linotype"/>
          <w:color w:val="332B3C"/>
          <w:spacing w:val="-4"/>
          <w:sz w:val="19"/>
          <w:szCs w:val="19"/>
        </w:rPr>
        <w:t>Wei,</w:t>
      </w:r>
      <w:r>
        <w:rPr>
          <w:rFonts w:ascii="Palatino Linotype" w:hAnsi="Palatino Linotype" w:cs="Palatino Linotype"/>
          <w:color w:val="332B3C"/>
          <w:spacing w:val="-8"/>
          <w:sz w:val="19"/>
          <w:szCs w:val="19"/>
        </w:rPr>
        <w:t xml:space="preserve"> </w:t>
      </w:r>
      <w:r>
        <w:rPr>
          <w:rFonts w:ascii="Palatino Linotype" w:hAnsi="Palatino Linotype" w:cs="Palatino Linotype"/>
          <w:color w:val="332B3C"/>
          <w:spacing w:val="-4"/>
          <w:sz w:val="19"/>
          <w:szCs w:val="19"/>
        </w:rPr>
        <w:t>J.,</w:t>
      </w:r>
      <w:r>
        <w:rPr>
          <w:rFonts w:ascii="Palatino Linotype" w:hAnsi="Palatino Linotype" w:cs="Palatino Linotype"/>
          <w:color w:val="332B3C"/>
          <w:spacing w:val="-8"/>
          <w:sz w:val="19"/>
          <w:szCs w:val="19"/>
        </w:rPr>
        <w:t xml:space="preserve"> </w:t>
      </w:r>
      <w:r>
        <w:rPr>
          <w:rFonts w:ascii="Palatino Linotype" w:hAnsi="Palatino Linotype" w:cs="Palatino Linotype"/>
          <w:color w:val="332B3C"/>
          <w:spacing w:val="-4"/>
          <w:sz w:val="19"/>
          <w:szCs w:val="19"/>
        </w:rPr>
        <w:t>Wang,</w:t>
      </w:r>
      <w:r>
        <w:rPr>
          <w:rFonts w:ascii="Palatino Linotype" w:hAnsi="Palatino Linotype" w:cs="Palatino Linotype"/>
          <w:color w:val="332B3C"/>
          <w:spacing w:val="-8"/>
          <w:sz w:val="19"/>
          <w:szCs w:val="19"/>
        </w:rPr>
        <w:t xml:space="preserve"> </w:t>
      </w:r>
      <w:r>
        <w:rPr>
          <w:rFonts w:ascii="Palatino Linotype" w:hAnsi="Palatino Linotype" w:cs="Palatino Linotype"/>
          <w:color w:val="332B3C"/>
          <w:spacing w:val="-4"/>
          <w:sz w:val="19"/>
          <w:szCs w:val="19"/>
        </w:rPr>
        <w:t>X.,</w:t>
      </w:r>
      <w:r>
        <w:rPr>
          <w:rFonts w:ascii="Palatino Linotype" w:hAnsi="Palatino Linotype" w:cs="Palatino Linotype"/>
          <w:color w:val="332B3C"/>
          <w:spacing w:val="-8"/>
          <w:sz w:val="19"/>
          <w:szCs w:val="19"/>
        </w:rPr>
        <w:t xml:space="preserve"> </w:t>
      </w:r>
      <w:r>
        <w:rPr>
          <w:rFonts w:ascii="Palatino Linotype" w:hAnsi="Palatino Linotype" w:cs="Palatino Linotype"/>
          <w:color w:val="332B3C"/>
          <w:spacing w:val="-4"/>
          <w:sz w:val="19"/>
          <w:szCs w:val="19"/>
        </w:rPr>
        <w:t>Schuurmans,</w:t>
      </w:r>
      <w:r>
        <w:rPr>
          <w:rFonts w:ascii="Palatino Linotype" w:hAnsi="Palatino Linotype" w:cs="Palatino Linotype"/>
          <w:color w:val="332B3C"/>
          <w:spacing w:val="-8"/>
          <w:sz w:val="19"/>
          <w:szCs w:val="19"/>
        </w:rPr>
        <w:t xml:space="preserve"> </w:t>
      </w:r>
      <w:r>
        <w:rPr>
          <w:rFonts w:ascii="Palatino Linotype" w:hAnsi="Palatino Linotype" w:cs="Palatino Linotype"/>
          <w:color w:val="332B3C"/>
          <w:spacing w:val="-4"/>
          <w:sz w:val="19"/>
          <w:szCs w:val="19"/>
        </w:rPr>
        <w:t xml:space="preserve">D., Bosma, M., </w:t>
      </w:r>
      <w:proofErr w:type="spellStart"/>
      <w:r>
        <w:rPr>
          <w:rFonts w:ascii="Palatino Linotype" w:hAnsi="Palatino Linotype" w:cs="Palatino Linotype"/>
          <w:color w:val="332B3C"/>
          <w:spacing w:val="-4"/>
          <w:sz w:val="19"/>
          <w:szCs w:val="19"/>
        </w:rPr>
        <w:t>Ichter</w:t>
      </w:r>
      <w:proofErr w:type="spellEnd"/>
      <w:r>
        <w:rPr>
          <w:rFonts w:ascii="Palatino Linotype" w:hAnsi="Palatino Linotype" w:cs="Palatino Linotype"/>
          <w:color w:val="332B3C"/>
          <w:spacing w:val="-4"/>
          <w:sz w:val="19"/>
          <w:szCs w:val="19"/>
        </w:rPr>
        <w:t>, B., Xia, F., Chi, E., Le, Q., &amp;</w:t>
      </w:r>
      <w:r>
        <w:rPr>
          <w:rFonts w:ascii="Palatino Linotype" w:hAnsi="Palatino Linotype" w:cs="Palatino Linotype"/>
          <w:color w:val="332B3C"/>
          <w:spacing w:val="-11"/>
          <w:sz w:val="19"/>
          <w:szCs w:val="19"/>
        </w:rPr>
        <w:t xml:space="preserve"> </w:t>
      </w:r>
      <w:r>
        <w:rPr>
          <w:rFonts w:ascii="Palatino Linotype" w:hAnsi="Palatino Linotype" w:cs="Palatino Linotype"/>
          <w:color w:val="332B3C"/>
          <w:spacing w:val="-4"/>
          <w:sz w:val="19"/>
          <w:szCs w:val="19"/>
        </w:rPr>
        <w:t>Zhou, D. (2022). Chain-of-thought</w:t>
      </w:r>
      <w:r>
        <w:rPr>
          <w:rFonts w:ascii="Palatino Linotype" w:hAnsi="Palatino Linotype" w:cs="Palatino Linotype"/>
          <w:color w:val="332B3C"/>
          <w:spacing w:val="-11"/>
          <w:sz w:val="19"/>
          <w:szCs w:val="19"/>
        </w:rPr>
        <w:t xml:space="preserve"> </w:t>
      </w:r>
      <w:r>
        <w:rPr>
          <w:rFonts w:ascii="Palatino Linotype" w:hAnsi="Palatino Linotype" w:cs="Palatino Linotype"/>
          <w:color w:val="332B3C"/>
          <w:spacing w:val="-4"/>
          <w:sz w:val="19"/>
          <w:szCs w:val="19"/>
        </w:rPr>
        <w:t>prompting</w:t>
      </w:r>
      <w:r>
        <w:rPr>
          <w:rFonts w:ascii="Palatino Linotype" w:hAnsi="Palatino Linotype" w:cs="Palatino Linotype"/>
          <w:color w:val="332B3C"/>
          <w:spacing w:val="-11"/>
          <w:sz w:val="19"/>
          <w:szCs w:val="19"/>
        </w:rPr>
        <w:t xml:space="preserve"> </w:t>
      </w:r>
      <w:r>
        <w:rPr>
          <w:rFonts w:ascii="Palatino Linotype" w:hAnsi="Palatino Linotype" w:cs="Palatino Linotype"/>
          <w:color w:val="332B3C"/>
          <w:spacing w:val="-4"/>
          <w:sz w:val="19"/>
          <w:szCs w:val="19"/>
        </w:rPr>
        <w:t xml:space="preserve">elicits </w:t>
      </w:r>
      <w:r>
        <w:rPr>
          <w:rFonts w:ascii="Palatino Linotype" w:hAnsi="Palatino Linotype" w:cs="Palatino Linotype"/>
          <w:color w:val="332B3C"/>
          <w:sz w:val="19"/>
          <w:szCs w:val="19"/>
        </w:rPr>
        <w:t xml:space="preserve">reasoning in large language models. </w:t>
      </w:r>
      <w:r>
        <w:rPr>
          <w:i/>
          <w:iCs/>
          <w:color w:val="332B3C"/>
          <w:sz w:val="17"/>
          <w:szCs w:val="17"/>
        </w:rPr>
        <w:t>Adv»»</w:t>
      </w:r>
      <w:proofErr w:type="spellStart"/>
      <w:r>
        <w:rPr>
          <w:i/>
          <w:iCs/>
          <w:color w:val="332B3C"/>
          <w:sz w:val="17"/>
          <w:szCs w:val="17"/>
        </w:rPr>
        <w:t>сгs</w:t>
      </w:r>
      <w:proofErr w:type="spellEnd"/>
      <w:r>
        <w:rPr>
          <w:i/>
          <w:iCs/>
          <w:color w:val="332B3C"/>
          <w:sz w:val="17"/>
          <w:szCs w:val="17"/>
        </w:rPr>
        <w:t xml:space="preserve"> </w:t>
      </w:r>
      <w:proofErr w:type="spellStart"/>
      <w:r>
        <w:rPr>
          <w:i/>
          <w:iCs/>
          <w:color w:val="332B3C"/>
          <w:sz w:val="17"/>
          <w:szCs w:val="17"/>
        </w:rPr>
        <w:t>i</w:t>
      </w:r>
      <w:proofErr w:type="spellEnd"/>
      <w:r>
        <w:rPr>
          <w:i/>
          <w:iCs/>
          <w:color w:val="332B3C"/>
          <w:sz w:val="17"/>
          <w:szCs w:val="17"/>
        </w:rPr>
        <w:t xml:space="preserve">» </w:t>
      </w:r>
      <w:proofErr w:type="spellStart"/>
      <w:r>
        <w:rPr>
          <w:i/>
          <w:iCs/>
          <w:color w:val="332B3C"/>
          <w:sz w:val="17"/>
          <w:szCs w:val="17"/>
        </w:rPr>
        <w:t>Tг</w:t>
      </w:r>
      <w:proofErr w:type="spellEnd"/>
      <w:r>
        <w:rPr>
          <w:i/>
          <w:iCs/>
          <w:color w:val="332B3C"/>
          <w:sz w:val="17"/>
          <w:szCs w:val="17"/>
          <w:rtl/>
        </w:rPr>
        <w:t>ק</w:t>
      </w:r>
      <w:proofErr w:type="spellStart"/>
      <w:r>
        <w:rPr>
          <w:i/>
          <w:iCs/>
          <w:color w:val="332B3C"/>
          <w:sz w:val="17"/>
          <w:szCs w:val="17"/>
        </w:rPr>
        <w:t>r»l</w:t>
      </w:r>
      <w:proofErr w:type="spellEnd"/>
      <w:r>
        <w:rPr>
          <w:i/>
          <w:iCs/>
          <w:color w:val="332B3C"/>
          <w:sz w:val="17"/>
          <w:szCs w:val="17"/>
        </w:rPr>
        <w:t xml:space="preserve"> ½»form»Èio» </w:t>
      </w:r>
      <w:proofErr w:type="spellStart"/>
      <w:r>
        <w:rPr>
          <w:i/>
          <w:iCs/>
          <w:color w:val="332B3C"/>
          <w:sz w:val="17"/>
          <w:szCs w:val="17"/>
        </w:rPr>
        <w:t>Wroсгssi»g</w:t>
      </w:r>
      <w:proofErr w:type="spellEnd"/>
      <w:r>
        <w:rPr>
          <w:i/>
          <w:iCs/>
          <w:color w:val="332B3C"/>
          <w:sz w:val="17"/>
          <w:szCs w:val="17"/>
        </w:rPr>
        <w:t xml:space="preserve"> </w:t>
      </w:r>
      <w:proofErr w:type="spellStart"/>
      <w:r>
        <w:rPr>
          <w:i/>
          <w:iCs/>
          <w:color w:val="332B3C"/>
          <w:sz w:val="17"/>
          <w:szCs w:val="17"/>
        </w:rPr>
        <w:t>SDsÈгms</w:t>
      </w:r>
      <w:proofErr w:type="spellEnd"/>
      <w:r>
        <w:rPr>
          <w:i/>
          <w:iCs/>
          <w:color w:val="332B3C"/>
          <w:sz w:val="17"/>
          <w:szCs w:val="17"/>
        </w:rPr>
        <w:t>, 3J</w:t>
      </w:r>
      <w:r>
        <w:rPr>
          <w:rFonts w:ascii="Palatino Linotype" w:hAnsi="Palatino Linotype" w:cs="Palatino Linotype"/>
          <w:color w:val="332B3C"/>
          <w:sz w:val="19"/>
          <w:szCs w:val="19"/>
        </w:rPr>
        <w:t>, 24824–24837.</w:t>
      </w:r>
    </w:p>
    <w:sectPr w:rsidR="0054479B">
      <w:pgSz w:w="11900" w:h="16840"/>
      <w:pgMar w:top="500" w:right="42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5655E"/>
    <w:multiLevelType w:val="hybridMultilevel"/>
    <w:tmpl w:val="8AAC84F0"/>
    <w:lvl w:ilvl="0" w:tplc="80D883B2">
      <w:start w:val="1"/>
      <w:numFmt w:val="decimal"/>
      <w:lvlText w:val="%1."/>
      <w:lvlJc w:val="left"/>
      <w:pPr>
        <w:ind w:left="402" w:hanging="204"/>
        <w:jc w:val="left"/>
      </w:pPr>
      <w:rPr>
        <w:rFonts w:ascii="Arial" w:eastAsia="Arial" w:hAnsi="Arial" w:cs="Arial" w:hint="default"/>
        <w:b/>
        <w:bCs/>
        <w:i w:val="0"/>
        <w:iCs w:val="0"/>
        <w:color w:val="2E164F"/>
        <w:spacing w:val="0"/>
        <w:w w:val="68"/>
        <w:sz w:val="22"/>
        <w:szCs w:val="22"/>
        <w:lang w:val="en-US" w:eastAsia="en-US" w:bidi="ar-SA"/>
      </w:rPr>
    </w:lvl>
    <w:lvl w:ilvl="1" w:tplc="E0804A6C">
      <w:numFmt w:val="bullet"/>
      <w:lvlText w:val="•"/>
      <w:lvlJc w:val="left"/>
      <w:pPr>
        <w:ind w:left="1450" w:hanging="204"/>
      </w:pPr>
      <w:rPr>
        <w:rFonts w:hint="default"/>
        <w:lang w:val="en-US" w:eastAsia="en-US" w:bidi="ar-SA"/>
      </w:rPr>
    </w:lvl>
    <w:lvl w:ilvl="2" w:tplc="652E2194">
      <w:numFmt w:val="bullet"/>
      <w:lvlText w:val="•"/>
      <w:lvlJc w:val="left"/>
      <w:pPr>
        <w:ind w:left="2501" w:hanging="204"/>
      </w:pPr>
      <w:rPr>
        <w:rFonts w:hint="default"/>
        <w:lang w:val="en-US" w:eastAsia="en-US" w:bidi="ar-SA"/>
      </w:rPr>
    </w:lvl>
    <w:lvl w:ilvl="3" w:tplc="914CB3C8">
      <w:numFmt w:val="bullet"/>
      <w:lvlText w:val="•"/>
      <w:lvlJc w:val="left"/>
      <w:pPr>
        <w:ind w:left="3552" w:hanging="204"/>
      </w:pPr>
      <w:rPr>
        <w:rFonts w:hint="default"/>
        <w:lang w:val="en-US" w:eastAsia="en-US" w:bidi="ar-SA"/>
      </w:rPr>
    </w:lvl>
    <w:lvl w:ilvl="4" w:tplc="6C8CD72E">
      <w:numFmt w:val="bullet"/>
      <w:lvlText w:val="•"/>
      <w:lvlJc w:val="left"/>
      <w:pPr>
        <w:ind w:left="4603" w:hanging="204"/>
      </w:pPr>
      <w:rPr>
        <w:rFonts w:hint="default"/>
        <w:lang w:val="en-US" w:eastAsia="en-US" w:bidi="ar-SA"/>
      </w:rPr>
    </w:lvl>
    <w:lvl w:ilvl="5" w:tplc="AE1C1CCE">
      <w:numFmt w:val="bullet"/>
      <w:lvlText w:val="•"/>
      <w:lvlJc w:val="left"/>
      <w:pPr>
        <w:ind w:left="5654" w:hanging="204"/>
      </w:pPr>
      <w:rPr>
        <w:rFonts w:hint="default"/>
        <w:lang w:val="en-US" w:eastAsia="en-US" w:bidi="ar-SA"/>
      </w:rPr>
    </w:lvl>
    <w:lvl w:ilvl="6" w:tplc="5EECF0EC">
      <w:numFmt w:val="bullet"/>
      <w:lvlText w:val="•"/>
      <w:lvlJc w:val="left"/>
      <w:pPr>
        <w:ind w:left="6704" w:hanging="204"/>
      </w:pPr>
      <w:rPr>
        <w:rFonts w:hint="default"/>
        <w:lang w:val="en-US" w:eastAsia="en-US" w:bidi="ar-SA"/>
      </w:rPr>
    </w:lvl>
    <w:lvl w:ilvl="7" w:tplc="40C64CF0">
      <w:numFmt w:val="bullet"/>
      <w:lvlText w:val="•"/>
      <w:lvlJc w:val="left"/>
      <w:pPr>
        <w:ind w:left="7755" w:hanging="204"/>
      </w:pPr>
      <w:rPr>
        <w:rFonts w:hint="default"/>
        <w:lang w:val="en-US" w:eastAsia="en-US" w:bidi="ar-SA"/>
      </w:rPr>
    </w:lvl>
    <w:lvl w:ilvl="8" w:tplc="0EC27C06">
      <w:numFmt w:val="bullet"/>
      <w:lvlText w:val="•"/>
      <w:lvlJc w:val="left"/>
      <w:pPr>
        <w:ind w:left="8806" w:hanging="204"/>
      </w:pPr>
      <w:rPr>
        <w:rFonts w:hint="default"/>
        <w:lang w:val="en-US" w:eastAsia="en-US" w:bidi="ar-SA"/>
      </w:rPr>
    </w:lvl>
  </w:abstractNum>
  <w:num w:numId="1" w16cid:durableId="1501966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4479B"/>
    <w:rsid w:val="00544498"/>
    <w:rsid w:val="0054479B"/>
    <w:rsid w:val="008E6ECB"/>
    <w:rsid w:val="00A6355E"/>
    <w:rsid w:val="00B62060"/>
    <w:rsid w:val="00C060E8"/>
    <w:rsid w:val="00CD7903"/>
    <w:rsid w:val="00E66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451D5"/>
  <w15:docId w15:val="{D9A9FF14-368C-4014-9F09-A97BA8123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Titre1">
    <w:name w:val="heading 1"/>
    <w:basedOn w:val="Normal"/>
    <w:uiPriority w:val="9"/>
    <w:qFormat/>
    <w:pPr>
      <w:spacing w:before="64"/>
      <w:ind w:left="4"/>
      <w:outlineLvl w:val="0"/>
    </w:pPr>
    <w:rPr>
      <w:rFonts w:ascii="Palatino Linotype" w:eastAsia="Palatino Linotype" w:hAnsi="Palatino Linotype" w:cs="Palatino Linotype"/>
      <w:b/>
      <w:bCs/>
      <w:sz w:val="43"/>
      <w:szCs w:val="43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ind w:left="3"/>
    </w:pPr>
    <w:rPr>
      <w:sz w:val="24"/>
      <w:szCs w:val="24"/>
    </w:rPr>
  </w:style>
  <w:style w:type="paragraph" w:styleId="Paragraphedeliste">
    <w:name w:val="List Paragraph"/>
    <w:basedOn w:val="Normal"/>
    <w:uiPriority w:val="1"/>
    <w:qFormat/>
    <w:pPr>
      <w:ind w:left="401" w:hanging="247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24"/>
      <w:ind w:left="15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hmedJesserLahmer/Cotiviti-ai-claims-review-assistan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angchain-ai.github.io/langgraph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7861/futurehosp.6-2-94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cms.gov/about-cms/what-we-do/program-integrity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mckinsey.com/capabilities/quantumblack/our-insights/the-state-of-ai-in-2023-generative-ais-breakout-ye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1130</Words>
  <Characters>6447</Characters>
  <Application>Microsoft Office Word</Application>
  <DocSecurity>0</DocSecurity>
  <Lines>53</Lines>
  <Paragraphs>15</Paragraphs>
  <ScaleCrop>false</ScaleCrop>
  <Company/>
  <LinksUpToDate>false</LinksUpToDate>
  <CharactersWithSpaces>7562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Written Report.dc (1).html</dc:title>
  <cp:lastModifiedBy>jojo jojo</cp:lastModifiedBy>
  <cp:revision>7</cp:revision>
  <dcterms:created xsi:type="dcterms:W3CDTF">2026-07-08T20:12:00Z</dcterms:created>
  <dcterms:modified xsi:type="dcterms:W3CDTF">2026-07-08T20:39:00Z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Creator">
    <vt:lpwstr>Mozilla/5.0 (Windows NT 10.0; Win64; x64) AppleWebKit/537.36 (KHTML, like Gecko) Chrome/150.0.0.0 Safari/537.36 Edg/150.0.0.0</vt:lpwstr>
  </property>
  <property fmtid="{D5CDD505-2E9C-101B-9397-08002B2CF9AE}" pid="5" name="LastSaved">
    <vt:filetime>2026-07-08T00:00:00Z</vt:filetime>
  </property>
  <property fmtid="{D5CDD505-2E9C-101B-9397-08002B2CF9AE}" pid="6" name="Producer">
    <vt:lpwstr>Skia/PDF m150</vt:lpwstr>
  </property>
</Properties>
</file>