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6364A"/>
          <w:sz w:val="34"/>
        </w:rPr>
        <w:t>MAROC SÉLÉNITE</w:t>
      </w:r>
    </w:p>
    <w:p>
      <w:pPr>
        <w:spacing w:before="500"/>
        <w:jc w:val="center"/>
      </w:pPr>
      <w:r>
        <w:rPr>
          <w:rFonts w:ascii="Aptos Display" w:hAnsi="Aptos Display"/>
          <w:b/>
          <w:color w:val="292723"/>
          <w:sz w:val="62"/>
        </w:rPr>
        <w:t>E-COMMERCE WEBSITE</w:t>
      </w:r>
    </w:p>
    <w:p>
      <w:pPr>
        <w:jc w:val="center"/>
      </w:pPr>
      <w:r>
        <w:rPr>
          <w:rFonts w:ascii="Aptos" w:hAnsi="Aptos"/>
          <w:b/>
          <w:color w:val="7891A5"/>
          <w:sz w:val="28"/>
        </w:rPr>
        <w:t>PRODUCT REQUIREMENTS DOCUMENT</w:t>
      </w:r>
    </w:p>
    <w:p>
      <w:pPr>
        <w:spacing w:before="280"/>
        <w:jc w:val="center"/>
      </w:pPr>
      <w:r>
        <w:rPr>
          <w:rFonts w:ascii="Aptos" w:hAnsi="Aptos"/>
          <w:color w:val="666666"/>
          <w:sz w:val="24"/>
        </w:rPr>
        <w:t>Premium selenite crystals, lamps, sculptures and décor</w:t>
        <w:br/>
        <w:t>Marrakech, Morocco | Morocco + international markets</w:t>
      </w:r>
    </w:p>
    <w:p/>
    <w:tbl>
      <w:tblPr>
        <w:tblW w:type="auto" w:w="0"/>
        <w:jc w:val="center"/>
        <w:tblLook w:firstColumn="1" w:firstRow="1" w:lastColumn="0" w:lastRow="0" w:noHBand="0" w:noVBand="1" w:val="04A0"/>
      </w:tblPr>
      <w:tblGrid>
        <w:gridCol w:w="1976"/>
        <w:gridCol w:w="1976"/>
        <w:gridCol w:w="1976"/>
        <w:gridCol w:w="1976"/>
        <w:gridCol w:w="1976"/>
      </w:tblGrid>
      <w:tr>
        <w:tc>
          <w:tcPr>
            <w:tcW w:type="dxa" w:w="1976"/>
            <w:shd w:fill="F5F1E9"/>
            <w:vAlign w:val="center"/>
          </w:tcPr>
          <w:p>
            <w:pPr>
              <w:spacing w:after="20"/>
            </w:pPr>
            <w:r/>
            <w:r>
              <w:rPr>
                <w:rFonts w:ascii="Aptos" w:hAnsi="Aptos"/>
                <w:b/>
                <w:color w:val="292723"/>
                <w:sz w:val="14"/>
              </w:rPr>
              <w:t>IVORY</w:t>
            </w:r>
          </w:p>
        </w:tc>
        <w:tc>
          <w:tcPr>
            <w:tcW w:type="dxa" w:w="1976"/>
            <w:shd w:fill="D9CBB8"/>
            <w:vAlign w:val="center"/>
          </w:tcPr>
          <w:p>
            <w:pPr>
              <w:spacing w:after="20"/>
            </w:pPr>
            <w:r/>
            <w:r>
              <w:rPr>
                <w:rFonts w:ascii="Aptos" w:hAnsi="Aptos"/>
                <w:b/>
                <w:color w:val="292723"/>
                <w:sz w:val="14"/>
              </w:rPr>
              <w:t>SAND</w:t>
            </w:r>
          </w:p>
        </w:tc>
        <w:tc>
          <w:tcPr>
            <w:tcW w:type="dxa" w:w="1976"/>
            <w:shd w:fill="FFFFFF"/>
            <w:vAlign w:val="center"/>
          </w:tcPr>
          <w:p>
            <w:pPr>
              <w:spacing w:after="20"/>
            </w:pPr>
            <w:r/>
            <w:r>
              <w:rPr>
                <w:rFonts w:ascii="Aptos" w:hAnsi="Aptos"/>
                <w:b/>
                <w:color w:val="292723"/>
                <w:sz w:val="14"/>
              </w:rPr>
              <w:t>MINERAL WHITE</w:t>
            </w:r>
          </w:p>
        </w:tc>
        <w:tc>
          <w:tcPr>
            <w:tcW w:type="dxa" w:w="1976"/>
            <w:shd w:fill="292723"/>
            <w:vAlign w:val="center"/>
          </w:tcPr>
          <w:p>
            <w:pPr>
              <w:spacing w:after="20"/>
            </w:pPr>
            <w:r/>
            <w:r>
              <w:rPr>
                <w:rFonts w:ascii="Aptos" w:hAnsi="Aptos"/>
                <w:b/>
                <w:color w:val="FFFFFF"/>
                <w:sz w:val="14"/>
              </w:rPr>
              <w:t>CHARCOAL</w:t>
            </w:r>
          </w:p>
        </w:tc>
        <w:tc>
          <w:tcPr>
            <w:tcW w:type="dxa" w:w="1976"/>
            <w:shd w:fill="26364A"/>
            <w:vAlign w:val="center"/>
          </w:tcPr>
          <w:p>
            <w:pPr>
              <w:spacing w:after="20"/>
            </w:pPr>
            <w:r/>
            <w:r>
              <w:rPr>
                <w:rFonts w:ascii="Aptos" w:hAnsi="Aptos"/>
                <w:b/>
                <w:color w:val="FFFFFF"/>
                <w:sz w:val="14"/>
              </w:rPr>
              <w:t>NAVY ACCENT</w:t>
            </w:r>
          </w:p>
        </w:tc>
      </w:tr>
    </w:tbl>
    <w:p>
      <w:pPr>
        <w:spacing w:before="720"/>
        <w:jc w:val="center"/>
      </w:pPr>
      <w:r>
        <w:rPr>
          <w:color w:val="666666"/>
          <w:sz w:val="20"/>
        </w:rPr>
        <w:t>Version 1.0  |  17 October 2026</w:t>
      </w:r>
    </w:p>
    <w:p>
      <w:pPr>
        <w:spacing w:before="320"/>
        <w:jc w:val="center"/>
      </w:pPr>
      <w:r>
        <w:rPr>
          <w:b/>
          <w:color w:val="26364A"/>
          <w:sz w:val="22"/>
        </w:rPr>
        <w:t>Implementation target: Replit</w:t>
      </w:r>
    </w:p>
    <w:p>
      <w:pPr>
        <w:pStyle w:val="SmallNote"/>
      </w:pPr>
      <w:r>
        <w:t>Purpose: provide a clear, build-ready specification for implementing a complete, responsive, multilingual e-commerce website, not just a visual mockup.</w:t>
      </w:r>
    </w:p>
    <w:p>
      <w:r>
        <w:br w:type="page"/>
      </w:r>
    </w:p>
    <w:p>
      <w:pPr>
        <w:pStyle w:val="Heading1"/>
      </w:pPr>
      <w:r>
        <w:t>Table of Contents</w:t>
      </w:r>
    </w:p>
    <w:p>
      <w:fldChar w:fldCharType="begin"/>
      <w:instrText xml:space="preserve">TOC \o "1-3" \h \z \u</w:instrText>
      <w:fldChar w:fldCharType="separate"/>
      <w:t>Open this document in Microsoft Word and choose Update Field &gt; Update entire table to populate the contents.</w:t>
      <w:fldChar w:fldCharType="end"/>
    </w:p>
    <w:p>
      <w:pPr>
        <w:pStyle w:val="SmallNote"/>
      </w:pPr>
      <w:r>
        <w:t>Note: the table of contents is a Word field. Update it in Word after opening the document.</w:t>
      </w:r>
    </w:p>
    <w:p>
      <w:r>
        <w:br w:type="page"/>
      </w:r>
    </w:p>
    <w:p>
      <w:pPr>
        <w:pStyle w:val="Heading1"/>
      </w:pPr>
      <w:r>
        <w:t>1. Document Overview</w:t>
      </w:r>
    </w:p>
    <w:tbl>
      <w:tblPr>
        <w:tblStyle w:val="TableGrid"/>
        <w:tblW w:type="auto" w:w="0"/>
        <w:jc w:val="center"/>
        <w:tblLook w:firstColumn="1" w:firstRow="1" w:lastColumn="0" w:lastRow="0" w:noHBand="0" w:noVBand="1" w:val="04A0"/>
      </w:tblPr>
      <w:tblGrid>
        <w:gridCol w:w="4939"/>
        <w:gridCol w:w="4939"/>
      </w:tblGrid>
      <w:tr>
        <w:tc>
          <w:tcPr>
            <w:tcW w:type="dxa" w:w="2232"/>
            <w:vAlign w:val="center"/>
            <w:shd w:fill="26364A"/>
          </w:tcPr>
          <w:p>
            <w:pPr>
              <w:spacing w:after="20"/>
            </w:pPr>
            <w:r/>
            <w:r>
              <w:rPr>
                <w:rFonts w:ascii="Aptos" w:hAnsi="Aptos"/>
                <w:b/>
                <w:color w:val="FFFFFF"/>
                <w:sz w:val="16"/>
              </w:rPr>
              <w:t>Field</w:t>
            </w:r>
          </w:p>
        </w:tc>
        <w:tc>
          <w:tcPr>
            <w:tcW w:type="dxa" w:w="8208"/>
            <w:vAlign w:val="center"/>
            <w:shd w:fill="26364A"/>
          </w:tcPr>
          <w:p>
            <w:pPr>
              <w:spacing w:after="20"/>
            </w:pPr>
            <w:r/>
            <w:r>
              <w:rPr>
                <w:rFonts w:ascii="Aptos" w:hAnsi="Aptos"/>
                <w:b/>
                <w:color w:val="FFFFFF"/>
                <w:sz w:val="16"/>
              </w:rPr>
              <w:t>Definition</w:t>
            </w:r>
          </w:p>
        </w:tc>
      </w:tr>
      <w:tr>
        <w:tc>
          <w:tcPr>
            <w:tcW w:type="dxa" w:w="2232"/>
            <w:vAlign w:val="center"/>
            <w:shd w:fill="F7F6F3"/>
          </w:tcPr>
          <w:p>
            <w:pPr>
              <w:spacing w:after="20"/>
            </w:pPr>
            <w:r/>
            <w:r>
              <w:rPr>
                <w:rFonts w:ascii="Aptos" w:hAnsi="Aptos"/>
                <w:b w:val="0"/>
                <w:sz w:val="16"/>
              </w:rPr>
              <w:t>Product</w:t>
            </w:r>
          </w:p>
        </w:tc>
        <w:tc>
          <w:tcPr>
            <w:tcW w:type="dxa" w:w="8208"/>
            <w:vAlign w:val="center"/>
            <w:shd w:fill="F7F6F3"/>
          </w:tcPr>
          <w:p>
            <w:pPr>
              <w:spacing w:after="20"/>
            </w:pPr>
            <w:r/>
            <w:r>
              <w:rPr>
                <w:rFonts w:ascii="Aptos" w:hAnsi="Aptos"/>
                <w:b w:val="0"/>
                <w:sz w:val="16"/>
              </w:rPr>
              <w:t>Maroc Sélénite | Marrakech</w:t>
            </w:r>
          </w:p>
        </w:tc>
      </w:tr>
      <w:tr>
        <w:tc>
          <w:tcPr>
            <w:tcW w:type="dxa" w:w="2232"/>
            <w:vAlign w:val="center"/>
          </w:tcPr>
          <w:p>
            <w:pPr>
              <w:spacing w:after="20"/>
            </w:pPr>
            <w:r/>
            <w:r>
              <w:rPr>
                <w:rFonts w:ascii="Aptos" w:hAnsi="Aptos"/>
                <w:b w:val="0"/>
                <w:sz w:val="16"/>
              </w:rPr>
              <w:t>Document</w:t>
            </w:r>
          </w:p>
        </w:tc>
        <w:tc>
          <w:tcPr>
            <w:tcW w:type="dxa" w:w="8208"/>
            <w:vAlign w:val="center"/>
          </w:tcPr>
          <w:p>
            <w:pPr>
              <w:spacing w:after="20"/>
            </w:pPr>
            <w:r/>
            <w:r>
              <w:rPr>
                <w:rFonts w:ascii="Aptos" w:hAnsi="Aptos"/>
                <w:b w:val="0"/>
                <w:sz w:val="16"/>
              </w:rPr>
              <w:t>Product Requirements Document (PRD)</w:t>
            </w:r>
          </w:p>
        </w:tc>
      </w:tr>
      <w:tr>
        <w:tc>
          <w:tcPr>
            <w:tcW w:type="dxa" w:w="2232"/>
            <w:vAlign w:val="center"/>
            <w:shd w:fill="F7F6F3"/>
          </w:tcPr>
          <w:p>
            <w:pPr>
              <w:spacing w:after="20"/>
            </w:pPr>
            <w:r/>
            <w:r>
              <w:rPr>
                <w:rFonts w:ascii="Aptos" w:hAnsi="Aptos"/>
                <w:b w:val="0"/>
                <w:sz w:val="16"/>
              </w:rPr>
              <w:t>Version / date</w:t>
            </w:r>
          </w:p>
        </w:tc>
        <w:tc>
          <w:tcPr>
            <w:tcW w:type="dxa" w:w="8208"/>
            <w:vAlign w:val="center"/>
            <w:shd w:fill="F7F6F3"/>
          </w:tcPr>
          <w:p>
            <w:pPr>
              <w:spacing w:after="20"/>
            </w:pPr>
            <w:r/>
            <w:r>
              <w:rPr>
                <w:rFonts w:ascii="Aptos" w:hAnsi="Aptos"/>
                <w:b w:val="0"/>
                <w:sz w:val="16"/>
              </w:rPr>
              <w:t>1.0 / 17 October 2026</w:t>
            </w:r>
          </w:p>
        </w:tc>
      </w:tr>
      <w:tr>
        <w:tc>
          <w:tcPr>
            <w:tcW w:type="dxa" w:w="2232"/>
            <w:vAlign w:val="center"/>
          </w:tcPr>
          <w:p>
            <w:pPr>
              <w:spacing w:after="20"/>
            </w:pPr>
            <w:r/>
            <w:r>
              <w:rPr>
                <w:rFonts w:ascii="Aptos" w:hAnsi="Aptos"/>
                <w:b w:val="0"/>
                <w:sz w:val="16"/>
              </w:rPr>
              <w:t>Build platform</w:t>
            </w:r>
          </w:p>
        </w:tc>
        <w:tc>
          <w:tcPr>
            <w:tcW w:type="dxa" w:w="8208"/>
            <w:vAlign w:val="center"/>
          </w:tcPr>
          <w:p>
            <w:pPr>
              <w:spacing w:after="20"/>
            </w:pPr>
            <w:r/>
            <w:r>
              <w:rPr>
                <w:rFonts w:ascii="Aptos" w:hAnsi="Aptos"/>
                <w:b w:val="0"/>
                <w:sz w:val="16"/>
              </w:rPr>
              <w:t>Replit</w:t>
            </w:r>
          </w:p>
        </w:tc>
      </w:tr>
      <w:tr>
        <w:tc>
          <w:tcPr>
            <w:tcW w:type="dxa" w:w="2232"/>
            <w:vAlign w:val="center"/>
            <w:shd w:fill="F7F6F3"/>
          </w:tcPr>
          <w:p>
            <w:pPr>
              <w:spacing w:after="20"/>
            </w:pPr>
            <w:r/>
            <w:r>
              <w:rPr>
                <w:rFonts w:ascii="Aptos" w:hAnsi="Aptos"/>
                <w:b w:val="0"/>
                <w:sz w:val="16"/>
              </w:rPr>
              <w:t>Frontend</w:t>
            </w:r>
          </w:p>
        </w:tc>
        <w:tc>
          <w:tcPr>
            <w:tcW w:type="dxa" w:w="8208"/>
            <w:vAlign w:val="center"/>
            <w:shd w:fill="F7F6F3"/>
          </w:tcPr>
          <w:p>
            <w:pPr>
              <w:spacing w:after="20"/>
            </w:pPr>
            <w:r/>
            <w:r>
              <w:rPr>
                <w:rFonts w:ascii="Aptos" w:hAnsi="Aptos"/>
                <w:b w:val="0"/>
                <w:sz w:val="16"/>
              </w:rPr>
              <w:t>React + TypeScript</w:t>
            </w:r>
          </w:p>
        </w:tc>
      </w:tr>
      <w:tr>
        <w:tc>
          <w:tcPr>
            <w:tcW w:type="dxa" w:w="2232"/>
            <w:vAlign w:val="center"/>
          </w:tcPr>
          <w:p>
            <w:pPr>
              <w:spacing w:after="20"/>
            </w:pPr>
            <w:r/>
            <w:r>
              <w:rPr>
                <w:rFonts w:ascii="Aptos" w:hAnsi="Aptos"/>
                <w:b w:val="0"/>
                <w:sz w:val="16"/>
              </w:rPr>
              <w:t>Backend</w:t>
            </w:r>
          </w:p>
        </w:tc>
        <w:tc>
          <w:tcPr>
            <w:tcW w:type="dxa" w:w="8208"/>
            <w:vAlign w:val="center"/>
          </w:tcPr>
          <w:p>
            <w:pPr>
              <w:spacing w:after="20"/>
            </w:pPr>
            <w:r/>
            <w:r>
              <w:rPr>
                <w:rFonts w:ascii="Aptos" w:hAnsi="Aptos"/>
                <w:b w:val="0"/>
                <w:sz w:val="16"/>
              </w:rPr>
              <w:t>Node.js + Express + TypeScript</w:t>
            </w:r>
          </w:p>
        </w:tc>
      </w:tr>
      <w:tr>
        <w:tc>
          <w:tcPr>
            <w:tcW w:type="dxa" w:w="2232"/>
            <w:vAlign w:val="center"/>
            <w:shd w:fill="F7F6F3"/>
          </w:tcPr>
          <w:p>
            <w:pPr>
              <w:spacing w:after="20"/>
            </w:pPr>
            <w:r/>
            <w:r>
              <w:rPr>
                <w:rFonts w:ascii="Aptos" w:hAnsi="Aptos"/>
                <w:b w:val="0"/>
                <w:sz w:val="16"/>
              </w:rPr>
              <w:t>Database</w:t>
            </w:r>
          </w:p>
        </w:tc>
        <w:tc>
          <w:tcPr>
            <w:tcW w:type="dxa" w:w="8208"/>
            <w:vAlign w:val="center"/>
            <w:shd w:fill="F7F6F3"/>
          </w:tcPr>
          <w:p>
            <w:pPr>
              <w:spacing w:after="20"/>
            </w:pPr>
            <w:r/>
            <w:r>
              <w:rPr>
                <w:rFonts w:ascii="Aptos" w:hAnsi="Aptos"/>
                <w:b w:val="0"/>
                <w:sz w:val="16"/>
              </w:rPr>
              <w:t>PostgreSQL</w:t>
            </w:r>
          </w:p>
        </w:tc>
      </w:tr>
      <w:tr>
        <w:tc>
          <w:tcPr>
            <w:tcW w:type="dxa" w:w="2232"/>
            <w:vAlign w:val="center"/>
          </w:tcPr>
          <w:p>
            <w:pPr>
              <w:spacing w:after="20"/>
            </w:pPr>
            <w:r/>
            <w:r>
              <w:rPr>
                <w:rFonts w:ascii="Aptos" w:hAnsi="Aptos"/>
                <w:b w:val="0"/>
                <w:sz w:val="16"/>
              </w:rPr>
              <w:t>Languages</w:t>
            </w:r>
          </w:p>
        </w:tc>
        <w:tc>
          <w:tcPr>
            <w:tcW w:type="dxa" w:w="8208"/>
            <w:vAlign w:val="center"/>
          </w:tcPr>
          <w:p>
            <w:pPr>
              <w:spacing w:after="20"/>
            </w:pPr>
            <w:r/>
            <w:r>
              <w:rPr>
                <w:rFonts w:ascii="Aptos" w:hAnsi="Aptos"/>
                <w:b w:val="0"/>
                <w:sz w:val="16"/>
              </w:rPr>
              <w:t>French, Arabic, English</w:t>
            </w:r>
          </w:p>
        </w:tc>
      </w:tr>
      <w:tr>
        <w:tc>
          <w:tcPr>
            <w:tcW w:type="dxa" w:w="2232"/>
            <w:vAlign w:val="center"/>
            <w:shd w:fill="F7F6F3"/>
          </w:tcPr>
          <w:p>
            <w:pPr>
              <w:spacing w:after="20"/>
            </w:pPr>
            <w:r/>
            <w:r>
              <w:rPr>
                <w:rFonts w:ascii="Aptos" w:hAnsi="Aptos"/>
                <w:b w:val="0"/>
                <w:sz w:val="16"/>
              </w:rPr>
              <w:t>Markets</w:t>
            </w:r>
          </w:p>
        </w:tc>
        <w:tc>
          <w:tcPr>
            <w:tcW w:type="dxa" w:w="8208"/>
            <w:vAlign w:val="center"/>
            <w:shd w:fill="F7F6F3"/>
          </w:tcPr>
          <w:p>
            <w:pPr>
              <w:spacing w:after="20"/>
            </w:pPr>
            <w:r/>
            <w:r>
              <w:rPr>
                <w:rFonts w:ascii="Aptos" w:hAnsi="Aptos"/>
                <w:b w:val="0"/>
                <w:sz w:val="16"/>
              </w:rPr>
              <w:t>Morocco and international customers</w:t>
            </w:r>
          </w:p>
        </w:tc>
      </w:tr>
      <w:tr>
        <w:tc>
          <w:tcPr>
            <w:tcW w:type="dxa" w:w="2232"/>
            <w:vAlign w:val="center"/>
          </w:tcPr>
          <w:p>
            <w:pPr>
              <w:spacing w:after="20"/>
            </w:pPr>
            <w:r/>
            <w:r>
              <w:rPr>
                <w:rFonts w:ascii="Aptos" w:hAnsi="Aptos"/>
                <w:b w:val="0"/>
                <w:sz w:val="16"/>
              </w:rPr>
              <w:t>Primary currency</w:t>
            </w:r>
          </w:p>
        </w:tc>
        <w:tc>
          <w:tcPr>
            <w:tcW w:type="dxa" w:w="8208"/>
            <w:vAlign w:val="center"/>
          </w:tcPr>
          <w:p>
            <w:pPr>
              <w:spacing w:after="20"/>
            </w:pPr>
            <w:r/>
            <w:r>
              <w:rPr>
                <w:rFonts w:ascii="Aptos" w:hAnsi="Aptos"/>
                <w:b w:val="0"/>
                <w:sz w:val="16"/>
              </w:rPr>
              <w:t>MAD; additional currencies only when supported and configured</w:t>
            </w:r>
          </w:p>
        </w:tc>
      </w:tr>
      <w:tr>
        <w:tc>
          <w:tcPr>
            <w:tcW w:type="dxa" w:w="2232"/>
            <w:vAlign w:val="center"/>
            <w:shd w:fill="F7F6F3"/>
          </w:tcPr>
          <w:p>
            <w:pPr>
              <w:spacing w:after="20"/>
            </w:pPr>
            <w:r/>
            <w:r>
              <w:rPr>
                <w:rFonts w:ascii="Aptos" w:hAnsi="Aptos"/>
                <w:b w:val="0"/>
                <w:sz w:val="16"/>
              </w:rPr>
              <w:t>Brand direction</w:t>
            </w:r>
          </w:p>
        </w:tc>
        <w:tc>
          <w:tcPr>
            <w:tcW w:type="dxa" w:w="8208"/>
            <w:vAlign w:val="center"/>
            <w:shd w:fill="F7F6F3"/>
          </w:tcPr>
          <w:p>
            <w:pPr>
              <w:spacing w:after="20"/>
            </w:pPr>
            <w:r/>
            <w:r>
              <w:rPr>
                <w:rFonts w:ascii="Aptos" w:hAnsi="Aptos"/>
                <w:b w:val="0"/>
                <w:sz w:val="16"/>
              </w:rPr>
              <w:t>Premium luxury: ivory, sand, mineral white, charcoal</w:t>
            </w:r>
          </w:p>
        </w:tc>
      </w:tr>
    </w:tbl>
    <w:p/>
    <w:p>
      <w:pPr>
        <w:pStyle w:val="Heading2"/>
      </w:pPr>
      <w:r>
        <w:t>1.1 Purpose</w:t>
      </w:r>
    </w:p>
    <w:p>
      <w:r>
        <w:t>This PRD defines the product scope, user journeys, business rules, data model, API boundaries, security expectations, acceptance criteria, and phased implementation plan for a complete online store. It is written so an AI coding agent in Replit can implement the application incrementally without inventing business facts or stopping at a static mockup.</w:t>
      </w:r>
    </w:p>
    <w:p>
      <w:pPr>
        <w:pStyle w:val="Heading2"/>
      </w:pPr>
      <w:r>
        <w:t>1.2 Product vision</w:t>
      </w:r>
    </w:p>
    <w:p>
      <w:r>
        <w:t>Create a refined digital storefront for selenite crystals, lamps, sculptures, and decorative objects associated with the Maroc Sélénite brand in Marrakech. The experience should feel like a premium design and mineral boutique, while providing reliable commerce operations for Moroccan and international customers.</w:t>
      </w:r>
    </w:p>
    <w:p>
      <w:pPr>
        <w:pStyle w:val="Heading2"/>
      </w:pPr>
      <w:r>
        <w:t>1.3 Product objectives</w:t>
      </w:r>
    </w:p>
    <w:p>
      <w:pPr>
        <w:pStyle w:val="ListBullet"/>
        <w:spacing w:after="40"/>
      </w:pPr>
      <w:r>
        <w:t>Present the brand and products with an elegant, editorial visual identity.</w:t>
      </w:r>
    </w:p>
    <w:p>
      <w:pPr>
        <w:pStyle w:val="ListBullet"/>
        <w:spacing w:after="40"/>
      </w:pPr>
      <w:r>
        <w:t>Allow customers to discover, filter, understand, and purchase products in French, Arabic, or English.</w:t>
      </w:r>
    </w:p>
    <w:p>
      <w:pPr>
        <w:pStyle w:val="ListBullet"/>
        <w:spacing w:after="40"/>
      </w:pPr>
      <w:r>
        <w:t>Support a complete commerce workflow: cart, checkout, order creation, payment status, fulfilment, and customer notifications.</w:t>
      </w:r>
    </w:p>
    <w:p>
      <w:pPr>
        <w:pStyle w:val="ListBullet"/>
        <w:spacing w:after="40"/>
      </w:pPr>
      <w:r>
        <w:t>Provide a secure admin workspace for catalog, translations, inventory, orders, shipping, promotions, and settings.</w:t>
      </w:r>
    </w:p>
    <w:p>
      <w:pPr>
        <w:pStyle w:val="ListBullet"/>
        <w:spacing w:after="40"/>
      </w:pPr>
      <w:r>
        <w:t>Build a maintainable architecture that can integrate payment gateways and shipping carriers without rewriting core commerce logic.</w:t>
      </w:r>
    </w:p>
    <w:p>
      <w:pPr>
        <w:pStyle w:val="ListBullet"/>
        <w:spacing w:after="40"/>
      </w:pPr>
      <w:r>
        <w:t>Make public pages discoverable by search engines and usable on mobile, tablet, and desktop.</w:t>
      </w:r>
    </w:p>
    <w:p>
      <w:pPr>
        <w:pStyle w:val="Heading1"/>
      </w:pPr>
      <w:r>
        <w:t>2. Scope and Release Boundaries</w:t>
      </w:r>
    </w:p>
    <w:p>
      <w:pPr>
        <w:pStyle w:val="Heading2"/>
      </w:pPr>
      <w:r>
        <w:t>2.1 MVP scope - must be implemented</w:t>
      </w:r>
    </w:p>
    <w:p>
      <w:pPr>
        <w:pStyle w:val="ListBullet"/>
        <w:spacing w:after="40"/>
      </w:pPr>
      <w:r>
        <w:t>Responsive storefront homepage and shared navigation/footer.</w:t>
      </w:r>
    </w:p>
    <w:p>
      <w:pPr>
        <w:pStyle w:val="ListBullet"/>
        <w:spacing w:after="40"/>
      </w:pPr>
      <w:r>
        <w:t>Product category pages, product listing cards, product detail pages, search, sorting, and filtering.</w:t>
      </w:r>
    </w:p>
    <w:p>
      <w:pPr>
        <w:pStyle w:val="ListBullet"/>
        <w:spacing w:after="40"/>
      </w:pPr>
      <w:r>
        <w:t>Product catalog with categories, images, SKU, variants, dimensions, weight, price, stock, publication status, and multilingual text.</w:t>
      </w:r>
    </w:p>
    <w:p>
      <w:pPr>
        <w:pStyle w:val="ListBullet"/>
        <w:spacing w:after="40"/>
      </w:pPr>
      <w:r>
        <w:t>Shopping cart with quantity updates, removal, subtotal, and server-side price/stock revalidation.</w:t>
      </w:r>
    </w:p>
    <w:p>
      <w:pPr>
        <w:pStyle w:val="ListBullet"/>
        <w:spacing w:after="40"/>
      </w:pPr>
      <w:r>
        <w:t>Guest checkout and optional customer accounts.</w:t>
      </w:r>
    </w:p>
    <w:p>
      <w:pPr>
        <w:pStyle w:val="ListBullet"/>
        <w:spacing w:after="40"/>
      </w:pPr>
      <w:r>
        <w:t>Checkout address collection, shipping method selection, order summary, payment initiation, and order confirmation.</w:t>
      </w:r>
    </w:p>
    <w:p>
      <w:pPr>
        <w:pStyle w:val="ListBullet"/>
        <w:spacing w:after="40"/>
      </w:pPr>
      <w:r>
        <w:t>Payment-provider abstraction with a test/sandbox mode and one configured production provider once merchant access is approved.</w:t>
      </w:r>
    </w:p>
    <w:p>
      <w:pPr>
        <w:pStyle w:val="ListBullet"/>
        <w:spacing w:after="40"/>
      </w:pPr>
      <w:r>
        <w:t>Order management, payment status tracking, inventory movements, and shipment tracking fields.</w:t>
      </w:r>
    </w:p>
    <w:p>
      <w:pPr>
        <w:pStyle w:val="ListBullet"/>
        <w:spacing w:after="40"/>
      </w:pPr>
      <w:r>
        <w:t>Admin authentication and role-based permissions.</w:t>
      </w:r>
    </w:p>
    <w:p>
      <w:pPr>
        <w:pStyle w:val="ListBullet"/>
        <w:spacing w:after="40"/>
      </w:pPr>
      <w:r>
        <w:t>Admin management of products, categories, translations, stock, orders, shipping configuration, discounts, pages, and store settings.</w:t>
      </w:r>
    </w:p>
    <w:p>
      <w:pPr>
        <w:pStyle w:val="ListBullet"/>
        <w:spacing w:after="40"/>
      </w:pPr>
      <w:r>
        <w:t>French, Arabic, and English localization, including Arabic right-to-left (RTL) layouts.</w:t>
      </w:r>
    </w:p>
    <w:p>
      <w:pPr>
        <w:pStyle w:val="ListBullet"/>
        <w:spacing w:after="40"/>
      </w:pPr>
      <w:r>
        <w:t>SEO metadata, canonical URLs, localized routes, structured data, sitemap, and robots.txt.</w:t>
      </w:r>
    </w:p>
    <w:p>
      <w:pPr>
        <w:pStyle w:val="ListBullet"/>
        <w:spacing w:after="40"/>
      </w:pPr>
      <w:r>
        <w:t>Legal and customer support pages, privacy/consent handling, accessibility, logging, backups, and deployment instructions.</w:t>
      </w:r>
    </w:p>
    <w:p>
      <w:pPr>
        <w:pStyle w:val="Heading2"/>
      </w:pPr>
      <w:r>
        <w:t>2.2 Post-MVP / optional</w:t>
      </w:r>
    </w:p>
    <w:p>
      <w:pPr>
        <w:pStyle w:val="ListBullet"/>
        <w:spacing w:after="40"/>
      </w:pPr>
      <w:r>
        <w:t>Automated integrations with multiple shipping carrier APIs.</w:t>
      </w:r>
    </w:p>
    <w:p>
      <w:pPr>
        <w:pStyle w:val="ListBullet"/>
        <w:spacing w:after="40"/>
      </w:pPr>
      <w:r>
        <w:t>Advanced wholesale portal with customer-specific pricing and minimum order quantities.</w:t>
      </w:r>
    </w:p>
    <w:p>
      <w:pPr>
        <w:pStyle w:val="ListBullet"/>
        <w:spacing w:after="40"/>
      </w:pPr>
      <w:r>
        <w:t>Loyalty points, wishlists, subscriptions, and advanced customer segmentation.</w:t>
      </w:r>
    </w:p>
    <w:p>
      <w:pPr>
        <w:pStyle w:val="ListBullet"/>
        <w:spacing w:after="40"/>
      </w:pPr>
      <w:r>
        <w:t>AI product recommendations or conversational shopping assistant.</w:t>
      </w:r>
    </w:p>
    <w:p>
      <w:pPr>
        <w:pStyle w:val="ListBullet"/>
        <w:spacing w:after="40"/>
      </w:pPr>
      <w:r>
        <w:t>Multi-warehouse inventory and complex ERP/accounting integrations.</w:t>
      </w:r>
    </w:p>
    <w:p>
      <w:pPr>
        <w:pStyle w:val="ListBullet"/>
        <w:spacing w:after="40"/>
      </w:pPr>
      <w:r>
        <w:t>Automated tax determination for many countries.</w:t>
      </w:r>
    </w:p>
    <w:p>
      <w:pPr>
        <w:pStyle w:val="Heading2"/>
      </w:pPr>
      <w:r>
        <w:t>2.3 Explicit exclusions unless separately approved</w:t>
      </w:r>
    </w:p>
    <w:p>
      <w:pPr>
        <w:pStyle w:val="ListBullet"/>
        <w:spacing w:after="40"/>
      </w:pPr>
      <w:r>
        <w:t>Do not invent product provenance, certifications, health benefits, testimonials, customer reviews, awards, or delivery guarantees.</w:t>
      </w:r>
    </w:p>
    <w:p>
      <w:pPr>
        <w:pStyle w:val="ListBullet"/>
        <w:spacing w:after="40"/>
      </w:pPr>
      <w:r>
        <w:t>Do not store raw payment card details or security codes.</w:t>
      </w:r>
    </w:p>
    <w:p>
      <w:pPr>
        <w:pStyle w:val="ListBullet"/>
        <w:spacing w:after="40"/>
      </w:pPr>
      <w:r>
        <w:t>Do not hard-code tax rates, shipping rates, gateway credentials, or unsupported payment methods.</w:t>
      </w:r>
    </w:p>
    <w:p>
      <w:pPr>
        <w:pStyle w:val="ListBullet"/>
        <w:spacing w:after="40"/>
      </w:pPr>
      <w:r>
        <w:t>Do not treat a visual prototype with nonfunctional buttons as a completed website.</w:t>
      </w:r>
    </w:p>
    <w:p>
      <w:pPr>
        <w:pStyle w:val="ListBullet"/>
        <w:spacing w:after="40"/>
      </w:pPr>
      <w:r>
        <w:t>Do not assume that international payment acceptance, settlement currencies, or shipping coverage are enabled before provider confirmation.</w:t>
      </w:r>
    </w:p>
    <w:p>
      <w:pPr>
        <w:pStyle w:val="Heading1"/>
      </w:pPr>
      <w:r>
        <w:t>3. Target Users and Roles</w:t>
      </w:r>
    </w:p>
    <w:tbl>
      <w:tblPr>
        <w:tblStyle w:val="TableGrid"/>
        <w:tblW w:type="auto" w:w="0"/>
        <w:jc w:val="center"/>
        <w:tblLook w:firstColumn="1" w:firstRow="1" w:lastColumn="0" w:lastRow="0" w:noHBand="0" w:noVBand="1" w:val="04A0"/>
      </w:tblPr>
      <w:tblGrid>
        <w:gridCol w:w="3293"/>
        <w:gridCol w:w="3293"/>
        <w:gridCol w:w="3293"/>
      </w:tblGrid>
      <w:tr>
        <w:tc>
          <w:tcPr>
            <w:tcW w:type="dxa" w:w="2232"/>
            <w:vAlign w:val="center"/>
            <w:shd w:fill="26364A"/>
          </w:tcPr>
          <w:p>
            <w:pPr>
              <w:spacing w:after="20"/>
            </w:pPr>
            <w:r/>
            <w:r>
              <w:rPr>
                <w:rFonts w:ascii="Aptos" w:hAnsi="Aptos"/>
                <w:b/>
                <w:color w:val="FFFFFF"/>
                <w:sz w:val="16"/>
              </w:rPr>
              <w:t>Persona / role</w:t>
            </w:r>
          </w:p>
        </w:tc>
        <w:tc>
          <w:tcPr>
            <w:tcW w:type="dxa" w:w="3600"/>
            <w:vAlign w:val="center"/>
            <w:shd w:fill="26364A"/>
          </w:tcPr>
          <w:p>
            <w:pPr>
              <w:spacing w:after="20"/>
            </w:pPr>
            <w:r/>
            <w:r>
              <w:rPr>
                <w:rFonts w:ascii="Aptos" w:hAnsi="Aptos"/>
                <w:b/>
                <w:color w:val="FFFFFF"/>
                <w:sz w:val="16"/>
              </w:rPr>
              <w:t>Goals</w:t>
            </w:r>
          </w:p>
        </w:tc>
        <w:tc>
          <w:tcPr>
            <w:tcW w:type="dxa" w:w="4608"/>
            <w:vAlign w:val="center"/>
            <w:shd w:fill="26364A"/>
          </w:tcPr>
          <w:p>
            <w:pPr>
              <w:spacing w:after="20"/>
            </w:pPr>
            <w:r/>
            <w:r>
              <w:rPr>
                <w:rFonts w:ascii="Aptos" w:hAnsi="Aptos"/>
                <w:b/>
                <w:color w:val="FFFFFF"/>
                <w:sz w:val="16"/>
              </w:rPr>
              <w:t>Key capabilities</w:t>
            </w:r>
          </w:p>
        </w:tc>
      </w:tr>
      <w:tr>
        <w:tc>
          <w:tcPr>
            <w:tcW w:type="dxa" w:w="2232"/>
            <w:vAlign w:val="center"/>
            <w:shd w:fill="F7F6F3"/>
          </w:tcPr>
          <w:p>
            <w:pPr>
              <w:spacing w:after="20"/>
            </w:pPr>
            <w:r/>
            <w:r>
              <w:rPr>
                <w:rFonts w:ascii="Aptos" w:hAnsi="Aptos"/>
                <w:b w:val="0"/>
                <w:sz w:val="16"/>
              </w:rPr>
              <w:t>Retail customer in Morocco</w:t>
            </w:r>
          </w:p>
        </w:tc>
        <w:tc>
          <w:tcPr>
            <w:tcW w:type="dxa" w:w="3600"/>
            <w:vAlign w:val="center"/>
            <w:shd w:fill="F7F6F3"/>
          </w:tcPr>
          <w:p>
            <w:pPr>
              <w:spacing w:after="20"/>
            </w:pPr>
            <w:r/>
            <w:r>
              <w:rPr>
                <w:rFonts w:ascii="Aptos" w:hAnsi="Aptos"/>
                <w:b w:val="0"/>
                <w:sz w:val="16"/>
              </w:rPr>
              <w:t>Find products, see MAD prices, understand delivery, complete a trustworthy purchase.</w:t>
            </w:r>
          </w:p>
        </w:tc>
        <w:tc>
          <w:tcPr>
            <w:tcW w:type="dxa" w:w="4608"/>
            <w:vAlign w:val="center"/>
            <w:shd w:fill="F7F6F3"/>
          </w:tcPr>
          <w:p>
            <w:pPr>
              <w:spacing w:after="20"/>
            </w:pPr>
            <w:r/>
            <w:r>
              <w:rPr>
                <w:rFonts w:ascii="Aptos" w:hAnsi="Aptos"/>
                <w:b w:val="0"/>
                <w:sz w:val="16"/>
              </w:rPr>
              <w:t>Browse, search, cart, checkout, payment/COD where enabled, order tracking.</w:t>
            </w:r>
          </w:p>
        </w:tc>
      </w:tr>
      <w:tr>
        <w:tc>
          <w:tcPr>
            <w:tcW w:type="dxa" w:w="2232"/>
            <w:vAlign w:val="center"/>
          </w:tcPr>
          <w:p>
            <w:pPr>
              <w:spacing w:after="20"/>
            </w:pPr>
            <w:r/>
            <w:r>
              <w:rPr>
                <w:rFonts w:ascii="Aptos" w:hAnsi="Aptos"/>
                <w:b w:val="0"/>
                <w:sz w:val="16"/>
              </w:rPr>
              <w:t>International retail customer</w:t>
            </w:r>
          </w:p>
        </w:tc>
        <w:tc>
          <w:tcPr>
            <w:tcW w:type="dxa" w:w="3600"/>
            <w:vAlign w:val="center"/>
          </w:tcPr>
          <w:p>
            <w:pPr>
              <w:spacing w:after="20"/>
            </w:pPr>
            <w:r/>
            <w:r>
              <w:rPr>
                <w:rFonts w:ascii="Aptos" w:hAnsi="Aptos"/>
                <w:b w:val="0"/>
                <w:sz w:val="16"/>
              </w:rPr>
              <w:t>Understand product details, destination shipping, currency, duties, and returns.</w:t>
            </w:r>
          </w:p>
        </w:tc>
        <w:tc>
          <w:tcPr>
            <w:tcW w:type="dxa" w:w="4608"/>
            <w:vAlign w:val="center"/>
          </w:tcPr>
          <w:p>
            <w:pPr>
              <w:spacing w:after="20"/>
            </w:pPr>
            <w:r/>
            <w:r>
              <w:rPr>
                <w:rFonts w:ascii="Aptos" w:hAnsi="Aptos"/>
                <w:b w:val="0"/>
                <w:sz w:val="16"/>
              </w:rPr>
              <w:t>Language selection, destination-aware shipping quote, supported payment, tracking.</w:t>
            </w:r>
          </w:p>
        </w:tc>
      </w:tr>
      <w:tr>
        <w:tc>
          <w:tcPr>
            <w:tcW w:type="dxa" w:w="2232"/>
            <w:vAlign w:val="center"/>
            <w:shd w:fill="F7F6F3"/>
          </w:tcPr>
          <w:p>
            <w:pPr>
              <w:spacing w:after="20"/>
            </w:pPr>
            <w:r/>
            <w:r>
              <w:rPr>
                <w:rFonts w:ascii="Aptos" w:hAnsi="Aptos"/>
                <w:b w:val="0"/>
                <w:sz w:val="16"/>
              </w:rPr>
              <w:t>Wholesale prospect</w:t>
            </w:r>
          </w:p>
        </w:tc>
        <w:tc>
          <w:tcPr>
            <w:tcW w:type="dxa" w:w="3600"/>
            <w:vAlign w:val="center"/>
            <w:shd w:fill="F7F6F3"/>
          </w:tcPr>
          <w:p>
            <w:pPr>
              <w:spacing w:after="20"/>
            </w:pPr>
            <w:r/>
            <w:r>
              <w:rPr>
                <w:rFonts w:ascii="Aptos" w:hAnsi="Aptos"/>
                <w:b w:val="0"/>
                <w:sz w:val="16"/>
              </w:rPr>
              <w:t>Enquire about bulk purchasing or business orders.</w:t>
            </w:r>
          </w:p>
        </w:tc>
        <w:tc>
          <w:tcPr>
            <w:tcW w:type="dxa" w:w="4608"/>
            <w:vAlign w:val="center"/>
            <w:shd w:fill="F7F6F3"/>
          </w:tcPr>
          <w:p>
            <w:pPr>
              <w:spacing w:after="20"/>
            </w:pPr>
            <w:r/>
            <w:r>
              <w:rPr>
                <w:rFonts w:ascii="Aptos" w:hAnsi="Aptos"/>
                <w:b w:val="0"/>
                <w:sz w:val="16"/>
              </w:rPr>
              <w:t>Wholesale information page and enquiry form; quote workflow may be manual in MVP.</w:t>
            </w:r>
          </w:p>
        </w:tc>
      </w:tr>
      <w:tr>
        <w:tc>
          <w:tcPr>
            <w:tcW w:type="dxa" w:w="2232"/>
            <w:vAlign w:val="center"/>
          </w:tcPr>
          <w:p>
            <w:pPr>
              <w:spacing w:after="20"/>
            </w:pPr>
            <w:r/>
            <w:r>
              <w:rPr>
                <w:rFonts w:ascii="Aptos" w:hAnsi="Aptos"/>
                <w:b w:val="0"/>
                <w:sz w:val="16"/>
              </w:rPr>
              <w:t>Store owner / administrator</w:t>
            </w:r>
          </w:p>
        </w:tc>
        <w:tc>
          <w:tcPr>
            <w:tcW w:type="dxa" w:w="3600"/>
            <w:vAlign w:val="center"/>
          </w:tcPr>
          <w:p>
            <w:pPr>
              <w:spacing w:after="20"/>
            </w:pPr>
            <w:r/>
            <w:r>
              <w:rPr>
                <w:rFonts w:ascii="Aptos" w:hAnsi="Aptos"/>
                <w:b w:val="0"/>
                <w:sz w:val="16"/>
              </w:rPr>
              <w:t>Operate the store and monitor sales.</w:t>
            </w:r>
          </w:p>
        </w:tc>
        <w:tc>
          <w:tcPr>
            <w:tcW w:type="dxa" w:w="4608"/>
            <w:vAlign w:val="center"/>
          </w:tcPr>
          <w:p>
            <w:pPr>
              <w:spacing w:after="20"/>
            </w:pPr>
            <w:r/>
            <w:r>
              <w:rPr>
                <w:rFonts w:ascii="Aptos" w:hAnsi="Aptos"/>
                <w:b w:val="0"/>
                <w:sz w:val="16"/>
              </w:rPr>
              <w:t>Full admin access, settings, staff roles, products, orders, payments, reports.</w:t>
            </w:r>
          </w:p>
        </w:tc>
      </w:tr>
      <w:tr>
        <w:tc>
          <w:tcPr>
            <w:tcW w:type="dxa" w:w="2232"/>
            <w:vAlign w:val="center"/>
            <w:shd w:fill="F7F6F3"/>
          </w:tcPr>
          <w:p>
            <w:pPr>
              <w:spacing w:after="20"/>
            </w:pPr>
            <w:r/>
            <w:r>
              <w:rPr>
                <w:rFonts w:ascii="Aptos" w:hAnsi="Aptos"/>
                <w:b w:val="0"/>
                <w:sz w:val="16"/>
              </w:rPr>
              <w:t>Catalog manager</w:t>
            </w:r>
          </w:p>
        </w:tc>
        <w:tc>
          <w:tcPr>
            <w:tcW w:type="dxa" w:w="3600"/>
            <w:vAlign w:val="center"/>
            <w:shd w:fill="F7F6F3"/>
          </w:tcPr>
          <w:p>
            <w:pPr>
              <w:spacing w:after="20"/>
            </w:pPr>
            <w:r/>
            <w:r>
              <w:rPr>
                <w:rFonts w:ascii="Aptos" w:hAnsi="Aptos"/>
                <w:b w:val="0"/>
                <w:sz w:val="16"/>
              </w:rPr>
              <w:t>Maintain accurate product data and translations.</w:t>
            </w:r>
          </w:p>
        </w:tc>
        <w:tc>
          <w:tcPr>
            <w:tcW w:type="dxa" w:w="4608"/>
            <w:vAlign w:val="center"/>
            <w:shd w:fill="F7F6F3"/>
          </w:tcPr>
          <w:p>
            <w:pPr>
              <w:spacing w:after="20"/>
            </w:pPr>
            <w:r/>
            <w:r>
              <w:rPr>
                <w:rFonts w:ascii="Aptos" w:hAnsi="Aptos"/>
                <w:b w:val="0"/>
                <w:sz w:val="16"/>
              </w:rPr>
              <w:t>Manage products, images, categories, variants, and localized content.</w:t>
            </w:r>
          </w:p>
        </w:tc>
      </w:tr>
      <w:tr>
        <w:tc>
          <w:tcPr>
            <w:tcW w:type="dxa" w:w="2232"/>
            <w:vAlign w:val="center"/>
          </w:tcPr>
          <w:p>
            <w:pPr>
              <w:spacing w:after="20"/>
            </w:pPr>
            <w:r/>
            <w:r>
              <w:rPr>
                <w:rFonts w:ascii="Aptos" w:hAnsi="Aptos"/>
                <w:b w:val="0"/>
                <w:sz w:val="16"/>
              </w:rPr>
              <w:t>Fulfilment manager</w:t>
            </w:r>
          </w:p>
        </w:tc>
        <w:tc>
          <w:tcPr>
            <w:tcW w:type="dxa" w:w="3600"/>
            <w:vAlign w:val="center"/>
          </w:tcPr>
          <w:p>
            <w:pPr>
              <w:spacing w:after="20"/>
            </w:pPr>
            <w:r/>
            <w:r>
              <w:rPr>
                <w:rFonts w:ascii="Aptos" w:hAnsi="Aptos"/>
                <w:b w:val="0"/>
                <w:sz w:val="16"/>
              </w:rPr>
              <w:t>Prepare and dispatch orders.</w:t>
            </w:r>
          </w:p>
        </w:tc>
        <w:tc>
          <w:tcPr>
            <w:tcW w:type="dxa" w:w="4608"/>
            <w:vAlign w:val="center"/>
          </w:tcPr>
          <w:p>
            <w:pPr>
              <w:spacing w:after="20"/>
            </w:pPr>
            <w:r/>
            <w:r>
              <w:rPr>
                <w:rFonts w:ascii="Aptos" w:hAnsi="Aptos"/>
                <w:b w:val="0"/>
                <w:sz w:val="16"/>
              </w:rPr>
              <w:t>View orders, update fulfilment state, assign tracking, manage stock movements.</w:t>
            </w:r>
          </w:p>
        </w:tc>
      </w:tr>
      <w:tr>
        <w:tc>
          <w:tcPr>
            <w:tcW w:type="dxa" w:w="2232"/>
            <w:vAlign w:val="center"/>
            <w:shd w:fill="F7F6F3"/>
          </w:tcPr>
          <w:p>
            <w:pPr>
              <w:spacing w:after="20"/>
            </w:pPr>
            <w:r/>
            <w:r>
              <w:rPr>
                <w:rFonts w:ascii="Aptos" w:hAnsi="Aptos"/>
                <w:b w:val="0"/>
                <w:sz w:val="16"/>
              </w:rPr>
              <w:t>Customer support</w:t>
            </w:r>
          </w:p>
        </w:tc>
        <w:tc>
          <w:tcPr>
            <w:tcW w:type="dxa" w:w="3600"/>
            <w:vAlign w:val="center"/>
            <w:shd w:fill="F7F6F3"/>
          </w:tcPr>
          <w:p>
            <w:pPr>
              <w:spacing w:after="20"/>
            </w:pPr>
            <w:r/>
            <w:r>
              <w:rPr>
                <w:rFonts w:ascii="Aptos" w:hAnsi="Aptos"/>
                <w:b w:val="0"/>
                <w:sz w:val="16"/>
              </w:rPr>
              <w:t>Resolve customer and order questions.</w:t>
            </w:r>
          </w:p>
        </w:tc>
        <w:tc>
          <w:tcPr>
            <w:tcW w:type="dxa" w:w="4608"/>
            <w:vAlign w:val="center"/>
            <w:shd w:fill="F7F6F3"/>
          </w:tcPr>
          <w:p>
            <w:pPr>
              <w:spacing w:after="20"/>
            </w:pPr>
            <w:r/>
            <w:r>
              <w:rPr>
                <w:rFonts w:ascii="Aptos" w:hAnsi="Aptos"/>
                <w:b w:val="0"/>
                <w:sz w:val="16"/>
              </w:rPr>
              <w:t>Read permitted customer/order information and add internal notes; no unrestricted financial actions.</w:t>
            </w:r>
          </w:p>
        </w:tc>
      </w:tr>
    </w:tbl>
    <w:p/>
    <w:p>
      <w:pPr>
        <w:pStyle w:val="Heading1"/>
      </w:pPr>
      <w:r>
        <w:t>4. Brand, Visual Design, and UX</w:t>
      </w:r>
    </w:p>
    <w:p>
      <w:pPr>
        <w:pStyle w:val="Heading2"/>
      </w:pPr>
      <w:r>
        <w:t>4.1 Visual principles</w:t>
      </w:r>
    </w:p>
    <w:p>
      <w:pPr>
        <w:pStyle w:val="ListBullet"/>
        <w:spacing w:after="40"/>
      </w:pPr>
      <w:r>
        <w:t>Premium, calm, tactile, editorial, natural, and contemporary.</w:t>
      </w:r>
    </w:p>
    <w:p>
      <w:pPr>
        <w:pStyle w:val="ListBullet"/>
        <w:spacing w:after="40"/>
      </w:pPr>
      <w:r>
        <w:t>Use large product photography, generous whitespace, restrained borders, subtle shadows, and clear typography.</w:t>
      </w:r>
    </w:p>
    <w:p>
      <w:pPr>
        <w:pStyle w:val="ListBullet"/>
        <w:spacing w:after="40"/>
      </w:pPr>
      <w:r>
        <w:t>Avoid cluttered marketplace patterns, excessive animation, gradients that reduce readability, and generic template styling.</w:t>
      </w:r>
    </w:p>
    <w:p>
      <w:pPr>
        <w:pStyle w:val="ListBullet"/>
        <w:spacing w:after="40"/>
      </w:pPr>
      <w:r>
        <w:t>Use authentic product photos supplied by the business. Until supplied, use clearly replaceable placeholders and do not imply that illustrative images depict actual inventory.</w:t>
      </w:r>
    </w:p>
    <w:p>
      <w:pPr>
        <w:pStyle w:val="Heading2"/>
      </w:pPr>
      <w:r>
        <w:t>4.2 Design tokens</w:t>
      </w:r>
    </w:p>
    <w:tbl>
      <w:tblPr>
        <w:tblStyle w:val="TableGrid"/>
        <w:tblW w:type="auto" w:w="0"/>
        <w:jc w:val="center"/>
        <w:tblLook w:firstColumn="1" w:firstRow="1" w:lastColumn="0" w:lastRow="0" w:noHBand="0" w:noVBand="1" w:val="04A0"/>
      </w:tblPr>
      <w:tblGrid>
        <w:gridCol w:w="3293"/>
        <w:gridCol w:w="3293"/>
        <w:gridCol w:w="3293"/>
      </w:tblGrid>
      <w:tr>
        <w:tc>
          <w:tcPr>
            <w:tcW w:type="dxa" w:w="1872"/>
            <w:vAlign w:val="center"/>
            <w:shd w:fill="26364A"/>
          </w:tcPr>
          <w:p>
            <w:pPr>
              <w:spacing w:after="20"/>
            </w:pPr>
            <w:r/>
            <w:r>
              <w:rPr>
                <w:rFonts w:ascii="Aptos" w:hAnsi="Aptos"/>
                <w:b/>
                <w:color w:val="FFFFFF"/>
                <w:sz w:val="16"/>
              </w:rPr>
              <w:t>Token</w:t>
            </w:r>
          </w:p>
        </w:tc>
        <w:tc>
          <w:tcPr>
            <w:tcW w:type="dxa" w:w="2088"/>
            <w:vAlign w:val="center"/>
            <w:shd w:fill="26364A"/>
          </w:tcPr>
          <w:p>
            <w:pPr>
              <w:spacing w:after="20"/>
            </w:pPr>
            <w:r/>
            <w:r>
              <w:rPr>
                <w:rFonts w:ascii="Aptos" w:hAnsi="Aptos"/>
                <w:b/>
                <w:color w:val="FFFFFF"/>
                <w:sz w:val="16"/>
              </w:rPr>
              <w:t>Suggested value</w:t>
            </w:r>
          </w:p>
        </w:tc>
        <w:tc>
          <w:tcPr>
            <w:tcW w:type="dxa" w:w="6480"/>
            <w:vAlign w:val="center"/>
            <w:shd w:fill="26364A"/>
          </w:tcPr>
          <w:p>
            <w:pPr>
              <w:spacing w:after="20"/>
            </w:pPr>
            <w:r/>
            <w:r>
              <w:rPr>
                <w:rFonts w:ascii="Aptos" w:hAnsi="Aptos"/>
                <w:b/>
                <w:color w:val="FFFFFF"/>
                <w:sz w:val="16"/>
              </w:rPr>
              <w:t>Use</w:t>
            </w:r>
          </w:p>
        </w:tc>
      </w:tr>
      <w:tr>
        <w:tc>
          <w:tcPr>
            <w:tcW w:type="dxa" w:w="1872"/>
            <w:vAlign w:val="center"/>
            <w:shd w:fill="F7F6F3"/>
          </w:tcPr>
          <w:p>
            <w:pPr>
              <w:spacing w:after="20"/>
            </w:pPr>
            <w:r/>
            <w:r>
              <w:rPr>
                <w:rFonts w:ascii="Aptos" w:hAnsi="Aptos"/>
                <w:b w:val="0"/>
                <w:sz w:val="16"/>
              </w:rPr>
              <w:t>Ivory</w:t>
            </w:r>
          </w:p>
        </w:tc>
        <w:tc>
          <w:tcPr>
            <w:tcW w:type="dxa" w:w="2088"/>
            <w:vAlign w:val="center"/>
            <w:shd w:fill="F7F6F3"/>
          </w:tcPr>
          <w:p>
            <w:pPr>
              <w:spacing w:after="20"/>
            </w:pPr>
            <w:r/>
            <w:r>
              <w:rPr>
                <w:rFonts w:ascii="Aptos" w:hAnsi="Aptos"/>
                <w:b w:val="0"/>
                <w:sz w:val="16"/>
              </w:rPr>
              <w:t>#F5F1E9</w:t>
            </w:r>
          </w:p>
        </w:tc>
        <w:tc>
          <w:tcPr>
            <w:tcW w:type="dxa" w:w="6480"/>
            <w:vAlign w:val="center"/>
            <w:shd w:fill="F7F6F3"/>
          </w:tcPr>
          <w:p>
            <w:pPr>
              <w:spacing w:after="20"/>
            </w:pPr>
            <w:r/>
            <w:r>
              <w:rPr>
                <w:rFonts w:ascii="Aptos" w:hAnsi="Aptos"/>
                <w:b w:val="0"/>
                <w:sz w:val="16"/>
              </w:rPr>
              <w:t>Main page backgrounds and soft surfaces</w:t>
            </w:r>
          </w:p>
        </w:tc>
      </w:tr>
      <w:tr>
        <w:tc>
          <w:tcPr>
            <w:tcW w:type="dxa" w:w="1872"/>
            <w:vAlign w:val="center"/>
          </w:tcPr>
          <w:p>
            <w:pPr>
              <w:spacing w:after="20"/>
            </w:pPr>
            <w:r/>
            <w:r>
              <w:rPr>
                <w:rFonts w:ascii="Aptos" w:hAnsi="Aptos"/>
                <w:b w:val="0"/>
                <w:sz w:val="16"/>
              </w:rPr>
              <w:t>Sand</w:t>
            </w:r>
          </w:p>
        </w:tc>
        <w:tc>
          <w:tcPr>
            <w:tcW w:type="dxa" w:w="2088"/>
            <w:vAlign w:val="center"/>
          </w:tcPr>
          <w:p>
            <w:pPr>
              <w:spacing w:after="20"/>
            </w:pPr>
            <w:r/>
            <w:r>
              <w:rPr>
                <w:rFonts w:ascii="Aptos" w:hAnsi="Aptos"/>
                <w:b w:val="0"/>
                <w:sz w:val="16"/>
              </w:rPr>
              <w:t>#D9CBB8</w:t>
            </w:r>
          </w:p>
        </w:tc>
        <w:tc>
          <w:tcPr>
            <w:tcW w:type="dxa" w:w="6480"/>
            <w:vAlign w:val="center"/>
          </w:tcPr>
          <w:p>
            <w:pPr>
              <w:spacing w:after="20"/>
            </w:pPr>
            <w:r/>
            <w:r>
              <w:rPr>
                <w:rFonts w:ascii="Aptos" w:hAnsi="Aptos"/>
                <w:b w:val="0"/>
                <w:sz w:val="16"/>
              </w:rPr>
              <w:t>Borders, secondary surfaces, warm accents</w:t>
            </w:r>
          </w:p>
        </w:tc>
      </w:tr>
      <w:tr>
        <w:tc>
          <w:tcPr>
            <w:tcW w:type="dxa" w:w="1872"/>
            <w:vAlign w:val="center"/>
            <w:shd w:fill="F7F6F3"/>
          </w:tcPr>
          <w:p>
            <w:pPr>
              <w:spacing w:after="20"/>
            </w:pPr>
            <w:r/>
            <w:r>
              <w:rPr>
                <w:rFonts w:ascii="Aptos" w:hAnsi="Aptos"/>
                <w:b w:val="0"/>
                <w:sz w:val="16"/>
              </w:rPr>
              <w:t>Mineral white</w:t>
            </w:r>
          </w:p>
        </w:tc>
        <w:tc>
          <w:tcPr>
            <w:tcW w:type="dxa" w:w="2088"/>
            <w:vAlign w:val="center"/>
            <w:shd w:fill="F7F6F3"/>
          </w:tcPr>
          <w:p>
            <w:pPr>
              <w:spacing w:after="20"/>
            </w:pPr>
            <w:r/>
            <w:r>
              <w:rPr>
                <w:rFonts w:ascii="Aptos" w:hAnsi="Aptos"/>
                <w:b w:val="0"/>
                <w:sz w:val="16"/>
              </w:rPr>
              <w:t>#FFFFFF</w:t>
            </w:r>
          </w:p>
        </w:tc>
        <w:tc>
          <w:tcPr>
            <w:tcW w:type="dxa" w:w="6480"/>
            <w:vAlign w:val="center"/>
            <w:shd w:fill="F7F6F3"/>
          </w:tcPr>
          <w:p>
            <w:pPr>
              <w:spacing w:after="20"/>
            </w:pPr>
            <w:r/>
            <w:r>
              <w:rPr>
                <w:rFonts w:ascii="Aptos" w:hAnsi="Aptos"/>
                <w:b w:val="0"/>
                <w:sz w:val="16"/>
              </w:rPr>
              <w:t>Cards, product galleries, forms</w:t>
            </w:r>
          </w:p>
        </w:tc>
      </w:tr>
      <w:tr>
        <w:tc>
          <w:tcPr>
            <w:tcW w:type="dxa" w:w="1872"/>
            <w:vAlign w:val="center"/>
          </w:tcPr>
          <w:p>
            <w:pPr>
              <w:spacing w:after="20"/>
            </w:pPr>
            <w:r/>
            <w:r>
              <w:rPr>
                <w:rFonts w:ascii="Aptos" w:hAnsi="Aptos"/>
                <w:b w:val="0"/>
                <w:sz w:val="16"/>
              </w:rPr>
              <w:t>Charcoal</w:t>
            </w:r>
          </w:p>
        </w:tc>
        <w:tc>
          <w:tcPr>
            <w:tcW w:type="dxa" w:w="2088"/>
            <w:vAlign w:val="center"/>
          </w:tcPr>
          <w:p>
            <w:pPr>
              <w:spacing w:after="20"/>
            </w:pPr>
            <w:r/>
            <w:r>
              <w:rPr>
                <w:rFonts w:ascii="Aptos" w:hAnsi="Aptos"/>
                <w:b w:val="0"/>
                <w:sz w:val="16"/>
              </w:rPr>
              <w:t>#292723</w:t>
            </w:r>
          </w:p>
        </w:tc>
        <w:tc>
          <w:tcPr>
            <w:tcW w:type="dxa" w:w="6480"/>
            <w:vAlign w:val="center"/>
          </w:tcPr>
          <w:p>
            <w:pPr>
              <w:spacing w:after="20"/>
            </w:pPr>
            <w:r/>
            <w:r>
              <w:rPr>
                <w:rFonts w:ascii="Aptos" w:hAnsi="Aptos"/>
                <w:b w:val="0"/>
                <w:sz w:val="16"/>
              </w:rPr>
              <w:t>Primary text, strong buttons, headings</w:t>
            </w:r>
          </w:p>
        </w:tc>
      </w:tr>
      <w:tr>
        <w:tc>
          <w:tcPr>
            <w:tcW w:type="dxa" w:w="1872"/>
            <w:vAlign w:val="center"/>
            <w:shd w:fill="F7F6F3"/>
          </w:tcPr>
          <w:p>
            <w:pPr>
              <w:spacing w:after="20"/>
            </w:pPr>
            <w:r/>
            <w:r>
              <w:rPr>
                <w:rFonts w:ascii="Aptos" w:hAnsi="Aptos"/>
                <w:b w:val="0"/>
                <w:sz w:val="16"/>
              </w:rPr>
              <w:t>Navy accent</w:t>
            </w:r>
          </w:p>
        </w:tc>
        <w:tc>
          <w:tcPr>
            <w:tcW w:type="dxa" w:w="2088"/>
            <w:vAlign w:val="center"/>
            <w:shd w:fill="F7F6F3"/>
          </w:tcPr>
          <w:p>
            <w:pPr>
              <w:spacing w:after="20"/>
            </w:pPr>
            <w:r/>
            <w:r>
              <w:rPr>
                <w:rFonts w:ascii="Aptos" w:hAnsi="Aptos"/>
                <w:b w:val="0"/>
                <w:sz w:val="16"/>
              </w:rPr>
              <w:t>#26364A</w:t>
            </w:r>
          </w:p>
        </w:tc>
        <w:tc>
          <w:tcPr>
            <w:tcW w:type="dxa" w:w="6480"/>
            <w:vAlign w:val="center"/>
            <w:shd w:fill="F7F6F3"/>
          </w:tcPr>
          <w:p>
            <w:pPr>
              <w:spacing w:after="20"/>
            </w:pPr>
            <w:r/>
            <w:r>
              <w:rPr>
                <w:rFonts w:ascii="Aptos" w:hAnsi="Aptos"/>
                <w:b w:val="0"/>
                <w:sz w:val="16"/>
              </w:rPr>
              <w:t>Navigation accents, links, focus and admin UI</w:t>
            </w:r>
          </w:p>
        </w:tc>
      </w:tr>
      <w:tr>
        <w:tc>
          <w:tcPr>
            <w:tcW w:type="dxa" w:w="1872"/>
            <w:vAlign w:val="center"/>
          </w:tcPr>
          <w:p>
            <w:pPr>
              <w:spacing w:after="20"/>
            </w:pPr>
            <w:r/>
            <w:r>
              <w:rPr>
                <w:rFonts w:ascii="Aptos" w:hAnsi="Aptos"/>
                <w:b w:val="0"/>
                <w:sz w:val="16"/>
              </w:rPr>
              <w:t>Muted text</w:t>
            </w:r>
          </w:p>
        </w:tc>
        <w:tc>
          <w:tcPr>
            <w:tcW w:type="dxa" w:w="2088"/>
            <w:vAlign w:val="center"/>
          </w:tcPr>
          <w:p>
            <w:pPr>
              <w:spacing w:after="20"/>
            </w:pPr>
            <w:r/>
            <w:r>
              <w:rPr>
                <w:rFonts w:ascii="Aptos" w:hAnsi="Aptos"/>
                <w:b w:val="0"/>
                <w:sz w:val="16"/>
              </w:rPr>
              <w:t>#666666</w:t>
            </w:r>
          </w:p>
        </w:tc>
        <w:tc>
          <w:tcPr>
            <w:tcW w:type="dxa" w:w="6480"/>
            <w:vAlign w:val="center"/>
          </w:tcPr>
          <w:p>
            <w:pPr>
              <w:spacing w:after="20"/>
            </w:pPr>
            <w:r/>
            <w:r>
              <w:rPr>
                <w:rFonts w:ascii="Aptos" w:hAnsi="Aptos"/>
                <w:b w:val="0"/>
                <w:sz w:val="16"/>
              </w:rPr>
              <w:t>Secondary information</w:t>
            </w:r>
          </w:p>
        </w:tc>
      </w:tr>
    </w:tbl>
    <w:p/>
    <w:p>
      <w:pPr>
        <w:pStyle w:val="Heading2"/>
      </w:pPr>
      <w:r>
        <w:t>4.3 Typography and components</w:t>
      </w:r>
    </w:p>
    <w:p>
      <w:pPr>
        <w:pStyle w:val="ListBullet"/>
        <w:spacing w:after="40"/>
      </w:pPr>
      <w:r>
        <w:t>Use a refined display face for headlines and a highly legible sans-serif for body text; choose web-safe fallbacks.</w:t>
      </w:r>
    </w:p>
    <w:p>
      <w:pPr>
        <w:pStyle w:val="ListBullet"/>
        <w:spacing w:after="40"/>
      </w:pPr>
      <w:r>
        <w:t>Build reusable components: Header, Footer, LanguageSwitcher, CurrencyDisplay, SearchBox, Breadcrumbs, ProductCard, ProductGallery, Price, StockBadge, QuantitySelector, CartDrawer/Page, FormField, Toast/Alert, Pagination, EmptyState, LoadingSkeleton, and AdminDataTable.</w:t>
      </w:r>
    </w:p>
    <w:p>
      <w:pPr>
        <w:pStyle w:val="ListBullet"/>
        <w:spacing w:after="40"/>
      </w:pPr>
      <w:r>
        <w:t>Use consistent focus states, button sizes, spacing, border radius, and form error patterns.</w:t>
      </w:r>
    </w:p>
    <w:p>
      <w:pPr>
        <w:pStyle w:val="ListBullet"/>
        <w:spacing w:after="40"/>
      </w:pPr>
      <w:r>
        <w:t>Product images must preserve their aspect ratio and use responsive sizing and lazy loading below the fold.</w:t>
      </w:r>
    </w:p>
    <w:p>
      <w:pPr>
        <w:pStyle w:val="Heading2"/>
      </w:pPr>
      <w:r>
        <w:t>4.4 Responsive requirements</w:t>
      </w:r>
    </w:p>
    <w:p>
      <w:pPr>
        <w:pStyle w:val="ListBullet"/>
        <w:spacing w:after="40"/>
      </w:pPr>
      <w:r>
        <w:t>Support small mobile screens from 320-375 px, tablets, laptops, and wide desktop screens.</w:t>
      </w:r>
    </w:p>
    <w:p>
      <w:pPr>
        <w:pStyle w:val="ListBullet"/>
        <w:spacing w:after="40"/>
      </w:pPr>
      <w:r>
        <w:t>Mobile navigation must be usable with touch and keyboard; checkout fields must not overflow.</w:t>
      </w:r>
    </w:p>
    <w:p>
      <w:pPr>
        <w:pStyle w:val="ListBullet"/>
        <w:spacing w:after="40"/>
      </w:pPr>
      <w:r>
        <w:t>Product grids should adapt to screen width and keep cards visually consistent.</w:t>
      </w:r>
    </w:p>
    <w:p>
      <w:pPr>
        <w:pStyle w:val="ListBullet"/>
        <w:spacing w:after="40"/>
      </w:pPr>
      <w:r>
        <w:t>Use a sticky or easily accessible cart entry point without obscuring content.</w:t>
      </w:r>
    </w:p>
    <w:p>
      <w:pPr>
        <w:pStyle w:val="ListBullet"/>
        <w:spacing w:after="40"/>
      </w:pPr>
      <w:r>
        <w:t>Test layouts at 375 px, 768 px, 1024 px, and 1440 px widths.</w:t>
      </w:r>
    </w:p>
    <w:p>
      <w:pPr>
        <w:pStyle w:val="Heading1"/>
      </w:pPr>
      <w:r>
        <w:t>5. Information Architecture and Pages</w:t>
      </w:r>
    </w:p>
    <w:tbl>
      <w:tblPr>
        <w:tblStyle w:val="TableGrid"/>
        <w:tblW w:type="auto" w:w="0"/>
        <w:jc w:val="center"/>
        <w:tblLook w:firstColumn="1" w:firstRow="1" w:lastColumn="0" w:lastRow="0" w:noHBand="0" w:noVBand="1" w:val="04A0"/>
      </w:tblPr>
      <w:tblGrid>
        <w:gridCol w:w="4939"/>
        <w:gridCol w:w="4939"/>
      </w:tblGrid>
      <w:tr>
        <w:tc>
          <w:tcPr>
            <w:tcW w:type="dxa" w:w="3168"/>
            <w:vAlign w:val="center"/>
            <w:shd w:fill="26364A"/>
          </w:tcPr>
          <w:p>
            <w:pPr>
              <w:spacing w:after="20"/>
            </w:pPr>
            <w:r/>
            <w:r>
              <w:rPr>
                <w:rFonts w:ascii="Aptos" w:hAnsi="Aptos"/>
                <w:b/>
                <w:color w:val="FFFFFF"/>
                <w:sz w:val="16"/>
              </w:rPr>
              <w:t>Page / route pattern</w:t>
            </w:r>
          </w:p>
        </w:tc>
        <w:tc>
          <w:tcPr>
            <w:tcW w:type="dxa" w:w="7272"/>
            <w:vAlign w:val="center"/>
            <w:shd w:fill="26364A"/>
          </w:tcPr>
          <w:p>
            <w:pPr>
              <w:spacing w:after="20"/>
            </w:pPr>
            <w:r/>
            <w:r>
              <w:rPr>
                <w:rFonts w:ascii="Aptos" w:hAnsi="Aptos"/>
                <w:b/>
                <w:color w:val="FFFFFF"/>
                <w:sz w:val="16"/>
              </w:rPr>
              <w:t>Required content and behavior</w:t>
            </w:r>
          </w:p>
        </w:tc>
      </w:tr>
      <w:tr>
        <w:tc>
          <w:tcPr>
            <w:tcW w:type="dxa" w:w="3168"/>
            <w:vAlign w:val="center"/>
            <w:shd w:fill="F7F6F3"/>
          </w:tcPr>
          <w:p>
            <w:pPr>
              <w:spacing w:after="20"/>
            </w:pPr>
            <w:r/>
            <w:r>
              <w:rPr>
                <w:rFonts w:ascii="Aptos" w:hAnsi="Aptos"/>
                <w:b w:val="0"/>
                <w:sz w:val="16"/>
              </w:rPr>
              <w:t>/:locale</w:t>
            </w:r>
          </w:p>
        </w:tc>
        <w:tc>
          <w:tcPr>
            <w:tcW w:type="dxa" w:w="7272"/>
            <w:vAlign w:val="center"/>
            <w:shd w:fill="F7F6F3"/>
          </w:tcPr>
          <w:p>
            <w:pPr>
              <w:spacing w:after="20"/>
            </w:pPr>
            <w:r/>
            <w:r>
              <w:rPr>
                <w:rFonts w:ascii="Aptos" w:hAnsi="Aptos"/>
                <w:b w:val="0"/>
                <w:sz w:val="16"/>
              </w:rPr>
              <w:t>Homepage: hero, featured collections, featured products, brand story, editorial content, trust/support links, newsletter only if configured.</w:t>
            </w:r>
          </w:p>
        </w:tc>
      </w:tr>
      <w:tr>
        <w:tc>
          <w:tcPr>
            <w:tcW w:type="dxa" w:w="3168"/>
            <w:vAlign w:val="center"/>
          </w:tcPr>
          <w:p>
            <w:pPr>
              <w:spacing w:after="20"/>
            </w:pPr>
            <w:r/>
            <w:r>
              <w:rPr>
                <w:rFonts w:ascii="Aptos" w:hAnsi="Aptos"/>
                <w:b w:val="0"/>
                <w:sz w:val="16"/>
              </w:rPr>
              <w:t>/:locale/collections/:slug</w:t>
            </w:r>
          </w:p>
        </w:tc>
        <w:tc>
          <w:tcPr>
            <w:tcW w:type="dxa" w:w="7272"/>
            <w:vAlign w:val="center"/>
          </w:tcPr>
          <w:p>
            <w:pPr>
              <w:spacing w:after="20"/>
            </w:pPr>
            <w:r/>
            <w:r>
              <w:rPr>
                <w:rFonts w:ascii="Aptos" w:hAnsi="Aptos"/>
                <w:b w:val="0"/>
                <w:sz w:val="16"/>
              </w:rPr>
              <w:t>Category landing/listing, description, filters, sorting, pagination, product count, SEO metadata.</w:t>
            </w:r>
          </w:p>
        </w:tc>
      </w:tr>
      <w:tr>
        <w:tc>
          <w:tcPr>
            <w:tcW w:type="dxa" w:w="3168"/>
            <w:vAlign w:val="center"/>
            <w:shd w:fill="F7F6F3"/>
          </w:tcPr>
          <w:p>
            <w:pPr>
              <w:spacing w:after="20"/>
            </w:pPr>
            <w:r/>
            <w:r>
              <w:rPr>
                <w:rFonts w:ascii="Aptos" w:hAnsi="Aptos"/>
                <w:b w:val="0"/>
                <w:sz w:val="16"/>
              </w:rPr>
              <w:t>/:locale/products/:slug</w:t>
            </w:r>
          </w:p>
        </w:tc>
        <w:tc>
          <w:tcPr>
            <w:tcW w:type="dxa" w:w="7272"/>
            <w:vAlign w:val="center"/>
            <w:shd w:fill="F7F6F3"/>
          </w:tcPr>
          <w:p>
            <w:pPr>
              <w:spacing w:after="20"/>
            </w:pPr>
            <w:r/>
            <w:r>
              <w:rPr>
                <w:rFonts w:ascii="Aptos" w:hAnsi="Aptos"/>
                <w:b w:val="0"/>
                <w:sz w:val="16"/>
              </w:rPr>
              <w:t>Product gallery, title, price, variant selector, availability, quantity, add-to-cart, dimensions, weight, material/finish, care, shipping/returns links, related products.</w:t>
            </w:r>
          </w:p>
        </w:tc>
      </w:tr>
      <w:tr>
        <w:tc>
          <w:tcPr>
            <w:tcW w:type="dxa" w:w="3168"/>
            <w:vAlign w:val="center"/>
          </w:tcPr>
          <w:p>
            <w:pPr>
              <w:spacing w:after="20"/>
            </w:pPr>
            <w:r/>
            <w:r>
              <w:rPr>
                <w:rFonts w:ascii="Aptos" w:hAnsi="Aptos"/>
                <w:b w:val="0"/>
                <w:sz w:val="16"/>
              </w:rPr>
              <w:t>/:locale/search?q=</w:t>
            </w:r>
          </w:p>
        </w:tc>
        <w:tc>
          <w:tcPr>
            <w:tcW w:type="dxa" w:w="7272"/>
            <w:vAlign w:val="center"/>
          </w:tcPr>
          <w:p>
            <w:pPr>
              <w:spacing w:after="20"/>
            </w:pPr>
            <w:r/>
            <w:r>
              <w:rPr>
                <w:rFonts w:ascii="Aptos" w:hAnsi="Aptos"/>
                <w:b w:val="0"/>
                <w:sz w:val="16"/>
              </w:rPr>
              <w:t>Search results, query state, filters, sorting, empty state and suggestions.</w:t>
            </w:r>
          </w:p>
        </w:tc>
      </w:tr>
      <w:tr>
        <w:tc>
          <w:tcPr>
            <w:tcW w:type="dxa" w:w="3168"/>
            <w:vAlign w:val="center"/>
            <w:shd w:fill="F7F6F3"/>
          </w:tcPr>
          <w:p>
            <w:pPr>
              <w:spacing w:after="20"/>
            </w:pPr>
            <w:r/>
            <w:r>
              <w:rPr>
                <w:rFonts w:ascii="Aptos" w:hAnsi="Aptos"/>
                <w:b w:val="0"/>
                <w:sz w:val="16"/>
              </w:rPr>
              <w:t>/:locale/cart</w:t>
            </w:r>
          </w:p>
        </w:tc>
        <w:tc>
          <w:tcPr>
            <w:tcW w:type="dxa" w:w="7272"/>
            <w:vAlign w:val="center"/>
            <w:shd w:fill="F7F6F3"/>
          </w:tcPr>
          <w:p>
            <w:pPr>
              <w:spacing w:after="20"/>
            </w:pPr>
            <w:r/>
            <w:r>
              <w:rPr>
                <w:rFonts w:ascii="Aptos" w:hAnsi="Aptos"/>
                <w:b w:val="0"/>
                <w:sz w:val="16"/>
              </w:rPr>
              <w:t>Cart items, quantities, remove action, subtotal, discount code if enabled, shipping estimate, checkout CTA.</w:t>
            </w:r>
          </w:p>
        </w:tc>
      </w:tr>
      <w:tr>
        <w:tc>
          <w:tcPr>
            <w:tcW w:type="dxa" w:w="3168"/>
            <w:vAlign w:val="center"/>
          </w:tcPr>
          <w:p>
            <w:pPr>
              <w:spacing w:after="20"/>
            </w:pPr>
            <w:r/>
            <w:r>
              <w:rPr>
                <w:rFonts w:ascii="Aptos" w:hAnsi="Aptos"/>
                <w:b w:val="0"/>
                <w:sz w:val="16"/>
              </w:rPr>
              <w:t>/:locale/checkout</w:t>
            </w:r>
          </w:p>
        </w:tc>
        <w:tc>
          <w:tcPr>
            <w:tcW w:type="dxa" w:w="7272"/>
            <w:vAlign w:val="center"/>
          </w:tcPr>
          <w:p>
            <w:pPr>
              <w:spacing w:after="20"/>
            </w:pPr>
            <w:r/>
            <w:r>
              <w:rPr>
                <w:rFonts w:ascii="Aptos" w:hAnsi="Aptos"/>
                <w:b w:val="0"/>
                <w:sz w:val="16"/>
              </w:rPr>
              <w:t>Contact details, delivery address, destination, shipping method, payment method, order review, legal acceptance where required.</w:t>
            </w:r>
          </w:p>
        </w:tc>
      </w:tr>
      <w:tr>
        <w:tc>
          <w:tcPr>
            <w:tcW w:type="dxa" w:w="3168"/>
            <w:vAlign w:val="center"/>
            <w:shd w:fill="F7F6F3"/>
          </w:tcPr>
          <w:p>
            <w:pPr>
              <w:spacing w:after="20"/>
            </w:pPr>
            <w:r/>
            <w:r>
              <w:rPr>
                <w:rFonts w:ascii="Aptos" w:hAnsi="Aptos"/>
                <w:b w:val="0"/>
                <w:sz w:val="16"/>
              </w:rPr>
              <w:t>/:locale/checkout/confirmation/:reference</w:t>
            </w:r>
          </w:p>
        </w:tc>
        <w:tc>
          <w:tcPr>
            <w:tcW w:type="dxa" w:w="7272"/>
            <w:vAlign w:val="center"/>
            <w:shd w:fill="F7F6F3"/>
          </w:tcPr>
          <w:p>
            <w:pPr>
              <w:spacing w:after="20"/>
            </w:pPr>
            <w:r/>
            <w:r>
              <w:rPr>
                <w:rFonts w:ascii="Aptos" w:hAnsi="Aptos"/>
                <w:b w:val="0"/>
                <w:sz w:val="16"/>
              </w:rPr>
              <w:t>Order confirmation and next steps; expose only data authorized for that order.</w:t>
            </w:r>
          </w:p>
        </w:tc>
      </w:tr>
      <w:tr>
        <w:tc>
          <w:tcPr>
            <w:tcW w:type="dxa" w:w="3168"/>
            <w:vAlign w:val="center"/>
          </w:tcPr>
          <w:p>
            <w:pPr>
              <w:spacing w:after="20"/>
            </w:pPr>
            <w:r/>
            <w:r>
              <w:rPr>
                <w:rFonts w:ascii="Aptos" w:hAnsi="Aptos"/>
                <w:b w:val="0"/>
                <w:sz w:val="16"/>
              </w:rPr>
              <w:t>/:locale/account/*</w:t>
            </w:r>
          </w:p>
        </w:tc>
        <w:tc>
          <w:tcPr>
            <w:tcW w:type="dxa" w:w="7272"/>
            <w:vAlign w:val="center"/>
          </w:tcPr>
          <w:p>
            <w:pPr>
              <w:spacing w:after="20"/>
            </w:pPr>
            <w:r/>
            <w:r>
              <w:rPr>
                <w:rFonts w:ascii="Aptos" w:hAnsi="Aptos"/>
                <w:b w:val="0"/>
                <w:sz w:val="16"/>
              </w:rPr>
              <w:t>Register/login, profile, addresses, order history and order detail.</w:t>
            </w:r>
          </w:p>
        </w:tc>
      </w:tr>
      <w:tr>
        <w:tc>
          <w:tcPr>
            <w:tcW w:type="dxa" w:w="3168"/>
            <w:vAlign w:val="center"/>
            <w:shd w:fill="F7F6F3"/>
          </w:tcPr>
          <w:p>
            <w:pPr>
              <w:spacing w:after="20"/>
            </w:pPr>
            <w:r/>
            <w:r>
              <w:rPr>
                <w:rFonts w:ascii="Aptos" w:hAnsi="Aptos"/>
                <w:b w:val="0"/>
                <w:sz w:val="16"/>
              </w:rPr>
              <w:t>/:locale/our-story</w:t>
            </w:r>
          </w:p>
        </w:tc>
        <w:tc>
          <w:tcPr>
            <w:tcW w:type="dxa" w:w="7272"/>
            <w:vAlign w:val="center"/>
            <w:shd w:fill="F7F6F3"/>
          </w:tcPr>
          <w:p>
            <w:pPr>
              <w:spacing w:after="20"/>
            </w:pPr>
            <w:r/>
            <w:r>
              <w:rPr>
                <w:rFonts w:ascii="Aptos" w:hAnsi="Aptos"/>
                <w:b w:val="0"/>
                <w:sz w:val="16"/>
              </w:rPr>
              <w:t>Brand narrative and Marrakech context based only on approved facts.</w:t>
            </w:r>
          </w:p>
        </w:tc>
      </w:tr>
      <w:tr>
        <w:tc>
          <w:tcPr>
            <w:tcW w:type="dxa" w:w="3168"/>
            <w:vAlign w:val="center"/>
          </w:tcPr>
          <w:p>
            <w:pPr>
              <w:spacing w:after="20"/>
            </w:pPr>
            <w:r/>
            <w:r>
              <w:rPr>
                <w:rFonts w:ascii="Aptos" w:hAnsi="Aptos"/>
                <w:b w:val="0"/>
                <w:sz w:val="16"/>
              </w:rPr>
              <w:t>/:locale/contact</w:t>
            </w:r>
          </w:p>
        </w:tc>
        <w:tc>
          <w:tcPr>
            <w:tcW w:type="dxa" w:w="7272"/>
            <w:vAlign w:val="center"/>
          </w:tcPr>
          <w:p>
            <w:pPr>
              <w:spacing w:after="20"/>
            </w:pPr>
            <w:r/>
            <w:r>
              <w:rPr>
                <w:rFonts w:ascii="Aptos" w:hAnsi="Aptos"/>
                <w:b w:val="0"/>
                <w:sz w:val="16"/>
              </w:rPr>
              <w:t>Contact details configured by the owner, contact form, success/error states.</w:t>
            </w:r>
          </w:p>
        </w:tc>
      </w:tr>
      <w:tr>
        <w:tc>
          <w:tcPr>
            <w:tcW w:type="dxa" w:w="3168"/>
            <w:vAlign w:val="center"/>
            <w:shd w:fill="F7F6F3"/>
          </w:tcPr>
          <w:p>
            <w:pPr>
              <w:spacing w:after="20"/>
            </w:pPr>
            <w:r/>
            <w:r>
              <w:rPr>
                <w:rFonts w:ascii="Aptos" w:hAnsi="Aptos"/>
                <w:b w:val="0"/>
                <w:sz w:val="16"/>
              </w:rPr>
              <w:t>/:locale/faq</w:t>
            </w:r>
          </w:p>
        </w:tc>
        <w:tc>
          <w:tcPr>
            <w:tcW w:type="dxa" w:w="7272"/>
            <w:vAlign w:val="center"/>
            <w:shd w:fill="F7F6F3"/>
          </w:tcPr>
          <w:p>
            <w:pPr>
              <w:spacing w:after="20"/>
            </w:pPr>
            <w:r/>
            <w:r>
              <w:rPr>
                <w:rFonts w:ascii="Aptos" w:hAnsi="Aptos"/>
                <w:b w:val="0"/>
                <w:sz w:val="16"/>
              </w:rPr>
              <w:t>Common questions about products, delivery, payment, care, returns and customs.</w:t>
            </w:r>
          </w:p>
        </w:tc>
      </w:tr>
      <w:tr>
        <w:tc>
          <w:tcPr>
            <w:tcW w:type="dxa" w:w="3168"/>
            <w:vAlign w:val="center"/>
          </w:tcPr>
          <w:p>
            <w:pPr>
              <w:spacing w:after="20"/>
            </w:pPr>
            <w:r/>
            <w:r>
              <w:rPr>
                <w:rFonts w:ascii="Aptos" w:hAnsi="Aptos"/>
                <w:b w:val="0"/>
                <w:sz w:val="16"/>
              </w:rPr>
              <w:t>/:locale/shipping-returns</w:t>
            </w:r>
          </w:p>
        </w:tc>
        <w:tc>
          <w:tcPr>
            <w:tcW w:type="dxa" w:w="7272"/>
            <w:vAlign w:val="center"/>
          </w:tcPr>
          <w:p>
            <w:pPr>
              <w:spacing w:after="20"/>
            </w:pPr>
            <w:r/>
            <w:r>
              <w:rPr>
                <w:rFonts w:ascii="Aptos" w:hAnsi="Aptos"/>
                <w:b w:val="0"/>
                <w:sz w:val="16"/>
              </w:rPr>
              <w:t>Country-specific delivery, returns, refunds and exceptions.</w:t>
            </w:r>
          </w:p>
        </w:tc>
      </w:tr>
      <w:tr>
        <w:tc>
          <w:tcPr>
            <w:tcW w:type="dxa" w:w="3168"/>
            <w:vAlign w:val="center"/>
            <w:shd w:fill="F7F6F3"/>
          </w:tcPr>
          <w:p>
            <w:pPr>
              <w:spacing w:after="20"/>
            </w:pPr>
            <w:r/>
            <w:r>
              <w:rPr>
                <w:rFonts w:ascii="Aptos" w:hAnsi="Aptos"/>
                <w:b w:val="0"/>
                <w:sz w:val="16"/>
              </w:rPr>
              <w:t>/:locale/privacy, /:locale/terms</w:t>
            </w:r>
          </w:p>
        </w:tc>
        <w:tc>
          <w:tcPr>
            <w:tcW w:type="dxa" w:w="7272"/>
            <w:vAlign w:val="center"/>
            <w:shd w:fill="F7F6F3"/>
          </w:tcPr>
          <w:p>
            <w:pPr>
              <w:spacing w:after="20"/>
            </w:pPr>
            <w:r/>
            <w:r>
              <w:rPr>
                <w:rFonts w:ascii="Aptos" w:hAnsi="Aptos"/>
                <w:b w:val="0"/>
                <w:sz w:val="16"/>
              </w:rPr>
              <w:t>Legal pages reviewed by the business and relevant advisers.</w:t>
            </w:r>
          </w:p>
        </w:tc>
      </w:tr>
      <w:tr>
        <w:tc>
          <w:tcPr>
            <w:tcW w:type="dxa" w:w="3168"/>
            <w:vAlign w:val="center"/>
          </w:tcPr>
          <w:p>
            <w:pPr>
              <w:spacing w:after="20"/>
            </w:pPr>
            <w:r/>
            <w:r>
              <w:rPr>
                <w:rFonts w:ascii="Aptos" w:hAnsi="Aptos"/>
                <w:b w:val="0"/>
                <w:sz w:val="16"/>
              </w:rPr>
              <w:t>/:locale/wholesale</w:t>
            </w:r>
          </w:p>
        </w:tc>
        <w:tc>
          <w:tcPr>
            <w:tcW w:type="dxa" w:w="7272"/>
            <w:vAlign w:val="center"/>
          </w:tcPr>
          <w:p>
            <w:pPr>
              <w:spacing w:after="20"/>
            </w:pPr>
            <w:r/>
            <w:r>
              <w:rPr>
                <w:rFonts w:ascii="Aptos" w:hAnsi="Aptos"/>
                <w:b w:val="0"/>
                <w:sz w:val="16"/>
              </w:rPr>
              <w:t>Wholesale enquiry and business contact workflow; no unsupported price promises.</w:t>
            </w:r>
          </w:p>
        </w:tc>
      </w:tr>
      <w:tr>
        <w:tc>
          <w:tcPr>
            <w:tcW w:type="dxa" w:w="3168"/>
            <w:vAlign w:val="center"/>
            <w:shd w:fill="F7F6F3"/>
          </w:tcPr>
          <w:p>
            <w:pPr>
              <w:spacing w:after="20"/>
            </w:pPr>
            <w:r/>
            <w:r>
              <w:rPr>
                <w:rFonts w:ascii="Aptos" w:hAnsi="Aptos"/>
                <w:b w:val="0"/>
                <w:sz w:val="16"/>
              </w:rPr>
              <w:t>/admin/*</w:t>
            </w:r>
          </w:p>
        </w:tc>
        <w:tc>
          <w:tcPr>
            <w:tcW w:type="dxa" w:w="7272"/>
            <w:vAlign w:val="center"/>
            <w:shd w:fill="F7F6F3"/>
          </w:tcPr>
          <w:p>
            <w:pPr>
              <w:spacing w:after="20"/>
            </w:pPr>
            <w:r/>
            <w:r>
              <w:rPr>
                <w:rFonts w:ascii="Aptos" w:hAnsi="Aptos"/>
                <w:b w:val="0"/>
                <w:sz w:val="16"/>
              </w:rPr>
              <w:t>Protected admin workspace with dashboard and management modules.</w:t>
            </w:r>
          </w:p>
        </w:tc>
      </w:tr>
    </w:tbl>
    <w:p/>
    <w:p>
      <w:pPr>
        <w:pStyle w:val="Heading1"/>
      </w:pPr>
      <w:r>
        <w:t>6. Functional Requirements</w:t>
      </w:r>
    </w:p>
    <w:p>
      <w:pPr>
        <w:pStyle w:val="Heading2"/>
      </w:pPr>
      <w:r>
        <w:t>6.1 Navigation and locale</w:t>
      </w:r>
    </w:p>
    <w:p>
      <w:pPr>
        <w:pStyle w:val="ListBullet"/>
        <w:spacing w:after="40"/>
      </w:pPr>
      <w:r>
        <w:t>FR, AR, and EN must be selectable from a persistent language switcher.</w:t>
      </w:r>
    </w:p>
    <w:p>
      <w:pPr>
        <w:pStyle w:val="ListBullet"/>
        <w:spacing w:after="40"/>
      </w:pPr>
      <w:r>
        <w:t>Persist the customer's selected locale across navigation using a cookie or local storage where appropriate.</w:t>
      </w:r>
    </w:p>
    <w:p>
      <w:pPr>
        <w:pStyle w:val="ListBullet"/>
        <w:spacing w:after="40"/>
      </w:pPr>
      <w:r>
        <w:t>Language switching should preserve the equivalent page/product where a translation exists; otherwise route to the localized homepage or a clear fallback.</w:t>
      </w:r>
    </w:p>
    <w:p>
      <w:pPr>
        <w:pStyle w:val="ListBullet"/>
        <w:spacing w:after="40"/>
      </w:pPr>
      <w:r>
        <w:t>Arabic locale must set document language and direction to Arabic/RTL and use logical CSS properties rather than left/right-specific assumptions.</w:t>
      </w:r>
    </w:p>
    <w:p>
      <w:pPr>
        <w:pStyle w:val="ListBullet"/>
        <w:spacing w:after="40"/>
      </w:pPr>
      <w:r>
        <w:t>All system labels, validation messages, email templates, buttons, and empty states must be translated, not only product copy.</w:t>
      </w:r>
    </w:p>
    <w:p>
      <w:pPr>
        <w:pStyle w:val="Heading2"/>
      </w:pPr>
      <w:r>
        <w:t>6.2 Catalog and product management</w:t>
      </w:r>
    </w:p>
    <w:p>
      <w:pPr>
        <w:pStyle w:val="ListBullet"/>
        <w:spacing w:after="40"/>
      </w:pPr>
      <w:r>
        <w:t>Products have a stable internal ID, unique SKU per sellable variant, localized slug/title/description, category association, status, images, pricing, and stock policy.</w:t>
      </w:r>
    </w:p>
    <w:p>
      <w:pPr>
        <w:pStyle w:val="ListBullet"/>
        <w:spacing w:after="40"/>
      </w:pPr>
      <w:r>
        <w:t>Product fields should include material, finish, dimensions, net weight, packaged dimensions/weight when available, care instructions, origin/provenance only when verified, and product-specific shipping notes.</w:t>
      </w:r>
    </w:p>
    <w:p>
      <w:pPr>
        <w:pStyle w:val="ListBullet"/>
        <w:spacing w:after="40"/>
      </w:pPr>
      <w:r>
        <w:t>Support product variants when applicable, such as size or finish. Each variant can have its own SKU, price override, stock, and shipping attributes.</w:t>
      </w:r>
    </w:p>
    <w:p>
      <w:pPr>
        <w:pStyle w:val="ListBullet"/>
        <w:spacing w:after="40"/>
      </w:pPr>
      <w:r>
        <w:t>Product publication states: draft, published, archived. Only published and available-to-display products appear in public listings.</w:t>
      </w:r>
    </w:p>
    <w:p>
      <w:pPr>
        <w:pStyle w:val="ListBullet"/>
        <w:spacing w:after="40"/>
      </w:pPr>
      <w:r>
        <w:t>Support category hierarchy if needed, category images, category descriptions, localized metadata, and manual ordering.</w:t>
      </w:r>
    </w:p>
    <w:p>
      <w:pPr>
        <w:pStyle w:val="ListBullet"/>
        <w:spacing w:after="40"/>
      </w:pPr>
      <w:r>
        <w:t>Search should support title, description, SKU, and category where appropriate. Filters must reflect available product attributes.</w:t>
      </w:r>
    </w:p>
    <w:p>
      <w:pPr>
        <w:pStyle w:val="ListBullet"/>
        <w:spacing w:after="40"/>
      </w:pPr>
      <w:r>
        <w:t>Product image upload must validate file type and size, store files in persistent object storage or a suitable managed service, and save URLs/metadata in PostgreSQL.</w:t>
      </w:r>
    </w:p>
    <w:p>
      <w:pPr>
        <w:pStyle w:val="ListBullet"/>
        <w:spacing w:after="40"/>
      </w:pPr>
      <w:r>
        <w:t>Never delete products that are referenced by historical orders in a way that breaks order history; archive instead.</w:t>
      </w:r>
    </w:p>
    <w:p>
      <w:pPr>
        <w:pStyle w:val="Heading2"/>
      </w:pPr>
      <w:r>
        <w:t>6.3 Cart</w:t>
      </w:r>
    </w:p>
    <w:p>
      <w:pPr>
        <w:pStyle w:val="ListBullet"/>
        <w:spacing w:after="40"/>
      </w:pPr>
      <w:r>
        <w:t>Support guest carts and merge them with the authenticated user's cart after login where feasible.</w:t>
      </w:r>
    </w:p>
    <w:p>
      <w:pPr>
        <w:pStyle w:val="ListBullet"/>
        <w:spacing w:after="40"/>
      </w:pPr>
      <w:r>
        <w:t>Allow adding a valid product/variant, changing quantity, and removing items.</w:t>
      </w:r>
    </w:p>
    <w:p>
      <w:pPr>
        <w:pStyle w:val="ListBullet"/>
        <w:spacing w:after="40"/>
      </w:pPr>
      <w:r>
        <w:t>Show current unit price, quantity, line subtotal, cart subtotal, discounts and estimated shipping when available.</w:t>
      </w:r>
    </w:p>
    <w:p>
      <w:pPr>
        <w:pStyle w:val="ListBullet"/>
        <w:spacing w:after="40"/>
      </w:pPr>
      <w:r>
        <w:t>Validate inventory and current prices server-side on every checkout quote and order creation.</w:t>
      </w:r>
    </w:p>
    <w:p>
      <w:pPr>
        <w:pStyle w:val="ListBullet"/>
        <w:spacing w:after="40"/>
      </w:pPr>
      <w:r>
        <w:t>If an item becomes unavailable or changes price, clearly explain the issue and require customer confirmation before continuing.</w:t>
      </w:r>
    </w:p>
    <w:p>
      <w:pPr>
        <w:pStyle w:val="ListBullet"/>
        <w:spacing w:after="40"/>
      </w:pPr>
      <w:r>
        <w:t>Do not reserve stock indefinitely in the cart. If temporary reservation is implemented, it must have an explicit expiry and release mechanism.</w:t>
      </w:r>
    </w:p>
    <w:p>
      <w:pPr>
        <w:pStyle w:val="Heading2"/>
      </w:pPr>
      <w:r>
        <w:t>6.4 Checkout and order creation</w:t>
      </w:r>
    </w:p>
    <w:p>
      <w:pPr>
        <w:pStyle w:val="ListBullet"/>
        <w:spacing w:after="40"/>
      </w:pPr>
      <w:r>
        <w:t>Guest checkout is supported; account creation is optional unless a provider/business rule requires otherwise.</w:t>
      </w:r>
    </w:p>
    <w:p>
      <w:pPr>
        <w:pStyle w:val="ListBullet"/>
        <w:spacing w:after="40"/>
      </w:pPr>
      <w:r>
        <w:t>Collect customer email and required recipient/address/contact fields; collect only information needed for delivery and legal obligations.</w:t>
      </w:r>
    </w:p>
    <w:p>
      <w:pPr>
        <w:pStyle w:val="ListBullet"/>
        <w:spacing w:after="40"/>
      </w:pPr>
      <w:r>
        <w:t>Validate address, country, postal code where applicable, delivery coverage, shipping option, and payment option.</w:t>
      </w:r>
    </w:p>
    <w:p>
      <w:pPr>
        <w:pStyle w:val="ListBullet"/>
        <w:spacing w:after="40"/>
      </w:pPr>
      <w:r>
        <w:t>Create a durable order record with a unique human-readable order number and immutable line-item snapshots.</w:t>
      </w:r>
    </w:p>
    <w:p>
      <w:pPr>
        <w:pStyle w:val="ListBullet"/>
        <w:spacing w:after="40"/>
      </w:pPr>
      <w:r>
        <w:t>Order total must be computed by the backend using authoritative product prices, eligible discounts, configured shipping and applicable taxes.</w:t>
      </w:r>
    </w:p>
    <w:p>
      <w:pPr>
        <w:pStyle w:val="ListBullet"/>
        <w:spacing w:after="40"/>
      </w:pPr>
      <w:r>
        <w:t>Prevent duplicate order creation from double-clicks/retries by using an idempotency strategy for checkout submission.</w:t>
      </w:r>
    </w:p>
    <w:p>
      <w:pPr>
        <w:pStyle w:val="ListBullet"/>
        <w:spacing w:after="40"/>
      </w:pPr>
      <w:r>
        <w:t>Show a confirmation page only after the order is created. Clearly distinguish order received from payment confirmed.</w:t>
      </w:r>
    </w:p>
    <w:p>
      <w:pPr>
        <w:pStyle w:val="ListBullet"/>
        <w:spacing w:after="40"/>
      </w:pPr>
      <w:r>
        <w:t>Send transactional emails for order received, payment status, shipment dispatched and cancellation/refund where configured.</w:t>
      </w:r>
    </w:p>
    <w:p>
      <w:pPr>
        <w:pStyle w:val="Heading2"/>
      </w:pPr>
      <w:r>
        <w:t>6.5 Payments</w:t>
      </w:r>
    </w:p>
    <w:p>
      <w:pPr>
        <w:pStyle w:val="ListBullet"/>
        <w:spacing w:after="40"/>
      </w:pPr>
      <w:r>
        <w:t>Create a provider adapter interface so checkout logic is not coupled to one gateway.</w:t>
      </w:r>
    </w:p>
    <w:p>
      <w:pPr>
        <w:pStyle w:val="ListBullet"/>
        <w:spacing w:after="40"/>
      </w:pPr>
      <w:r>
        <w:t>Use the provider's hosted checkout or approved secure payment components. Never store PAN/card number or CVV.</w:t>
      </w:r>
    </w:p>
    <w:p>
      <w:pPr>
        <w:pStyle w:val="ListBullet"/>
        <w:spacing w:after="40"/>
      </w:pPr>
      <w:r>
        <w:t>Use a sandbox/test mode during development. Production mode requires real merchant credentials stored in Replit Secrets/environment variables.</w:t>
      </w:r>
    </w:p>
    <w:p>
      <w:pPr>
        <w:pStyle w:val="ListBullet"/>
        <w:spacing w:after="40"/>
      </w:pPr>
      <w:r>
        <w:t>Verify webhook signatures, reject invalid events, log safe event metadata, and process events idempotently.</w:t>
      </w:r>
    </w:p>
    <w:p>
      <w:pPr>
        <w:pStyle w:val="ListBullet"/>
        <w:spacing w:after="40"/>
      </w:pPr>
      <w:r>
        <w:t>Keep payment status separate from order fulfilment status. Recommended payment states: pending, requires_action, authorized, paid, failed, cancelled, partially_refunded, refunded.</w:t>
      </w:r>
    </w:p>
    <w:p>
      <w:pPr>
        <w:pStyle w:val="ListBullet"/>
        <w:spacing w:after="40"/>
      </w:pPr>
      <w:r>
        <w:t>Handle success, failure, cancellation, delayed confirmation, duplicate webhook, refund, and provider timeout paths.</w:t>
      </w:r>
    </w:p>
    <w:p>
      <w:pPr>
        <w:pStyle w:val="ListBullet"/>
        <w:spacing w:after="40"/>
      </w:pPr>
      <w:r>
        <w:t>Cash on delivery may be enabled only for configured Moroccan destinations and only after the business approves operational rules.</w:t>
      </w:r>
    </w:p>
    <w:p>
      <w:pPr>
        <w:pStyle w:val="ListBullet"/>
        <w:spacing w:after="40"/>
      </w:pPr>
      <w:r>
        <w:t>Do not claim a gateway or payment method is active until merchant eligibility, onboarding, fees, supported currencies and settlement are confirmed.</w:t>
      </w:r>
    </w:p>
    <w:p>
      <w:pPr>
        <w:pStyle w:val="Heading2"/>
      </w:pPr>
      <w:r>
        <w:t>6.6 Shipping and fulfilment</w:t>
      </w:r>
    </w:p>
    <w:p>
      <w:pPr>
        <w:pStyle w:val="ListBullet"/>
        <w:spacing w:after="40"/>
      </w:pPr>
      <w:r>
        <w:t>Support configurable shipping zones by country/region/postal area and one or more methods per zone.</w:t>
      </w:r>
    </w:p>
    <w:p>
      <w:pPr>
        <w:pStyle w:val="ListBullet"/>
        <w:spacing w:after="40"/>
      </w:pPr>
      <w:r>
        <w:t>Shipping methods can be flat-rate, free over a threshold, or weight/price-based; keep rates editable in admin.</w:t>
      </w:r>
    </w:p>
    <w:p>
      <w:pPr>
        <w:pStyle w:val="ListBullet"/>
        <w:spacing w:after="40"/>
      </w:pPr>
      <w:r>
        <w:t>Allow an admin to manually record carrier, tracking number, shipment date and status in MVP.</w:t>
      </w:r>
    </w:p>
    <w:p>
      <w:pPr>
        <w:pStyle w:val="ListBullet"/>
        <w:spacing w:after="40"/>
      </w:pPr>
      <w:r>
        <w:t>Structure carrier integration behind an adapter so API automation can be added later.</w:t>
      </w:r>
    </w:p>
    <w:p>
      <w:pPr>
        <w:pStyle w:val="ListBullet"/>
        <w:spacing w:after="40"/>
      </w:pPr>
      <w:r>
        <w:t>Store product and package weights/dimensions when known; fragile items may require special handling rules.</w:t>
      </w:r>
    </w:p>
    <w:p>
      <w:pPr>
        <w:pStyle w:val="ListBullet"/>
        <w:spacing w:after="40"/>
      </w:pPr>
      <w:r>
        <w:t>Display delivery estimates only when configured and supported by real carrier/service data.</w:t>
      </w:r>
    </w:p>
    <w:p>
      <w:pPr>
        <w:pStyle w:val="ListBullet"/>
        <w:spacing w:after="40"/>
      </w:pPr>
      <w:r>
        <w:t>Clearly disclose that import duties, customs fees and destination taxes may be payable by the customer where applicable.</w:t>
      </w:r>
    </w:p>
    <w:p>
      <w:pPr>
        <w:pStyle w:val="Heading2"/>
      </w:pPr>
      <w:r>
        <w:t>6.7 Customer accounts</w:t>
      </w:r>
    </w:p>
    <w:p>
      <w:pPr>
        <w:pStyle w:val="ListBullet"/>
        <w:spacing w:after="40"/>
      </w:pPr>
      <w:r>
        <w:t>Allow registration, login, logout, password reset and email verification where supported.</w:t>
      </w:r>
    </w:p>
    <w:p>
      <w:pPr>
        <w:pStyle w:val="ListBullet"/>
        <w:spacing w:after="40"/>
      </w:pPr>
      <w:r>
        <w:t>Customers can view their own profile, saved addresses and orders; authorization must prevent access to another customer's data.</w:t>
      </w:r>
    </w:p>
    <w:p>
      <w:pPr>
        <w:pStyle w:val="ListBullet"/>
        <w:spacing w:after="40"/>
      </w:pPr>
      <w:r>
        <w:t>Account pages should be usable in all supported locales and on mobile.</w:t>
      </w:r>
    </w:p>
    <w:p>
      <w:pPr>
        <w:pStyle w:val="ListBullet"/>
        <w:spacing w:after="40"/>
      </w:pPr>
      <w:r>
        <w:t>Allow guest order lookup only through a secure, non-guessable reference plus an additional verification factor where appropriate.</w:t>
      </w:r>
    </w:p>
    <w:p>
      <w:pPr>
        <w:pStyle w:val="Heading2"/>
      </w:pPr>
      <w:r>
        <w:t>6.8 Admin workspace</w:t>
      </w:r>
    </w:p>
    <w:p>
      <w:pPr>
        <w:pStyle w:val="ListBullet"/>
        <w:spacing w:after="40"/>
      </w:pPr>
      <w:r>
        <w:t>Provide protected admin routes and server-side permission checks; hiding buttons in the UI is not authorization.</w:t>
      </w:r>
    </w:p>
    <w:p>
      <w:pPr>
        <w:pStyle w:val="ListBullet"/>
        <w:spacing w:after="40"/>
      </w:pPr>
      <w:r>
        <w:t>Dashboard: order count, sales summary, pending orders, low stock, and recent orders. Metrics must be derived from real database data.</w:t>
      </w:r>
    </w:p>
    <w:p>
      <w:pPr>
        <w:pStyle w:val="ListBullet"/>
        <w:spacing w:after="40"/>
      </w:pPr>
      <w:r>
        <w:t>Catalog: create/edit/archive products and categories; manage variants, media, translations, prices, and publication.</w:t>
      </w:r>
    </w:p>
    <w:p>
      <w:pPr>
        <w:pStyle w:val="ListBullet"/>
        <w:spacing w:after="40"/>
      </w:pPr>
      <w:r>
        <w:t>Inventory: adjust stock with a reason, create inventory movement records, and show low-stock warnings.</w:t>
      </w:r>
    </w:p>
    <w:p>
      <w:pPr>
        <w:pStyle w:val="ListBullet"/>
        <w:spacing w:after="40"/>
      </w:pPr>
      <w:r>
        <w:t>Orders: view details, update permitted status transitions, add internal notes, record shipment and tracking, and process supported cancellations/refunds.</w:t>
      </w:r>
    </w:p>
    <w:p>
      <w:pPr>
        <w:pStyle w:val="ListBullet"/>
        <w:spacing w:after="40"/>
      </w:pPr>
      <w:r>
        <w:t>Settings: store contact information, locales, base currency, payment enablement, shipping zones, taxes, policies, SEO defaults and notification settings.</w:t>
      </w:r>
    </w:p>
    <w:p>
      <w:pPr>
        <w:pStyle w:val="ListBullet"/>
        <w:spacing w:after="40"/>
      </w:pPr>
      <w:r>
        <w:t>Users and roles: assign least-privilege roles, disable access, and record privileged changes.</w:t>
      </w:r>
    </w:p>
    <w:p>
      <w:pPr>
        <w:pStyle w:val="ListBullet"/>
        <w:spacing w:after="40"/>
      </w:pPr>
      <w:r>
        <w:t>Audit log: record actor, action, target, timestamp and safe before/after metadata for sensitive operations.</w:t>
      </w:r>
    </w:p>
    <w:p>
      <w:pPr>
        <w:pStyle w:val="Heading1"/>
      </w:pPr>
      <w:r>
        <w:t>7. Business Rules</w:t>
      </w:r>
    </w:p>
    <w:tbl>
      <w:tblPr>
        <w:tblStyle w:val="TableGrid"/>
        <w:tblW w:type="auto" w:w="0"/>
        <w:jc w:val="center"/>
        <w:tblLook w:firstColumn="1" w:firstRow="1" w:lastColumn="0" w:lastRow="0" w:noHBand="0" w:noVBand="1" w:val="04A0"/>
      </w:tblPr>
      <w:tblGrid>
        <w:gridCol w:w="4939"/>
        <w:gridCol w:w="4939"/>
      </w:tblGrid>
      <w:tr>
        <w:tc>
          <w:tcPr>
            <w:tcW w:type="dxa" w:w="1080"/>
            <w:vAlign w:val="center"/>
            <w:shd w:fill="26364A"/>
          </w:tcPr>
          <w:p>
            <w:pPr>
              <w:spacing w:after="20"/>
            </w:pPr>
            <w:r/>
            <w:r>
              <w:rPr>
                <w:rFonts w:ascii="Aptos" w:hAnsi="Aptos"/>
                <w:b/>
                <w:color w:val="FFFFFF"/>
                <w:sz w:val="16"/>
              </w:rPr>
              <w:t>ID</w:t>
            </w:r>
          </w:p>
        </w:tc>
        <w:tc>
          <w:tcPr>
            <w:tcW w:type="dxa" w:w="9360"/>
            <w:vAlign w:val="center"/>
            <w:shd w:fill="26364A"/>
          </w:tcPr>
          <w:p>
            <w:pPr>
              <w:spacing w:after="20"/>
            </w:pPr>
            <w:r/>
            <w:r>
              <w:rPr>
                <w:rFonts w:ascii="Aptos" w:hAnsi="Aptos"/>
                <w:b/>
                <w:color w:val="FFFFFF"/>
                <w:sz w:val="16"/>
              </w:rPr>
              <w:t>Rule</w:t>
            </w:r>
          </w:p>
        </w:tc>
      </w:tr>
      <w:tr>
        <w:tc>
          <w:tcPr>
            <w:tcW w:type="dxa" w:w="1080"/>
            <w:vAlign w:val="center"/>
            <w:shd w:fill="F7F6F3"/>
          </w:tcPr>
          <w:p>
            <w:pPr>
              <w:spacing w:after="20"/>
            </w:pPr>
            <w:r/>
            <w:r>
              <w:rPr>
                <w:rFonts w:ascii="Aptos" w:hAnsi="Aptos"/>
                <w:b w:val="0"/>
                <w:sz w:val="16"/>
              </w:rPr>
              <w:t>BR-01</w:t>
            </w:r>
          </w:p>
        </w:tc>
        <w:tc>
          <w:tcPr>
            <w:tcW w:type="dxa" w:w="9360"/>
            <w:vAlign w:val="center"/>
            <w:shd w:fill="F7F6F3"/>
          </w:tcPr>
          <w:p>
            <w:pPr>
              <w:spacing w:after="20"/>
            </w:pPr>
            <w:r/>
            <w:r>
              <w:rPr>
                <w:rFonts w:ascii="Aptos" w:hAnsi="Aptos"/>
                <w:b w:val="0"/>
                <w:sz w:val="16"/>
              </w:rPr>
              <w:t>The server is the source of truth for prices, discounts, shipping charges, taxes, stock, order totals and payment status.</w:t>
            </w:r>
          </w:p>
        </w:tc>
      </w:tr>
      <w:tr>
        <w:tc>
          <w:tcPr>
            <w:tcW w:type="dxa" w:w="1080"/>
            <w:vAlign w:val="center"/>
          </w:tcPr>
          <w:p>
            <w:pPr>
              <w:spacing w:after="20"/>
            </w:pPr>
            <w:r/>
            <w:r>
              <w:rPr>
                <w:rFonts w:ascii="Aptos" w:hAnsi="Aptos"/>
                <w:b w:val="0"/>
                <w:sz w:val="16"/>
              </w:rPr>
              <w:t>BR-02</w:t>
            </w:r>
          </w:p>
        </w:tc>
        <w:tc>
          <w:tcPr>
            <w:tcW w:type="dxa" w:w="9360"/>
            <w:vAlign w:val="center"/>
          </w:tcPr>
          <w:p>
            <w:pPr>
              <w:spacing w:after="20"/>
            </w:pPr>
            <w:r/>
            <w:r>
              <w:rPr>
                <w:rFonts w:ascii="Aptos" w:hAnsi="Aptos"/>
                <w:b w:val="0"/>
                <w:sz w:val="16"/>
              </w:rPr>
              <w:t>Use integer minor units or a precise decimal representation for money. Never use binary floating-point for financial calculations.</w:t>
            </w:r>
          </w:p>
        </w:tc>
      </w:tr>
      <w:tr>
        <w:tc>
          <w:tcPr>
            <w:tcW w:type="dxa" w:w="1080"/>
            <w:vAlign w:val="center"/>
            <w:shd w:fill="F7F6F3"/>
          </w:tcPr>
          <w:p>
            <w:pPr>
              <w:spacing w:after="20"/>
            </w:pPr>
            <w:r/>
            <w:r>
              <w:rPr>
                <w:rFonts w:ascii="Aptos" w:hAnsi="Aptos"/>
                <w:b w:val="0"/>
                <w:sz w:val="16"/>
              </w:rPr>
              <w:t>BR-03</w:t>
            </w:r>
          </w:p>
        </w:tc>
        <w:tc>
          <w:tcPr>
            <w:tcW w:type="dxa" w:w="9360"/>
            <w:vAlign w:val="center"/>
            <w:shd w:fill="F7F6F3"/>
          </w:tcPr>
          <w:p>
            <w:pPr>
              <w:spacing w:after="20"/>
            </w:pPr>
            <w:r/>
            <w:r>
              <w:rPr>
                <w:rFonts w:ascii="Aptos" w:hAnsi="Aptos"/>
                <w:b w:val="0"/>
                <w:sz w:val="16"/>
              </w:rPr>
              <w:t>MAD is the default/base currency. Currency conversion or settlement must use an explicitly configured provider/rate policy; do not invent exchange rates.</w:t>
            </w:r>
          </w:p>
        </w:tc>
      </w:tr>
      <w:tr>
        <w:tc>
          <w:tcPr>
            <w:tcW w:type="dxa" w:w="1080"/>
            <w:vAlign w:val="center"/>
          </w:tcPr>
          <w:p>
            <w:pPr>
              <w:spacing w:after="20"/>
            </w:pPr>
            <w:r/>
            <w:r>
              <w:rPr>
                <w:rFonts w:ascii="Aptos" w:hAnsi="Aptos"/>
                <w:b w:val="0"/>
                <w:sz w:val="16"/>
              </w:rPr>
              <w:t>BR-04</w:t>
            </w:r>
          </w:p>
        </w:tc>
        <w:tc>
          <w:tcPr>
            <w:tcW w:type="dxa" w:w="9360"/>
            <w:vAlign w:val="center"/>
          </w:tcPr>
          <w:p>
            <w:pPr>
              <w:spacing w:after="20"/>
            </w:pPr>
            <w:r/>
            <w:r>
              <w:rPr>
                <w:rFonts w:ascii="Aptos" w:hAnsi="Aptos"/>
                <w:b w:val="0"/>
                <w:sz w:val="16"/>
              </w:rPr>
              <w:t>A product may have translations in FR/AR/EN. Missing translation must trigger a defined fallback and must not render blank labels.</w:t>
            </w:r>
          </w:p>
        </w:tc>
      </w:tr>
      <w:tr>
        <w:tc>
          <w:tcPr>
            <w:tcW w:type="dxa" w:w="1080"/>
            <w:vAlign w:val="center"/>
            <w:shd w:fill="F7F6F3"/>
          </w:tcPr>
          <w:p>
            <w:pPr>
              <w:spacing w:after="20"/>
            </w:pPr>
            <w:r/>
            <w:r>
              <w:rPr>
                <w:rFonts w:ascii="Aptos" w:hAnsi="Aptos"/>
                <w:b w:val="0"/>
                <w:sz w:val="16"/>
              </w:rPr>
              <w:t>BR-05</w:t>
            </w:r>
          </w:p>
        </w:tc>
        <w:tc>
          <w:tcPr>
            <w:tcW w:type="dxa" w:w="9360"/>
            <w:vAlign w:val="center"/>
            <w:shd w:fill="F7F6F3"/>
          </w:tcPr>
          <w:p>
            <w:pPr>
              <w:spacing w:after="20"/>
            </w:pPr>
            <w:r/>
            <w:r>
              <w:rPr>
                <w:rFonts w:ascii="Aptos" w:hAnsi="Aptos"/>
                <w:b w:val="0"/>
                <w:sz w:val="16"/>
              </w:rPr>
              <w:t>A product variant is the inventory unit when variants exist; stock cannot be decremented below zero.</w:t>
            </w:r>
          </w:p>
        </w:tc>
      </w:tr>
      <w:tr>
        <w:tc>
          <w:tcPr>
            <w:tcW w:type="dxa" w:w="1080"/>
            <w:vAlign w:val="center"/>
          </w:tcPr>
          <w:p>
            <w:pPr>
              <w:spacing w:after="20"/>
            </w:pPr>
            <w:r/>
            <w:r>
              <w:rPr>
                <w:rFonts w:ascii="Aptos" w:hAnsi="Aptos"/>
                <w:b w:val="0"/>
                <w:sz w:val="16"/>
              </w:rPr>
              <w:t>BR-06</w:t>
            </w:r>
          </w:p>
        </w:tc>
        <w:tc>
          <w:tcPr>
            <w:tcW w:type="dxa" w:w="9360"/>
            <w:vAlign w:val="center"/>
          </w:tcPr>
          <w:p>
            <w:pPr>
              <w:spacing w:after="20"/>
            </w:pPr>
            <w:r/>
            <w:r>
              <w:rPr>
                <w:rFonts w:ascii="Aptos" w:hAnsi="Aptos"/>
                <w:b w:val="0"/>
                <w:sz w:val="16"/>
              </w:rPr>
              <w:t>Order items preserve the product name, SKU, variant, unit price, quantity, discount and tax values at purchase time.</w:t>
            </w:r>
          </w:p>
        </w:tc>
      </w:tr>
      <w:tr>
        <w:tc>
          <w:tcPr>
            <w:tcW w:type="dxa" w:w="1080"/>
            <w:vAlign w:val="center"/>
            <w:shd w:fill="F7F6F3"/>
          </w:tcPr>
          <w:p>
            <w:pPr>
              <w:spacing w:after="20"/>
            </w:pPr>
            <w:r/>
            <w:r>
              <w:rPr>
                <w:rFonts w:ascii="Aptos" w:hAnsi="Aptos"/>
                <w:b w:val="0"/>
                <w:sz w:val="16"/>
              </w:rPr>
              <w:t>BR-07</w:t>
            </w:r>
          </w:p>
        </w:tc>
        <w:tc>
          <w:tcPr>
            <w:tcW w:type="dxa" w:w="9360"/>
            <w:vAlign w:val="center"/>
            <w:shd w:fill="F7F6F3"/>
          </w:tcPr>
          <w:p>
            <w:pPr>
              <w:spacing w:after="20"/>
            </w:pPr>
            <w:r/>
            <w:r>
              <w:rPr>
                <w:rFonts w:ascii="Aptos" w:hAnsi="Aptos"/>
                <w:b w:val="0"/>
                <w:sz w:val="16"/>
              </w:rPr>
              <w:t>Payment events are idempotent. Duplicate webhook delivery must not duplicate order transitions, stock movements or refunds.</w:t>
            </w:r>
          </w:p>
        </w:tc>
      </w:tr>
      <w:tr>
        <w:tc>
          <w:tcPr>
            <w:tcW w:type="dxa" w:w="1080"/>
            <w:vAlign w:val="center"/>
          </w:tcPr>
          <w:p>
            <w:pPr>
              <w:spacing w:after="20"/>
            </w:pPr>
            <w:r/>
            <w:r>
              <w:rPr>
                <w:rFonts w:ascii="Aptos" w:hAnsi="Aptos"/>
                <w:b w:val="0"/>
                <w:sz w:val="16"/>
              </w:rPr>
              <w:t>BR-08</w:t>
            </w:r>
          </w:p>
        </w:tc>
        <w:tc>
          <w:tcPr>
            <w:tcW w:type="dxa" w:w="9360"/>
            <w:vAlign w:val="center"/>
          </w:tcPr>
          <w:p>
            <w:pPr>
              <w:spacing w:after="20"/>
            </w:pPr>
            <w:r/>
            <w:r>
              <w:rPr>
                <w:rFonts w:ascii="Aptos" w:hAnsi="Aptos"/>
                <w:b w:val="0"/>
                <w:sz w:val="16"/>
              </w:rPr>
              <w:t>An order is not marked paid based solely on a browser redirect; use a verified provider result/webhook or approved offline-payment workflow.</w:t>
            </w:r>
          </w:p>
        </w:tc>
      </w:tr>
      <w:tr>
        <w:tc>
          <w:tcPr>
            <w:tcW w:type="dxa" w:w="1080"/>
            <w:vAlign w:val="center"/>
            <w:shd w:fill="F7F6F3"/>
          </w:tcPr>
          <w:p>
            <w:pPr>
              <w:spacing w:after="20"/>
            </w:pPr>
            <w:r/>
            <w:r>
              <w:rPr>
                <w:rFonts w:ascii="Aptos" w:hAnsi="Aptos"/>
                <w:b w:val="0"/>
                <w:sz w:val="16"/>
              </w:rPr>
              <w:t>BR-09</w:t>
            </w:r>
          </w:p>
        </w:tc>
        <w:tc>
          <w:tcPr>
            <w:tcW w:type="dxa" w:w="9360"/>
            <w:vAlign w:val="center"/>
            <w:shd w:fill="F7F6F3"/>
          </w:tcPr>
          <w:p>
            <w:pPr>
              <w:spacing w:after="20"/>
            </w:pPr>
            <w:r/>
            <w:r>
              <w:rPr>
                <w:rFonts w:ascii="Aptos" w:hAnsi="Aptos"/>
                <w:b w:val="0"/>
                <w:sz w:val="16"/>
              </w:rPr>
              <w:t>Only authorized roles may view sensitive customer data, modify settings, issue refunds or change staff permissions.</w:t>
            </w:r>
          </w:p>
        </w:tc>
      </w:tr>
      <w:tr>
        <w:tc>
          <w:tcPr>
            <w:tcW w:type="dxa" w:w="1080"/>
            <w:vAlign w:val="center"/>
          </w:tcPr>
          <w:p>
            <w:pPr>
              <w:spacing w:after="20"/>
            </w:pPr>
            <w:r/>
            <w:r>
              <w:rPr>
                <w:rFonts w:ascii="Aptos" w:hAnsi="Aptos"/>
                <w:b w:val="0"/>
                <w:sz w:val="16"/>
              </w:rPr>
              <w:t>BR-10</w:t>
            </w:r>
          </w:p>
        </w:tc>
        <w:tc>
          <w:tcPr>
            <w:tcW w:type="dxa" w:w="9360"/>
            <w:vAlign w:val="center"/>
          </w:tcPr>
          <w:p>
            <w:pPr>
              <w:spacing w:after="20"/>
            </w:pPr>
            <w:r/>
            <w:r>
              <w:rPr>
                <w:rFonts w:ascii="Aptos" w:hAnsi="Aptos"/>
                <w:b w:val="0"/>
                <w:sz w:val="16"/>
              </w:rPr>
              <w:t>Product origin, material properties, care advice and claims must be verified by the business before publication.</w:t>
            </w:r>
          </w:p>
        </w:tc>
      </w:tr>
      <w:tr>
        <w:tc>
          <w:tcPr>
            <w:tcW w:type="dxa" w:w="1080"/>
            <w:vAlign w:val="center"/>
            <w:shd w:fill="F7F6F3"/>
          </w:tcPr>
          <w:p>
            <w:pPr>
              <w:spacing w:after="20"/>
            </w:pPr>
            <w:r/>
            <w:r>
              <w:rPr>
                <w:rFonts w:ascii="Aptos" w:hAnsi="Aptos"/>
                <w:b w:val="0"/>
                <w:sz w:val="16"/>
              </w:rPr>
              <w:t>BR-11</w:t>
            </w:r>
          </w:p>
        </w:tc>
        <w:tc>
          <w:tcPr>
            <w:tcW w:type="dxa" w:w="9360"/>
            <w:vAlign w:val="center"/>
            <w:shd w:fill="F7F6F3"/>
          </w:tcPr>
          <w:p>
            <w:pPr>
              <w:spacing w:after="20"/>
            </w:pPr>
            <w:r/>
            <w:r>
              <w:rPr>
                <w:rFonts w:ascii="Aptos" w:hAnsi="Aptos"/>
                <w:b w:val="0"/>
                <w:sz w:val="16"/>
              </w:rPr>
              <w:t>Shipping availability, costs and estimated dates must come from configured rules/provider data, not invented estimates.</w:t>
            </w:r>
          </w:p>
        </w:tc>
      </w:tr>
      <w:tr>
        <w:tc>
          <w:tcPr>
            <w:tcW w:type="dxa" w:w="1080"/>
            <w:vAlign w:val="center"/>
          </w:tcPr>
          <w:p>
            <w:pPr>
              <w:spacing w:after="20"/>
            </w:pPr>
            <w:r/>
            <w:r>
              <w:rPr>
                <w:rFonts w:ascii="Aptos" w:hAnsi="Aptos"/>
                <w:b w:val="0"/>
                <w:sz w:val="16"/>
              </w:rPr>
              <w:t>BR-12</w:t>
            </w:r>
          </w:p>
        </w:tc>
        <w:tc>
          <w:tcPr>
            <w:tcW w:type="dxa" w:w="9360"/>
            <w:vAlign w:val="center"/>
          </w:tcPr>
          <w:p>
            <w:pPr>
              <w:spacing w:after="20"/>
            </w:pPr>
            <w:r/>
            <w:r>
              <w:rPr>
                <w:rFonts w:ascii="Aptos" w:hAnsi="Aptos"/>
                <w:b w:val="0"/>
                <w:sz w:val="16"/>
              </w:rPr>
              <w:t>Tax rules must be configurable and reviewed for Morocco and destination jurisdictions before launch.</w:t>
            </w:r>
          </w:p>
        </w:tc>
      </w:tr>
    </w:tbl>
    <w:p/>
    <w:p>
      <w:pPr>
        <w:pStyle w:val="Heading1"/>
      </w:pPr>
      <w:r>
        <w:t>8. Data Model and Relationships</w:t>
      </w:r>
    </w:p>
    <w:p>
      <w:r>
        <w:t>Use PostgreSQL with Prisma ORM and version-controlled migrations. Prefer normalized relational tables for commerce records; use JSON only for flexible provider payloads or carefully scoped attributes.</w:t>
      </w:r>
    </w:p>
    <w:tbl>
      <w:tblPr>
        <w:tblStyle w:val="TableGrid"/>
        <w:tblW w:type="auto" w:w="0"/>
        <w:jc w:val="center"/>
        <w:tblLook w:firstColumn="1" w:firstRow="1" w:lastColumn="0" w:lastRow="0" w:noHBand="0" w:noVBand="1" w:val="04A0"/>
      </w:tblPr>
      <w:tblGrid>
        <w:gridCol w:w="4939"/>
        <w:gridCol w:w="4939"/>
      </w:tblGrid>
      <w:tr>
        <w:tc>
          <w:tcPr>
            <w:tcW w:type="dxa" w:w="2304"/>
            <w:vAlign w:val="center"/>
            <w:shd w:fill="26364A"/>
          </w:tcPr>
          <w:p>
            <w:pPr>
              <w:spacing w:after="20"/>
            </w:pPr>
            <w:r/>
            <w:r>
              <w:rPr>
                <w:rFonts w:ascii="Aptos" w:hAnsi="Aptos"/>
                <w:b/>
                <w:color w:val="FFFFFF"/>
                <w:sz w:val="16"/>
              </w:rPr>
              <w:t>Entity</w:t>
            </w:r>
          </w:p>
        </w:tc>
        <w:tc>
          <w:tcPr>
            <w:tcW w:type="dxa" w:w="8136"/>
            <w:vAlign w:val="center"/>
            <w:shd w:fill="26364A"/>
          </w:tcPr>
          <w:p>
            <w:pPr>
              <w:spacing w:after="20"/>
            </w:pPr>
            <w:r/>
            <w:r>
              <w:rPr>
                <w:rFonts w:ascii="Aptos" w:hAnsi="Aptos"/>
                <w:b/>
                <w:color w:val="FFFFFF"/>
                <w:sz w:val="16"/>
              </w:rPr>
              <w:t>Important fields / notes</w:t>
            </w:r>
          </w:p>
        </w:tc>
      </w:tr>
      <w:tr>
        <w:tc>
          <w:tcPr>
            <w:tcW w:type="dxa" w:w="2304"/>
            <w:vAlign w:val="center"/>
            <w:shd w:fill="F7F6F3"/>
          </w:tcPr>
          <w:p>
            <w:pPr>
              <w:spacing w:after="20"/>
            </w:pPr>
            <w:r/>
            <w:r>
              <w:rPr>
                <w:rFonts w:ascii="Aptos" w:hAnsi="Aptos"/>
                <w:b w:val="0"/>
                <w:sz w:val="16"/>
              </w:rPr>
              <w:t>users</w:t>
            </w:r>
          </w:p>
        </w:tc>
        <w:tc>
          <w:tcPr>
            <w:tcW w:type="dxa" w:w="8136"/>
            <w:vAlign w:val="center"/>
            <w:shd w:fill="F7F6F3"/>
          </w:tcPr>
          <w:p>
            <w:pPr>
              <w:spacing w:after="20"/>
            </w:pPr>
            <w:r/>
            <w:r>
              <w:rPr>
                <w:rFonts w:ascii="Aptos" w:hAnsi="Aptos"/>
                <w:b w:val="0"/>
                <w:sz w:val="16"/>
              </w:rPr>
              <w:t>id, email, password_hash or external auth reference, status, email_verified_at, created_at</w:t>
            </w:r>
          </w:p>
        </w:tc>
      </w:tr>
      <w:tr>
        <w:tc>
          <w:tcPr>
            <w:tcW w:type="dxa" w:w="2304"/>
            <w:vAlign w:val="center"/>
          </w:tcPr>
          <w:p>
            <w:pPr>
              <w:spacing w:after="20"/>
            </w:pPr>
            <w:r/>
            <w:r>
              <w:rPr>
                <w:rFonts w:ascii="Aptos" w:hAnsi="Aptos"/>
                <w:b w:val="0"/>
                <w:sz w:val="16"/>
              </w:rPr>
              <w:t>roles / user_roles</w:t>
            </w:r>
          </w:p>
        </w:tc>
        <w:tc>
          <w:tcPr>
            <w:tcW w:type="dxa" w:w="8136"/>
            <w:vAlign w:val="center"/>
          </w:tcPr>
          <w:p>
            <w:pPr>
              <w:spacing w:after="20"/>
            </w:pPr>
            <w:r/>
            <w:r>
              <w:rPr>
                <w:rFonts w:ascii="Aptos" w:hAnsi="Aptos"/>
                <w:b w:val="0"/>
                <w:sz w:val="16"/>
              </w:rPr>
              <w:t>role key, permission key, user assignment; enforce permissions server-side</w:t>
            </w:r>
          </w:p>
        </w:tc>
      </w:tr>
      <w:tr>
        <w:tc>
          <w:tcPr>
            <w:tcW w:type="dxa" w:w="2304"/>
            <w:vAlign w:val="center"/>
            <w:shd w:fill="F7F6F3"/>
          </w:tcPr>
          <w:p>
            <w:pPr>
              <w:spacing w:after="20"/>
            </w:pPr>
            <w:r/>
            <w:r>
              <w:rPr>
                <w:rFonts w:ascii="Aptos" w:hAnsi="Aptos"/>
                <w:b w:val="0"/>
                <w:sz w:val="16"/>
              </w:rPr>
              <w:t>customer_profiles</w:t>
            </w:r>
          </w:p>
        </w:tc>
        <w:tc>
          <w:tcPr>
            <w:tcW w:type="dxa" w:w="8136"/>
            <w:vAlign w:val="center"/>
            <w:shd w:fill="F7F6F3"/>
          </w:tcPr>
          <w:p>
            <w:pPr>
              <w:spacing w:after="20"/>
            </w:pPr>
            <w:r/>
            <w:r>
              <w:rPr>
                <w:rFonts w:ascii="Aptos" w:hAnsi="Aptos"/>
                <w:b w:val="0"/>
                <w:sz w:val="16"/>
              </w:rPr>
              <w:t>user_id, display name, preferred_locale, optional phone, consent timestamps</w:t>
            </w:r>
          </w:p>
        </w:tc>
      </w:tr>
      <w:tr>
        <w:tc>
          <w:tcPr>
            <w:tcW w:type="dxa" w:w="2304"/>
            <w:vAlign w:val="center"/>
          </w:tcPr>
          <w:p>
            <w:pPr>
              <w:spacing w:after="20"/>
            </w:pPr>
            <w:r/>
            <w:r>
              <w:rPr>
                <w:rFonts w:ascii="Aptos" w:hAnsi="Aptos"/>
                <w:b w:val="0"/>
                <w:sz w:val="16"/>
              </w:rPr>
              <w:t>addresses</w:t>
            </w:r>
          </w:p>
        </w:tc>
        <w:tc>
          <w:tcPr>
            <w:tcW w:type="dxa" w:w="8136"/>
            <w:vAlign w:val="center"/>
          </w:tcPr>
          <w:p>
            <w:pPr>
              <w:spacing w:after="20"/>
            </w:pPr>
            <w:r/>
            <w:r>
              <w:rPr>
                <w:rFonts w:ascii="Aptos" w:hAnsi="Aptos"/>
                <w:b w:val="0"/>
                <w:sz w:val="16"/>
              </w:rPr>
              <w:t>customer_id nullable for guest snapshots, recipient, address lines, city, region, postal code, country, phone</w:t>
            </w:r>
          </w:p>
        </w:tc>
      </w:tr>
      <w:tr>
        <w:tc>
          <w:tcPr>
            <w:tcW w:type="dxa" w:w="2304"/>
            <w:vAlign w:val="center"/>
            <w:shd w:fill="F7F6F3"/>
          </w:tcPr>
          <w:p>
            <w:pPr>
              <w:spacing w:after="20"/>
            </w:pPr>
            <w:r/>
            <w:r>
              <w:rPr>
                <w:rFonts w:ascii="Aptos" w:hAnsi="Aptos"/>
                <w:b w:val="0"/>
                <w:sz w:val="16"/>
              </w:rPr>
              <w:t>categories</w:t>
            </w:r>
          </w:p>
        </w:tc>
        <w:tc>
          <w:tcPr>
            <w:tcW w:type="dxa" w:w="8136"/>
            <w:vAlign w:val="center"/>
            <w:shd w:fill="F7F6F3"/>
          </w:tcPr>
          <w:p>
            <w:pPr>
              <w:spacing w:after="20"/>
            </w:pPr>
            <w:r/>
            <w:r>
              <w:rPr>
                <w:rFonts w:ascii="Aptos" w:hAnsi="Aptos"/>
                <w:b w:val="0"/>
                <w:sz w:val="16"/>
              </w:rPr>
              <w:t>id, parent_id, image, sort_order, status, timestamps</w:t>
            </w:r>
          </w:p>
        </w:tc>
      </w:tr>
      <w:tr>
        <w:tc>
          <w:tcPr>
            <w:tcW w:type="dxa" w:w="2304"/>
            <w:vAlign w:val="center"/>
          </w:tcPr>
          <w:p>
            <w:pPr>
              <w:spacing w:after="20"/>
            </w:pPr>
            <w:r/>
            <w:r>
              <w:rPr>
                <w:rFonts w:ascii="Aptos" w:hAnsi="Aptos"/>
                <w:b w:val="0"/>
                <w:sz w:val="16"/>
              </w:rPr>
              <w:t>category_translations</w:t>
            </w:r>
          </w:p>
        </w:tc>
        <w:tc>
          <w:tcPr>
            <w:tcW w:type="dxa" w:w="8136"/>
            <w:vAlign w:val="center"/>
          </w:tcPr>
          <w:p>
            <w:pPr>
              <w:spacing w:after="20"/>
            </w:pPr>
            <w:r/>
            <w:r>
              <w:rPr>
                <w:rFonts w:ascii="Aptos" w:hAnsi="Aptos"/>
                <w:b w:val="0"/>
                <w:sz w:val="16"/>
              </w:rPr>
              <w:t>category_id, locale, name, slug, description, SEO title/description</w:t>
            </w:r>
          </w:p>
        </w:tc>
      </w:tr>
      <w:tr>
        <w:tc>
          <w:tcPr>
            <w:tcW w:type="dxa" w:w="2304"/>
            <w:vAlign w:val="center"/>
            <w:shd w:fill="F7F6F3"/>
          </w:tcPr>
          <w:p>
            <w:pPr>
              <w:spacing w:after="20"/>
            </w:pPr>
            <w:r/>
            <w:r>
              <w:rPr>
                <w:rFonts w:ascii="Aptos" w:hAnsi="Aptos"/>
                <w:b w:val="0"/>
                <w:sz w:val="16"/>
              </w:rPr>
              <w:t>products</w:t>
            </w:r>
          </w:p>
        </w:tc>
        <w:tc>
          <w:tcPr>
            <w:tcW w:type="dxa" w:w="8136"/>
            <w:vAlign w:val="center"/>
            <w:shd w:fill="F7F6F3"/>
          </w:tcPr>
          <w:p>
            <w:pPr>
              <w:spacing w:after="20"/>
            </w:pPr>
            <w:r/>
            <w:r>
              <w:rPr>
                <w:rFonts w:ascii="Aptos" w:hAnsi="Aptos"/>
                <w:b w:val="0"/>
                <w:sz w:val="16"/>
              </w:rPr>
              <w:t>id, category_id, status, default SKU if no variants, material/finish fields, dimensions, weights, timestamps</w:t>
            </w:r>
          </w:p>
        </w:tc>
      </w:tr>
      <w:tr>
        <w:tc>
          <w:tcPr>
            <w:tcW w:type="dxa" w:w="2304"/>
            <w:vAlign w:val="center"/>
          </w:tcPr>
          <w:p>
            <w:pPr>
              <w:spacing w:after="20"/>
            </w:pPr>
            <w:r/>
            <w:r>
              <w:rPr>
                <w:rFonts w:ascii="Aptos" w:hAnsi="Aptos"/>
                <w:b w:val="0"/>
                <w:sz w:val="16"/>
              </w:rPr>
              <w:t>product_translations</w:t>
            </w:r>
          </w:p>
        </w:tc>
        <w:tc>
          <w:tcPr>
            <w:tcW w:type="dxa" w:w="8136"/>
            <w:vAlign w:val="center"/>
          </w:tcPr>
          <w:p>
            <w:pPr>
              <w:spacing w:after="20"/>
            </w:pPr>
            <w:r/>
            <w:r>
              <w:rPr>
                <w:rFonts w:ascii="Aptos" w:hAnsi="Aptos"/>
                <w:b w:val="0"/>
                <w:sz w:val="16"/>
              </w:rPr>
              <w:t>product_id, locale, title, slug, description, care instructions, SEO fields; unique locale/slug</w:t>
            </w:r>
          </w:p>
        </w:tc>
      </w:tr>
      <w:tr>
        <w:tc>
          <w:tcPr>
            <w:tcW w:type="dxa" w:w="2304"/>
            <w:vAlign w:val="center"/>
            <w:shd w:fill="F7F6F3"/>
          </w:tcPr>
          <w:p>
            <w:pPr>
              <w:spacing w:after="20"/>
            </w:pPr>
            <w:r/>
            <w:r>
              <w:rPr>
                <w:rFonts w:ascii="Aptos" w:hAnsi="Aptos"/>
                <w:b w:val="0"/>
                <w:sz w:val="16"/>
              </w:rPr>
              <w:t>product_images</w:t>
            </w:r>
          </w:p>
        </w:tc>
        <w:tc>
          <w:tcPr>
            <w:tcW w:type="dxa" w:w="8136"/>
            <w:vAlign w:val="center"/>
            <w:shd w:fill="F7F6F3"/>
          </w:tcPr>
          <w:p>
            <w:pPr>
              <w:spacing w:after="20"/>
            </w:pPr>
            <w:r/>
            <w:r>
              <w:rPr>
                <w:rFonts w:ascii="Aptos" w:hAnsi="Aptos"/>
                <w:b w:val="0"/>
                <w:sz w:val="16"/>
              </w:rPr>
              <w:t>product_id, variant_id optional, storage key/URL, alt text per locale if supported, sort order</w:t>
            </w:r>
          </w:p>
        </w:tc>
      </w:tr>
      <w:tr>
        <w:tc>
          <w:tcPr>
            <w:tcW w:type="dxa" w:w="2304"/>
            <w:vAlign w:val="center"/>
          </w:tcPr>
          <w:p>
            <w:pPr>
              <w:spacing w:after="20"/>
            </w:pPr>
            <w:r/>
            <w:r>
              <w:rPr>
                <w:rFonts w:ascii="Aptos" w:hAnsi="Aptos"/>
                <w:b w:val="0"/>
                <w:sz w:val="16"/>
              </w:rPr>
              <w:t>product_variants</w:t>
            </w:r>
          </w:p>
        </w:tc>
        <w:tc>
          <w:tcPr>
            <w:tcW w:type="dxa" w:w="8136"/>
            <w:vAlign w:val="center"/>
          </w:tcPr>
          <w:p>
            <w:pPr>
              <w:spacing w:after="20"/>
            </w:pPr>
            <w:r/>
            <w:r>
              <w:rPr>
                <w:rFonts w:ascii="Aptos" w:hAnsi="Aptos"/>
                <w:b w:val="0"/>
                <w:sz w:val="16"/>
              </w:rPr>
              <w:t>product_id, SKU, option values, price override, stock tracking flag, dimensions/weight overrides</w:t>
            </w:r>
          </w:p>
        </w:tc>
      </w:tr>
      <w:tr>
        <w:tc>
          <w:tcPr>
            <w:tcW w:type="dxa" w:w="2304"/>
            <w:vAlign w:val="center"/>
            <w:shd w:fill="F7F6F3"/>
          </w:tcPr>
          <w:p>
            <w:pPr>
              <w:spacing w:after="20"/>
            </w:pPr>
            <w:r/>
            <w:r>
              <w:rPr>
                <w:rFonts w:ascii="Aptos" w:hAnsi="Aptos"/>
                <w:b w:val="0"/>
                <w:sz w:val="16"/>
              </w:rPr>
              <w:t>prices</w:t>
            </w:r>
          </w:p>
        </w:tc>
        <w:tc>
          <w:tcPr>
            <w:tcW w:type="dxa" w:w="8136"/>
            <w:vAlign w:val="center"/>
            <w:shd w:fill="F7F6F3"/>
          </w:tcPr>
          <w:p>
            <w:pPr>
              <w:spacing w:after="20"/>
            </w:pPr>
            <w:r/>
            <w:r>
              <w:rPr>
                <w:rFonts w:ascii="Aptos" w:hAnsi="Aptos"/>
                <w:b w:val="0"/>
                <w:sz w:val="16"/>
              </w:rPr>
              <w:t>product/variant reference, currency, amount, market, valid_from/valid_to where needed</w:t>
            </w:r>
          </w:p>
        </w:tc>
      </w:tr>
      <w:tr>
        <w:tc>
          <w:tcPr>
            <w:tcW w:type="dxa" w:w="2304"/>
            <w:vAlign w:val="center"/>
          </w:tcPr>
          <w:p>
            <w:pPr>
              <w:spacing w:after="20"/>
            </w:pPr>
            <w:r/>
            <w:r>
              <w:rPr>
                <w:rFonts w:ascii="Aptos" w:hAnsi="Aptos"/>
                <w:b w:val="0"/>
                <w:sz w:val="16"/>
              </w:rPr>
              <w:t>inventory</w:t>
            </w:r>
          </w:p>
        </w:tc>
        <w:tc>
          <w:tcPr>
            <w:tcW w:type="dxa" w:w="8136"/>
            <w:vAlign w:val="center"/>
          </w:tcPr>
          <w:p>
            <w:pPr>
              <w:spacing w:after="20"/>
            </w:pPr>
            <w:r/>
            <w:r>
              <w:rPr>
                <w:rFonts w:ascii="Aptos" w:hAnsi="Aptos"/>
                <w:b w:val="0"/>
                <w:sz w:val="16"/>
              </w:rPr>
              <w:t>variant_id or product_id, on_hand, reserved if reservations exist, updated_at; unique stock unit</w:t>
            </w:r>
          </w:p>
        </w:tc>
      </w:tr>
      <w:tr>
        <w:tc>
          <w:tcPr>
            <w:tcW w:type="dxa" w:w="2304"/>
            <w:vAlign w:val="center"/>
            <w:shd w:fill="F7F6F3"/>
          </w:tcPr>
          <w:p>
            <w:pPr>
              <w:spacing w:after="20"/>
            </w:pPr>
            <w:r/>
            <w:r>
              <w:rPr>
                <w:rFonts w:ascii="Aptos" w:hAnsi="Aptos"/>
                <w:b w:val="0"/>
                <w:sz w:val="16"/>
              </w:rPr>
              <w:t>inventory_movements</w:t>
            </w:r>
          </w:p>
        </w:tc>
        <w:tc>
          <w:tcPr>
            <w:tcW w:type="dxa" w:w="8136"/>
            <w:vAlign w:val="center"/>
            <w:shd w:fill="F7F6F3"/>
          </w:tcPr>
          <w:p>
            <w:pPr>
              <w:spacing w:after="20"/>
            </w:pPr>
            <w:r/>
            <w:r>
              <w:rPr>
                <w:rFonts w:ascii="Aptos" w:hAnsi="Aptos"/>
                <w:b w:val="0"/>
                <w:sz w:val="16"/>
              </w:rPr>
              <w:t>stock unit, quantity delta, reason, related order, actor, timestamp</w:t>
            </w:r>
          </w:p>
        </w:tc>
      </w:tr>
      <w:tr>
        <w:tc>
          <w:tcPr>
            <w:tcW w:type="dxa" w:w="2304"/>
            <w:vAlign w:val="center"/>
          </w:tcPr>
          <w:p>
            <w:pPr>
              <w:spacing w:after="20"/>
            </w:pPr>
            <w:r/>
            <w:r>
              <w:rPr>
                <w:rFonts w:ascii="Aptos" w:hAnsi="Aptos"/>
                <w:b w:val="0"/>
                <w:sz w:val="16"/>
              </w:rPr>
              <w:t>carts / cart_items</w:t>
            </w:r>
          </w:p>
        </w:tc>
        <w:tc>
          <w:tcPr>
            <w:tcW w:type="dxa" w:w="8136"/>
            <w:vAlign w:val="center"/>
          </w:tcPr>
          <w:p>
            <w:pPr>
              <w:spacing w:after="20"/>
            </w:pPr>
            <w:r/>
            <w:r>
              <w:rPr>
                <w:rFonts w:ascii="Aptos" w:hAnsi="Aptos"/>
                <w:b w:val="0"/>
                <w:sz w:val="16"/>
              </w:rPr>
              <w:t>guest token or customer_id, locale, currency, product/variant, quantity, timestamps</w:t>
            </w:r>
          </w:p>
        </w:tc>
      </w:tr>
      <w:tr>
        <w:tc>
          <w:tcPr>
            <w:tcW w:type="dxa" w:w="2304"/>
            <w:vAlign w:val="center"/>
            <w:shd w:fill="F7F6F3"/>
          </w:tcPr>
          <w:p>
            <w:pPr>
              <w:spacing w:after="20"/>
            </w:pPr>
            <w:r/>
            <w:r>
              <w:rPr>
                <w:rFonts w:ascii="Aptos" w:hAnsi="Aptos"/>
                <w:b w:val="0"/>
                <w:sz w:val="16"/>
              </w:rPr>
              <w:t>orders</w:t>
            </w:r>
          </w:p>
        </w:tc>
        <w:tc>
          <w:tcPr>
            <w:tcW w:type="dxa" w:w="8136"/>
            <w:vAlign w:val="center"/>
            <w:shd w:fill="F7F6F3"/>
          </w:tcPr>
          <w:p>
            <w:pPr>
              <w:spacing w:after="20"/>
            </w:pPr>
            <w:r/>
            <w:r>
              <w:rPr>
                <w:rFonts w:ascii="Aptos" w:hAnsi="Aptos"/>
                <w:b w:val="0"/>
                <w:sz w:val="16"/>
              </w:rPr>
              <w:t>order number, customer_id nullable, guest email, locale, currency, subtotal, discount, shipping, tax, total, order/payment status</w:t>
            </w:r>
          </w:p>
        </w:tc>
      </w:tr>
      <w:tr>
        <w:tc>
          <w:tcPr>
            <w:tcW w:type="dxa" w:w="2304"/>
            <w:vAlign w:val="center"/>
          </w:tcPr>
          <w:p>
            <w:pPr>
              <w:spacing w:after="20"/>
            </w:pPr>
            <w:r/>
            <w:r>
              <w:rPr>
                <w:rFonts w:ascii="Aptos" w:hAnsi="Aptos"/>
                <w:b w:val="0"/>
                <w:sz w:val="16"/>
              </w:rPr>
              <w:t>order_items</w:t>
            </w:r>
          </w:p>
        </w:tc>
        <w:tc>
          <w:tcPr>
            <w:tcW w:type="dxa" w:w="8136"/>
            <w:vAlign w:val="center"/>
          </w:tcPr>
          <w:p>
            <w:pPr>
              <w:spacing w:after="20"/>
            </w:pPr>
            <w:r/>
            <w:r>
              <w:rPr>
                <w:rFonts w:ascii="Aptos" w:hAnsi="Aptos"/>
                <w:b w:val="0"/>
                <w:sz w:val="16"/>
              </w:rPr>
              <w:t>order_id, product/variant references nullable for archive, immutable SKU/title/variant/price/quantity/tax snapshots</w:t>
            </w:r>
          </w:p>
        </w:tc>
      </w:tr>
      <w:tr>
        <w:tc>
          <w:tcPr>
            <w:tcW w:type="dxa" w:w="2304"/>
            <w:vAlign w:val="center"/>
            <w:shd w:fill="F7F6F3"/>
          </w:tcPr>
          <w:p>
            <w:pPr>
              <w:spacing w:after="20"/>
            </w:pPr>
            <w:r/>
            <w:r>
              <w:rPr>
                <w:rFonts w:ascii="Aptos" w:hAnsi="Aptos"/>
                <w:b w:val="0"/>
                <w:sz w:val="16"/>
              </w:rPr>
              <w:t>order_addresses</w:t>
            </w:r>
          </w:p>
        </w:tc>
        <w:tc>
          <w:tcPr>
            <w:tcW w:type="dxa" w:w="8136"/>
            <w:vAlign w:val="center"/>
            <w:shd w:fill="F7F6F3"/>
          </w:tcPr>
          <w:p>
            <w:pPr>
              <w:spacing w:after="20"/>
            </w:pPr>
            <w:r/>
            <w:r>
              <w:rPr>
                <w:rFonts w:ascii="Aptos" w:hAnsi="Aptos"/>
                <w:b w:val="0"/>
                <w:sz w:val="16"/>
              </w:rPr>
              <w:t>immutable billing/shipping snapshots attached to order</w:t>
            </w:r>
          </w:p>
        </w:tc>
      </w:tr>
      <w:tr>
        <w:tc>
          <w:tcPr>
            <w:tcW w:type="dxa" w:w="2304"/>
            <w:vAlign w:val="center"/>
          </w:tcPr>
          <w:p>
            <w:pPr>
              <w:spacing w:after="20"/>
            </w:pPr>
            <w:r/>
            <w:r>
              <w:rPr>
                <w:rFonts w:ascii="Aptos" w:hAnsi="Aptos"/>
                <w:b w:val="0"/>
                <w:sz w:val="16"/>
              </w:rPr>
              <w:t>payments</w:t>
            </w:r>
          </w:p>
        </w:tc>
        <w:tc>
          <w:tcPr>
            <w:tcW w:type="dxa" w:w="8136"/>
            <w:vAlign w:val="center"/>
          </w:tcPr>
          <w:p>
            <w:pPr>
              <w:spacing w:after="20"/>
            </w:pPr>
            <w:r/>
            <w:r>
              <w:rPr>
                <w:rFonts w:ascii="Aptos" w:hAnsi="Aptos"/>
                <w:b w:val="0"/>
                <w:sz w:val="16"/>
              </w:rPr>
              <w:t>order_id, provider, provider reference, amount, currency, status, idempotency key, timestamps</w:t>
            </w:r>
          </w:p>
        </w:tc>
      </w:tr>
      <w:tr>
        <w:tc>
          <w:tcPr>
            <w:tcW w:type="dxa" w:w="2304"/>
            <w:vAlign w:val="center"/>
            <w:shd w:fill="F7F6F3"/>
          </w:tcPr>
          <w:p>
            <w:pPr>
              <w:spacing w:after="20"/>
            </w:pPr>
            <w:r/>
            <w:r>
              <w:rPr>
                <w:rFonts w:ascii="Aptos" w:hAnsi="Aptos"/>
                <w:b w:val="0"/>
                <w:sz w:val="16"/>
              </w:rPr>
              <w:t>payment_events</w:t>
            </w:r>
          </w:p>
        </w:tc>
        <w:tc>
          <w:tcPr>
            <w:tcW w:type="dxa" w:w="8136"/>
            <w:vAlign w:val="center"/>
            <w:shd w:fill="F7F6F3"/>
          </w:tcPr>
          <w:p>
            <w:pPr>
              <w:spacing w:after="20"/>
            </w:pPr>
            <w:r/>
            <w:r>
              <w:rPr>
                <w:rFonts w:ascii="Aptos" w:hAnsi="Aptos"/>
                <w:b w:val="0"/>
                <w:sz w:val="16"/>
              </w:rPr>
              <w:t>provider event ID unique, payment_id, event type, verified flag, safe metadata, processed_at</w:t>
            </w:r>
          </w:p>
        </w:tc>
      </w:tr>
      <w:tr>
        <w:tc>
          <w:tcPr>
            <w:tcW w:type="dxa" w:w="2304"/>
            <w:vAlign w:val="center"/>
          </w:tcPr>
          <w:p>
            <w:pPr>
              <w:spacing w:after="20"/>
            </w:pPr>
            <w:r/>
            <w:r>
              <w:rPr>
                <w:rFonts w:ascii="Aptos" w:hAnsi="Aptos"/>
                <w:b w:val="0"/>
                <w:sz w:val="16"/>
              </w:rPr>
              <w:t>refunds</w:t>
            </w:r>
          </w:p>
        </w:tc>
        <w:tc>
          <w:tcPr>
            <w:tcW w:type="dxa" w:w="8136"/>
            <w:vAlign w:val="center"/>
          </w:tcPr>
          <w:p>
            <w:pPr>
              <w:spacing w:after="20"/>
            </w:pPr>
            <w:r/>
            <w:r>
              <w:rPr>
                <w:rFonts w:ascii="Aptos" w:hAnsi="Aptos"/>
                <w:b w:val="0"/>
                <w:sz w:val="16"/>
              </w:rPr>
              <w:t>payment_id, provider reference, amount, reason, status, actor</w:t>
            </w:r>
          </w:p>
        </w:tc>
      </w:tr>
      <w:tr>
        <w:tc>
          <w:tcPr>
            <w:tcW w:type="dxa" w:w="2304"/>
            <w:vAlign w:val="center"/>
            <w:shd w:fill="F7F6F3"/>
          </w:tcPr>
          <w:p>
            <w:pPr>
              <w:spacing w:after="20"/>
            </w:pPr>
            <w:r/>
            <w:r>
              <w:rPr>
                <w:rFonts w:ascii="Aptos" w:hAnsi="Aptos"/>
                <w:b w:val="0"/>
                <w:sz w:val="16"/>
              </w:rPr>
              <w:t>shipping_zones / shipping_methods</w:t>
            </w:r>
          </w:p>
        </w:tc>
        <w:tc>
          <w:tcPr>
            <w:tcW w:type="dxa" w:w="8136"/>
            <w:vAlign w:val="center"/>
            <w:shd w:fill="F7F6F3"/>
          </w:tcPr>
          <w:p>
            <w:pPr>
              <w:spacing w:after="20"/>
            </w:pPr>
            <w:r/>
            <w:r>
              <w:rPr>
                <w:rFonts w:ascii="Aptos" w:hAnsi="Aptos"/>
                <w:b w:val="0"/>
                <w:sz w:val="16"/>
              </w:rPr>
              <w:t>country/region rules, pricing strategy, enabled flag, service name, handling notes</w:t>
            </w:r>
          </w:p>
        </w:tc>
      </w:tr>
      <w:tr>
        <w:tc>
          <w:tcPr>
            <w:tcW w:type="dxa" w:w="2304"/>
            <w:vAlign w:val="center"/>
          </w:tcPr>
          <w:p>
            <w:pPr>
              <w:spacing w:after="20"/>
            </w:pPr>
            <w:r/>
            <w:r>
              <w:rPr>
                <w:rFonts w:ascii="Aptos" w:hAnsi="Aptos"/>
                <w:b w:val="0"/>
                <w:sz w:val="16"/>
              </w:rPr>
              <w:t>shipments / shipment_events</w:t>
            </w:r>
          </w:p>
        </w:tc>
        <w:tc>
          <w:tcPr>
            <w:tcW w:type="dxa" w:w="8136"/>
            <w:vAlign w:val="center"/>
          </w:tcPr>
          <w:p>
            <w:pPr>
              <w:spacing w:after="20"/>
            </w:pPr>
            <w:r/>
            <w:r>
              <w:rPr>
                <w:rFonts w:ascii="Aptos" w:hAnsi="Aptos"/>
                <w:b w:val="0"/>
                <w:sz w:val="16"/>
              </w:rPr>
              <w:t>order_id, carrier, tracking number, status, timestamps and tracking events</w:t>
            </w:r>
          </w:p>
        </w:tc>
      </w:tr>
      <w:tr>
        <w:tc>
          <w:tcPr>
            <w:tcW w:type="dxa" w:w="2304"/>
            <w:vAlign w:val="center"/>
            <w:shd w:fill="F7F6F3"/>
          </w:tcPr>
          <w:p>
            <w:pPr>
              <w:spacing w:after="20"/>
            </w:pPr>
            <w:r/>
            <w:r>
              <w:rPr>
                <w:rFonts w:ascii="Aptos" w:hAnsi="Aptos"/>
                <w:b w:val="0"/>
                <w:sz w:val="16"/>
              </w:rPr>
              <w:t>discounts</w:t>
            </w:r>
          </w:p>
        </w:tc>
        <w:tc>
          <w:tcPr>
            <w:tcW w:type="dxa" w:w="8136"/>
            <w:vAlign w:val="center"/>
            <w:shd w:fill="F7F6F3"/>
          </w:tcPr>
          <w:p>
            <w:pPr>
              <w:spacing w:after="20"/>
            </w:pPr>
            <w:r/>
            <w:r>
              <w:rPr>
                <w:rFonts w:ascii="Aptos" w:hAnsi="Aptos"/>
                <w:b w:val="0"/>
                <w:sz w:val="16"/>
              </w:rPr>
              <w:t>code, type, value, validity, usage limits, eligible products/categories, enabled flag</w:t>
            </w:r>
          </w:p>
        </w:tc>
      </w:tr>
      <w:tr>
        <w:tc>
          <w:tcPr>
            <w:tcW w:type="dxa" w:w="2304"/>
            <w:vAlign w:val="center"/>
          </w:tcPr>
          <w:p>
            <w:pPr>
              <w:spacing w:after="20"/>
            </w:pPr>
            <w:r/>
            <w:r>
              <w:rPr>
                <w:rFonts w:ascii="Aptos" w:hAnsi="Aptos"/>
                <w:b w:val="0"/>
                <w:sz w:val="16"/>
              </w:rPr>
              <w:t>pages / page_translations</w:t>
            </w:r>
          </w:p>
        </w:tc>
        <w:tc>
          <w:tcPr>
            <w:tcW w:type="dxa" w:w="8136"/>
            <w:vAlign w:val="center"/>
          </w:tcPr>
          <w:p>
            <w:pPr>
              <w:spacing w:after="20"/>
            </w:pPr>
            <w:r/>
            <w:r>
              <w:rPr>
                <w:rFonts w:ascii="Aptos" w:hAnsi="Aptos"/>
                <w:b w:val="0"/>
                <w:sz w:val="16"/>
              </w:rPr>
              <w:t>page key, locale, title, content, SEO metadata, publication state</w:t>
            </w:r>
          </w:p>
        </w:tc>
      </w:tr>
      <w:tr>
        <w:tc>
          <w:tcPr>
            <w:tcW w:type="dxa" w:w="2304"/>
            <w:vAlign w:val="center"/>
            <w:shd w:fill="F7F6F3"/>
          </w:tcPr>
          <w:p>
            <w:pPr>
              <w:spacing w:after="20"/>
            </w:pPr>
            <w:r/>
            <w:r>
              <w:rPr>
                <w:rFonts w:ascii="Aptos" w:hAnsi="Aptos"/>
                <w:b w:val="0"/>
                <w:sz w:val="16"/>
              </w:rPr>
              <w:t>store_settings</w:t>
            </w:r>
          </w:p>
        </w:tc>
        <w:tc>
          <w:tcPr>
            <w:tcW w:type="dxa" w:w="8136"/>
            <w:vAlign w:val="center"/>
            <w:shd w:fill="F7F6F3"/>
          </w:tcPr>
          <w:p>
            <w:pPr>
              <w:spacing w:after="20"/>
            </w:pPr>
            <w:r/>
            <w:r>
              <w:rPr>
                <w:rFonts w:ascii="Aptos" w:hAnsi="Aptos"/>
                <w:b w:val="0"/>
                <w:sz w:val="16"/>
              </w:rPr>
              <w:t>typed/configured settings for locale, currency, contact, checkout and policies; no plaintext secrets</w:t>
            </w:r>
          </w:p>
        </w:tc>
      </w:tr>
      <w:tr>
        <w:tc>
          <w:tcPr>
            <w:tcW w:type="dxa" w:w="2304"/>
            <w:vAlign w:val="center"/>
          </w:tcPr>
          <w:p>
            <w:pPr>
              <w:spacing w:after="20"/>
            </w:pPr>
            <w:r/>
            <w:r>
              <w:rPr>
                <w:rFonts w:ascii="Aptos" w:hAnsi="Aptos"/>
                <w:b w:val="0"/>
                <w:sz w:val="16"/>
              </w:rPr>
              <w:t>audit_logs</w:t>
            </w:r>
          </w:p>
        </w:tc>
        <w:tc>
          <w:tcPr>
            <w:tcW w:type="dxa" w:w="8136"/>
            <w:vAlign w:val="center"/>
          </w:tcPr>
          <w:p>
            <w:pPr>
              <w:spacing w:after="20"/>
            </w:pPr>
            <w:r/>
            <w:r>
              <w:rPr>
                <w:rFonts w:ascii="Aptos" w:hAnsi="Aptos"/>
                <w:b w:val="0"/>
                <w:sz w:val="16"/>
              </w:rPr>
              <w:t>actor, action, entity type/id, timestamp, request/correlation ID, safe change metadata</w:t>
            </w:r>
          </w:p>
        </w:tc>
      </w:tr>
    </w:tbl>
    <w:p/>
    <w:p>
      <w:pPr>
        <w:pStyle w:val="Heading2"/>
      </w:pPr>
      <w:r>
        <w:t>8.1 Data integrity and indexing</w:t>
      </w:r>
    </w:p>
    <w:p>
      <w:pPr>
        <w:pStyle w:val="ListBullet"/>
        <w:spacing w:after="40"/>
      </w:pPr>
      <w:r>
        <w:t>Add unique constraints for SKU, localized slugs, order number, provider event ID, and relevant provider references.</w:t>
      </w:r>
    </w:p>
    <w:p>
      <w:pPr>
        <w:pStyle w:val="ListBullet"/>
        <w:spacing w:after="40"/>
      </w:pPr>
      <w:r>
        <w:t>Index published product/category lookups, localized slug queries, product search fields, order number, customer order history, payment status, and inventory low-stock queries.</w:t>
      </w:r>
    </w:p>
    <w:p>
      <w:pPr>
        <w:pStyle w:val="ListBullet"/>
        <w:spacing w:after="40"/>
      </w:pPr>
      <w:r>
        <w:t>Use database transactions for order creation, inventory changes, payment-event processing and refunds.</w:t>
      </w:r>
    </w:p>
    <w:p>
      <w:pPr>
        <w:pStyle w:val="ListBullet"/>
        <w:spacing w:after="40"/>
      </w:pPr>
      <w:r>
        <w:t>Use foreign keys and deliberate deletion policies. Historical orders and financial events must remain auditable.</w:t>
      </w:r>
    </w:p>
    <w:p>
      <w:pPr>
        <w:pStyle w:val="ListBullet"/>
        <w:spacing w:after="40"/>
      </w:pPr>
      <w:r>
        <w:t>Add created_at and updated_at fields where appropriate and use UTC timestamps internally.</w:t>
      </w:r>
    </w:p>
    <w:p>
      <w:pPr>
        <w:pStyle w:val="Heading1"/>
      </w:pPr>
      <w:r>
        <w:t>9. API Requirements</w:t>
      </w:r>
    </w:p>
    <w:p>
      <w:r>
        <w:t>All application endpoints use /api/v1. Document endpoints with OpenAPI and validate input at the API boundary with Zod or equivalent schemas.</w:t>
      </w:r>
    </w:p>
    <w:tbl>
      <w:tblPr>
        <w:tblStyle w:val="TableGrid"/>
        <w:tblW w:type="auto" w:w="0"/>
        <w:jc w:val="center"/>
        <w:tblLook w:firstColumn="1" w:firstRow="1" w:lastColumn="0" w:lastRow="0" w:noHBand="0" w:noVBand="1" w:val="04A0"/>
      </w:tblPr>
      <w:tblGrid>
        <w:gridCol w:w="3293"/>
        <w:gridCol w:w="3293"/>
        <w:gridCol w:w="3293"/>
      </w:tblGrid>
      <w:tr>
        <w:tc>
          <w:tcPr>
            <w:tcW w:type="dxa" w:w="1440"/>
            <w:vAlign w:val="center"/>
            <w:shd w:fill="26364A"/>
          </w:tcPr>
          <w:p>
            <w:pPr>
              <w:spacing w:after="20"/>
            </w:pPr>
            <w:r/>
            <w:r>
              <w:rPr>
                <w:rFonts w:ascii="Aptos" w:hAnsi="Aptos"/>
                <w:b/>
                <w:color w:val="FFFFFF"/>
                <w:sz w:val="16"/>
              </w:rPr>
              <w:t>Area</w:t>
            </w:r>
          </w:p>
        </w:tc>
        <w:tc>
          <w:tcPr>
            <w:tcW w:type="dxa" w:w="3600"/>
            <w:vAlign w:val="center"/>
            <w:shd w:fill="26364A"/>
          </w:tcPr>
          <w:p>
            <w:pPr>
              <w:spacing w:after="20"/>
            </w:pPr>
            <w:r/>
            <w:r>
              <w:rPr>
                <w:rFonts w:ascii="Aptos" w:hAnsi="Aptos"/>
                <w:b/>
                <w:color w:val="FFFFFF"/>
                <w:sz w:val="16"/>
              </w:rPr>
              <w:t>Method / endpoint</w:t>
            </w:r>
          </w:p>
        </w:tc>
        <w:tc>
          <w:tcPr>
            <w:tcW w:type="dxa" w:w="5400"/>
            <w:vAlign w:val="center"/>
            <w:shd w:fill="26364A"/>
          </w:tcPr>
          <w:p>
            <w:pPr>
              <w:spacing w:after="20"/>
            </w:pPr>
            <w:r/>
            <w:r>
              <w:rPr>
                <w:rFonts w:ascii="Aptos" w:hAnsi="Aptos"/>
                <w:b/>
                <w:color w:val="FFFFFF"/>
                <w:sz w:val="16"/>
              </w:rPr>
              <w:t>Purpose</w:t>
            </w:r>
          </w:p>
        </w:tc>
      </w:tr>
      <w:tr>
        <w:tc>
          <w:tcPr>
            <w:tcW w:type="dxa" w:w="1440"/>
            <w:vAlign w:val="center"/>
            <w:shd w:fill="F7F6F3"/>
          </w:tcPr>
          <w:p>
            <w:pPr>
              <w:spacing w:after="20"/>
            </w:pPr>
            <w:r/>
            <w:r>
              <w:rPr>
                <w:rFonts w:ascii="Aptos" w:hAnsi="Aptos"/>
                <w:b w:val="0"/>
                <w:sz w:val="16"/>
              </w:rPr>
              <w:t>Catalog</w:t>
            </w:r>
          </w:p>
        </w:tc>
        <w:tc>
          <w:tcPr>
            <w:tcW w:type="dxa" w:w="3600"/>
            <w:vAlign w:val="center"/>
            <w:shd w:fill="F7F6F3"/>
          </w:tcPr>
          <w:p>
            <w:pPr>
              <w:spacing w:after="20"/>
            </w:pPr>
            <w:r/>
            <w:r>
              <w:rPr>
                <w:rFonts w:ascii="Aptos" w:hAnsi="Aptos"/>
                <w:b w:val="0"/>
                <w:sz w:val="16"/>
              </w:rPr>
              <w:t>GET /products</w:t>
            </w:r>
          </w:p>
        </w:tc>
        <w:tc>
          <w:tcPr>
            <w:tcW w:type="dxa" w:w="5400"/>
            <w:vAlign w:val="center"/>
            <w:shd w:fill="F7F6F3"/>
          </w:tcPr>
          <w:p>
            <w:pPr>
              <w:spacing w:after="20"/>
            </w:pPr>
            <w:r/>
            <w:r>
              <w:rPr>
                <w:rFonts w:ascii="Aptos" w:hAnsi="Aptos"/>
                <w:b w:val="0"/>
                <w:sz w:val="16"/>
              </w:rPr>
              <w:t>Public product listing with locale, category, search, sort, filters, page and page size.</w:t>
            </w:r>
          </w:p>
        </w:tc>
      </w:tr>
      <w:tr>
        <w:tc>
          <w:tcPr>
            <w:tcW w:type="dxa" w:w="1440"/>
            <w:vAlign w:val="center"/>
          </w:tcPr>
          <w:p>
            <w:pPr>
              <w:spacing w:after="20"/>
            </w:pPr>
            <w:r/>
            <w:r>
              <w:rPr>
                <w:rFonts w:ascii="Aptos" w:hAnsi="Aptos"/>
                <w:b w:val="0"/>
                <w:sz w:val="16"/>
              </w:rPr>
              <w:t>Catalog</w:t>
            </w:r>
          </w:p>
        </w:tc>
        <w:tc>
          <w:tcPr>
            <w:tcW w:type="dxa" w:w="3600"/>
            <w:vAlign w:val="center"/>
          </w:tcPr>
          <w:p>
            <w:pPr>
              <w:spacing w:after="20"/>
            </w:pPr>
            <w:r/>
            <w:r>
              <w:rPr>
                <w:rFonts w:ascii="Aptos" w:hAnsi="Aptos"/>
                <w:b w:val="0"/>
                <w:sz w:val="16"/>
              </w:rPr>
              <w:t>GET /products/:slug</w:t>
            </w:r>
          </w:p>
        </w:tc>
        <w:tc>
          <w:tcPr>
            <w:tcW w:type="dxa" w:w="5400"/>
            <w:vAlign w:val="center"/>
          </w:tcPr>
          <w:p>
            <w:pPr>
              <w:spacing w:after="20"/>
            </w:pPr>
            <w:r/>
            <w:r>
              <w:rPr>
                <w:rFonts w:ascii="Aptos" w:hAnsi="Aptos"/>
                <w:b w:val="0"/>
                <w:sz w:val="16"/>
              </w:rPr>
              <w:t>Get localized product detail and sellable variants.</w:t>
            </w:r>
          </w:p>
        </w:tc>
      </w:tr>
      <w:tr>
        <w:tc>
          <w:tcPr>
            <w:tcW w:type="dxa" w:w="1440"/>
            <w:vAlign w:val="center"/>
            <w:shd w:fill="F7F6F3"/>
          </w:tcPr>
          <w:p>
            <w:pPr>
              <w:spacing w:after="20"/>
            </w:pPr>
            <w:r/>
            <w:r>
              <w:rPr>
                <w:rFonts w:ascii="Aptos" w:hAnsi="Aptos"/>
                <w:b w:val="0"/>
                <w:sz w:val="16"/>
              </w:rPr>
              <w:t>Catalog</w:t>
            </w:r>
          </w:p>
        </w:tc>
        <w:tc>
          <w:tcPr>
            <w:tcW w:type="dxa" w:w="3600"/>
            <w:vAlign w:val="center"/>
            <w:shd w:fill="F7F6F3"/>
          </w:tcPr>
          <w:p>
            <w:pPr>
              <w:spacing w:after="20"/>
            </w:pPr>
            <w:r/>
            <w:r>
              <w:rPr>
                <w:rFonts w:ascii="Aptos" w:hAnsi="Aptos"/>
                <w:b w:val="0"/>
                <w:sz w:val="16"/>
              </w:rPr>
              <w:t>GET /categories</w:t>
            </w:r>
          </w:p>
        </w:tc>
        <w:tc>
          <w:tcPr>
            <w:tcW w:type="dxa" w:w="5400"/>
            <w:vAlign w:val="center"/>
            <w:shd w:fill="F7F6F3"/>
          </w:tcPr>
          <w:p>
            <w:pPr>
              <w:spacing w:after="20"/>
            </w:pPr>
            <w:r/>
            <w:r>
              <w:rPr>
                <w:rFonts w:ascii="Aptos" w:hAnsi="Aptos"/>
                <w:b w:val="0"/>
                <w:sz w:val="16"/>
              </w:rPr>
              <w:t>Get localized category tree/list.</w:t>
            </w:r>
          </w:p>
        </w:tc>
      </w:tr>
      <w:tr>
        <w:tc>
          <w:tcPr>
            <w:tcW w:type="dxa" w:w="1440"/>
            <w:vAlign w:val="center"/>
          </w:tcPr>
          <w:p>
            <w:pPr>
              <w:spacing w:after="20"/>
            </w:pPr>
            <w:r/>
            <w:r>
              <w:rPr>
                <w:rFonts w:ascii="Aptos" w:hAnsi="Aptos"/>
                <w:b w:val="0"/>
                <w:sz w:val="16"/>
              </w:rPr>
              <w:t>Search</w:t>
            </w:r>
          </w:p>
        </w:tc>
        <w:tc>
          <w:tcPr>
            <w:tcW w:type="dxa" w:w="3600"/>
            <w:vAlign w:val="center"/>
          </w:tcPr>
          <w:p>
            <w:pPr>
              <w:spacing w:after="20"/>
            </w:pPr>
            <w:r/>
            <w:r>
              <w:rPr>
                <w:rFonts w:ascii="Aptos" w:hAnsi="Aptos"/>
                <w:b w:val="0"/>
                <w:sz w:val="16"/>
              </w:rPr>
              <w:t>GET /search?q=</w:t>
            </w:r>
          </w:p>
        </w:tc>
        <w:tc>
          <w:tcPr>
            <w:tcW w:type="dxa" w:w="5400"/>
            <w:vAlign w:val="center"/>
          </w:tcPr>
          <w:p>
            <w:pPr>
              <w:spacing w:after="20"/>
            </w:pPr>
            <w:r/>
            <w:r>
              <w:rPr>
                <w:rFonts w:ascii="Aptos" w:hAnsi="Aptos"/>
                <w:b w:val="0"/>
                <w:sz w:val="16"/>
              </w:rPr>
              <w:t>Search published products with pagination and locale.</w:t>
            </w:r>
          </w:p>
        </w:tc>
      </w:tr>
      <w:tr>
        <w:tc>
          <w:tcPr>
            <w:tcW w:type="dxa" w:w="1440"/>
            <w:vAlign w:val="center"/>
            <w:shd w:fill="F7F6F3"/>
          </w:tcPr>
          <w:p>
            <w:pPr>
              <w:spacing w:after="20"/>
            </w:pPr>
            <w:r/>
            <w:r>
              <w:rPr>
                <w:rFonts w:ascii="Aptos" w:hAnsi="Aptos"/>
                <w:b w:val="0"/>
                <w:sz w:val="16"/>
              </w:rPr>
              <w:t>Cart</w:t>
            </w:r>
          </w:p>
        </w:tc>
        <w:tc>
          <w:tcPr>
            <w:tcW w:type="dxa" w:w="3600"/>
            <w:vAlign w:val="center"/>
            <w:shd w:fill="F7F6F3"/>
          </w:tcPr>
          <w:p>
            <w:pPr>
              <w:spacing w:after="20"/>
            </w:pPr>
            <w:r/>
            <w:r>
              <w:rPr>
                <w:rFonts w:ascii="Aptos" w:hAnsi="Aptos"/>
                <w:b w:val="0"/>
                <w:sz w:val="16"/>
              </w:rPr>
              <w:t>POST /carts</w:t>
            </w:r>
          </w:p>
        </w:tc>
        <w:tc>
          <w:tcPr>
            <w:tcW w:type="dxa" w:w="5400"/>
            <w:vAlign w:val="center"/>
            <w:shd w:fill="F7F6F3"/>
          </w:tcPr>
          <w:p>
            <w:pPr>
              <w:spacing w:after="20"/>
            </w:pPr>
            <w:r/>
            <w:r>
              <w:rPr>
                <w:rFonts w:ascii="Aptos" w:hAnsi="Aptos"/>
                <w:b w:val="0"/>
                <w:sz w:val="16"/>
              </w:rPr>
              <w:t>Create/retrieve guest or authenticated cart.</w:t>
            </w:r>
          </w:p>
        </w:tc>
      </w:tr>
      <w:tr>
        <w:tc>
          <w:tcPr>
            <w:tcW w:type="dxa" w:w="1440"/>
            <w:vAlign w:val="center"/>
          </w:tcPr>
          <w:p>
            <w:pPr>
              <w:spacing w:after="20"/>
            </w:pPr>
            <w:r/>
            <w:r>
              <w:rPr>
                <w:rFonts w:ascii="Aptos" w:hAnsi="Aptos"/>
                <w:b w:val="0"/>
                <w:sz w:val="16"/>
              </w:rPr>
              <w:t>Cart</w:t>
            </w:r>
          </w:p>
        </w:tc>
        <w:tc>
          <w:tcPr>
            <w:tcW w:type="dxa" w:w="3600"/>
            <w:vAlign w:val="center"/>
          </w:tcPr>
          <w:p>
            <w:pPr>
              <w:spacing w:after="20"/>
            </w:pPr>
            <w:r/>
            <w:r>
              <w:rPr>
                <w:rFonts w:ascii="Aptos" w:hAnsi="Aptos"/>
                <w:b w:val="0"/>
                <w:sz w:val="16"/>
              </w:rPr>
              <w:t>GET /carts/:id</w:t>
            </w:r>
          </w:p>
        </w:tc>
        <w:tc>
          <w:tcPr>
            <w:tcW w:type="dxa" w:w="5400"/>
            <w:vAlign w:val="center"/>
          </w:tcPr>
          <w:p>
            <w:pPr>
              <w:spacing w:after="20"/>
            </w:pPr>
            <w:r/>
            <w:r>
              <w:rPr>
                <w:rFonts w:ascii="Aptos" w:hAnsi="Aptos"/>
                <w:b w:val="0"/>
                <w:sz w:val="16"/>
              </w:rPr>
              <w:t>Get cart and server-calculated current prices.</w:t>
            </w:r>
          </w:p>
        </w:tc>
      </w:tr>
      <w:tr>
        <w:tc>
          <w:tcPr>
            <w:tcW w:type="dxa" w:w="1440"/>
            <w:vAlign w:val="center"/>
            <w:shd w:fill="F7F6F3"/>
          </w:tcPr>
          <w:p>
            <w:pPr>
              <w:spacing w:after="20"/>
            </w:pPr>
            <w:r/>
            <w:r>
              <w:rPr>
                <w:rFonts w:ascii="Aptos" w:hAnsi="Aptos"/>
                <w:b w:val="0"/>
                <w:sz w:val="16"/>
              </w:rPr>
              <w:t>Cart</w:t>
            </w:r>
          </w:p>
        </w:tc>
        <w:tc>
          <w:tcPr>
            <w:tcW w:type="dxa" w:w="3600"/>
            <w:vAlign w:val="center"/>
            <w:shd w:fill="F7F6F3"/>
          </w:tcPr>
          <w:p>
            <w:pPr>
              <w:spacing w:after="20"/>
            </w:pPr>
            <w:r/>
            <w:r>
              <w:rPr>
                <w:rFonts w:ascii="Aptos" w:hAnsi="Aptos"/>
                <w:b w:val="0"/>
                <w:sz w:val="16"/>
              </w:rPr>
              <w:t>POST /carts/:id/items</w:t>
            </w:r>
          </w:p>
        </w:tc>
        <w:tc>
          <w:tcPr>
            <w:tcW w:type="dxa" w:w="5400"/>
            <w:vAlign w:val="center"/>
            <w:shd w:fill="F7F6F3"/>
          </w:tcPr>
          <w:p>
            <w:pPr>
              <w:spacing w:after="20"/>
            </w:pPr>
            <w:r/>
            <w:r>
              <w:rPr>
                <w:rFonts w:ascii="Aptos" w:hAnsi="Aptos"/>
                <w:b w:val="0"/>
                <w:sz w:val="16"/>
              </w:rPr>
              <w:t>Add product/variant and quantity.</w:t>
            </w:r>
          </w:p>
        </w:tc>
      </w:tr>
      <w:tr>
        <w:tc>
          <w:tcPr>
            <w:tcW w:type="dxa" w:w="1440"/>
            <w:vAlign w:val="center"/>
          </w:tcPr>
          <w:p>
            <w:pPr>
              <w:spacing w:after="20"/>
            </w:pPr>
            <w:r/>
            <w:r>
              <w:rPr>
                <w:rFonts w:ascii="Aptos" w:hAnsi="Aptos"/>
                <w:b w:val="0"/>
                <w:sz w:val="16"/>
              </w:rPr>
              <w:t>Cart</w:t>
            </w:r>
          </w:p>
        </w:tc>
        <w:tc>
          <w:tcPr>
            <w:tcW w:type="dxa" w:w="3600"/>
            <w:vAlign w:val="center"/>
          </w:tcPr>
          <w:p>
            <w:pPr>
              <w:spacing w:after="20"/>
            </w:pPr>
            <w:r/>
            <w:r>
              <w:rPr>
                <w:rFonts w:ascii="Aptos" w:hAnsi="Aptos"/>
                <w:b w:val="0"/>
                <w:sz w:val="16"/>
              </w:rPr>
              <w:t>PATCH /carts/:id/items/:itemId</w:t>
            </w:r>
          </w:p>
        </w:tc>
        <w:tc>
          <w:tcPr>
            <w:tcW w:type="dxa" w:w="5400"/>
            <w:vAlign w:val="center"/>
          </w:tcPr>
          <w:p>
            <w:pPr>
              <w:spacing w:after="20"/>
            </w:pPr>
            <w:r/>
            <w:r>
              <w:rPr>
                <w:rFonts w:ascii="Aptos" w:hAnsi="Aptos"/>
                <w:b w:val="0"/>
                <w:sz w:val="16"/>
              </w:rPr>
              <w:t>Update quantity.</w:t>
            </w:r>
          </w:p>
        </w:tc>
      </w:tr>
      <w:tr>
        <w:tc>
          <w:tcPr>
            <w:tcW w:type="dxa" w:w="1440"/>
            <w:vAlign w:val="center"/>
            <w:shd w:fill="F7F6F3"/>
          </w:tcPr>
          <w:p>
            <w:pPr>
              <w:spacing w:after="20"/>
            </w:pPr>
            <w:r/>
            <w:r>
              <w:rPr>
                <w:rFonts w:ascii="Aptos" w:hAnsi="Aptos"/>
                <w:b w:val="0"/>
                <w:sz w:val="16"/>
              </w:rPr>
              <w:t>Cart</w:t>
            </w:r>
          </w:p>
        </w:tc>
        <w:tc>
          <w:tcPr>
            <w:tcW w:type="dxa" w:w="3600"/>
            <w:vAlign w:val="center"/>
            <w:shd w:fill="F7F6F3"/>
          </w:tcPr>
          <w:p>
            <w:pPr>
              <w:spacing w:after="20"/>
            </w:pPr>
            <w:r/>
            <w:r>
              <w:rPr>
                <w:rFonts w:ascii="Aptos" w:hAnsi="Aptos"/>
                <w:b w:val="0"/>
                <w:sz w:val="16"/>
              </w:rPr>
              <w:t>DELETE /carts/:id/items/:itemId</w:t>
            </w:r>
          </w:p>
        </w:tc>
        <w:tc>
          <w:tcPr>
            <w:tcW w:type="dxa" w:w="5400"/>
            <w:vAlign w:val="center"/>
            <w:shd w:fill="F7F6F3"/>
          </w:tcPr>
          <w:p>
            <w:pPr>
              <w:spacing w:after="20"/>
            </w:pPr>
            <w:r/>
            <w:r>
              <w:rPr>
                <w:rFonts w:ascii="Aptos" w:hAnsi="Aptos"/>
                <w:b w:val="0"/>
                <w:sz w:val="16"/>
              </w:rPr>
              <w:t>Remove item.</w:t>
            </w:r>
          </w:p>
        </w:tc>
      </w:tr>
      <w:tr>
        <w:tc>
          <w:tcPr>
            <w:tcW w:type="dxa" w:w="1440"/>
            <w:vAlign w:val="center"/>
          </w:tcPr>
          <w:p>
            <w:pPr>
              <w:spacing w:after="20"/>
            </w:pPr>
            <w:r/>
            <w:r>
              <w:rPr>
                <w:rFonts w:ascii="Aptos" w:hAnsi="Aptos"/>
                <w:b w:val="0"/>
                <w:sz w:val="16"/>
              </w:rPr>
              <w:t>Checkout</w:t>
            </w:r>
          </w:p>
        </w:tc>
        <w:tc>
          <w:tcPr>
            <w:tcW w:type="dxa" w:w="3600"/>
            <w:vAlign w:val="center"/>
          </w:tcPr>
          <w:p>
            <w:pPr>
              <w:spacing w:after="20"/>
            </w:pPr>
            <w:r/>
            <w:r>
              <w:rPr>
                <w:rFonts w:ascii="Aptos" w:hAnsi="Aptos"/>
                <w:b w:val="0"/>
                <w:sz w:val="16"/>
              </w:rPr>
              <w:t>POST /checkout/quote</w:t>
            </w:r>
          </w:p>
        </w:tc>
        <w:tc>
          <w:tcPr>
            <w:tcW w:type="dxa" w:w="5400"/>
            <w:vAlign w:val="center"/>
          </w:tcPr>
          <w:p>
            <w:pPr>
              <w:spacing w:after="20"/>
            </w:pPr>
            <w:r/>
            <w:r>
              <w:rPr>
                <w:rFonts w:ascii="Aptos" w:hAnsi="Aptos"/>
                <w:b w:val="0"/>
                <w:sz w:val="16"/>
              </w:rPr>
              <w:t>Validate cart, destination, shipping and totals without placing order.</w:t>
            </w:r>
          </w:p>
        </w:tc>
      </w:tr>
      <w:tr>
        <w:tc>
          <w:tcPr>
            <w:tcW w:type="dxa" w:w="1440"/>
            <w:vAlign w:val="center"/>
            <w:shd w:fill="F7F6F3"/>
          </w:tcPr>
          <w:p>
            <w:pPr>
              <w:spacing w:after="20"/>
            </w:pPr>
            <w:r/>
            <w:r>
              <w:rPr>
                <w:rFonts w:ascii="Aptos" w:hAnsi="Aptos"/>
                <w:b w:val="0"/>
                <w:sz w:val="16"/>
              </w:rPr>
              <w:t>Checkout</w:t>
            </w:r>
          </w:p>
        </w:tc>
        <w:tc>
          <w:tcPr>
            <w:tcW w:type="dxa" w:w="3600"/>
            <w:vAlign w:val="center"/>
            <w:shd w:fill="F7F6F3"/>
          </w:tcPr>
          <w:p>
            <w:pPr>
              <w:spacing w:after="20"/>
            </w:pPr>
            <w:r/>
            <w:r>
              <w:rPr>
                <w:rFonts w:ascii="Aptos" w:hAnsi="Aptos"/>
                <w:b w:val="0"/>
                <w:sz w:val="16"/>
              </w:rPr>
              <w:t>POST /checkout</w:t>
            </w:r>
          </w:p>
        </w:tc>
        <w:tc>
          <w:tcPr>
            <w:tcW w:type="dxa" w:w="5400"/>
            <w:vAlign w:val="center"/>
            <w:shd w:fill="F7F6F3"/>
          </w:tcPr>
          <w:p>
            <w:pPr>
              <w:spacing w:after="20"/>
            </w:pPr>
            <w:r/>
            <w:r>
              <w:rPr>
                <w:rFonts w:ascii="Aptos" w:hAnsi="Aptos"/>
                <w:b w:val="0"/>
                <w:sz w:val="16"/>
              </w:rPr>
              <w:t>Idempotently create order and initiate selected payment flow.</w:t>
            </w:r>
          </w:p>
        </w:tc>
      </w:tr>
      <w:tr>
        <w:tc>
          <w:tcPr>
            <w:tcW w:type="dxa" w:w="1440"/>
            <w:vAlign w:val="center"/>
          </w:tcPr>
          <w:p>
            <w:pPr>
              <w:spacing w:after="20"/>
            </w:pPr>
            <w:r/>
            <w:r>
              <w:rPr>
                <w:rFonts w:ascii="Aptos" w:hAnsi="Aptos"/>
                <w:b w:val="0"/>
                <w:sz w:val="16"/>
              </w:rPr>
              <w:t>Orders</w:t>
            </w:r>
          </w:p>
        </w:tc>
        <w:tc>
          <w:tcPr>
            <w:tcW w:type="dxa" w:w="3600"/>
            <w:vAlign w:val="center"/>
          </w:tcPr>
          <w:p>
            <w:pPr>
              <w:spacing w:after="20"/>
            </w:pPr>
            <w:r/>
            <w:r>
              <w:rPr>
                <w:rFonts w:ascii="Aptos" w:hAnsi="Aptos"/>
                <w:b w:val="0"/>
                <w:sz w:val="16"/>
              </w:rPr>
              <w:t>GET /orders/:orderNumber</w:t>
            </w:r>
          </w:p>
        </w:tc>
        <w:tc>
          <w:tcPr>
            <w:tcW w:type="dxa" w:w="5400"/>
            <w:vAlign w:val="center"/>
          </w:tcPr>
          <w:p>
            <w:pPr>
              <w:spacing w:after="20"/>
            </w:pPr>
            <w:r/>
            <w:r>
              <w:rPr>
                <w:rFonts w:ascii="Aptos" w:hAnsi="Aptos"/>
                <w:b w:val="0"/>
                <w:sz w:val="16"/>
              </w:rPr>
              <w:t>Secure order lookup using authenticated ownership or guest verification.</w:t>
            </w:r>
          </w:p>
        </w:tc>
      </w:tr>
      <w:tr>
        <w:tc>
          <w:tcPr>
            <w:tcW w:type="dxa" w:w="1440"/>
            <w:vAlign w:val="center"/>
            <w:shd w:fill="F7F6F3"/>
          </w:tcPr>
          <w:p>
            <w:pPr>
              <w:spacing w:after="20"/>
            </w:pPr>
            <w:r/>
            <w:r>
              <w:rPr>
                <w:rFonts w:ascii="Aptos" w:hAnsi="Aptos"/>
                <w:b w:val="0"/>
                <w:sz w:val="16"/>
              </w:rPr>
              <w:t>Account</w:t>
            </w:r>
          </w:p>
        </w:tc>
        <w:tc>
          <w:tcPr>
            <w:tcW w:type="dxa" w:w="3600"/>
            <w:vAlign w:val="center"/>
            <w:shd w:fill="F7F6F3"/>
          </w:tcPr>
          <w:p>
            <w:pPr>
              <w:spacing w:after="20"/>
            </w:pPr>
            <w:r/>
            <w:r>
              <w:rPr>
                <w:rFonts w:ascii="Aptos" w:hAnsi="Aptos"/>
                <w:b w:val="0"/>
                <w:sz w:val="16"/>
              </w:rPr>
              <w:t>GET /account/orders</w:t>
            </w:r>
          </w:p>
        </w:tc>
        <w:tc>
          <w:tcPr>
            <w:tcW w:type="dxa" w:w="5400"/>
            <w:vAlign w:val="center"/>
            <w:shd w:fill="F7F6F3"/>
          </w:tcPr>
          <w:p>
            <w:pPr>
              <w:spacing w:after="20"/>
            </w:pPr>
            <w:r/>
            <w:r>
              <w:rPr>
                <w:rFonts w:ascii="Aptos" w:hAnsi="Aptos"/>
                <w:b w:val="0"/>
                <w:sz w:val="16"/>
              </w:rPr>
              <w:t>List the authenticated customer's orders.</w:t>
            </w:r>
          </w:p>
        </w:tc>
      </w:tr>
      <w:tr>
        <w:tc>
          <w:tcPr>
            <w:tcW w:type="dxa" w:w="1440"/>
            <w:vAlign w:val="center"/>
          </w:tcPr>
          <w:p>
            <w:pPr>
              <w:spacing w:after="20"/>
            </w:pPr>
            <w:r/>
            <w:r>
              <w:rPr>
                <w:rFonts w:ascii="Aptos" w:hAnsi="Aptos"/>
                <w:b w:val="0"/>
                <w:sz w:val="16"/>
              </w:rPr>
              <w:t>Payments</w:t>
            </w:r>
          </w:p>
        </w:tc>
        <w:tc>
          <w:tcPr>
            <w:tcW w:type="dxa" w:w="3600"/>
            <w:vAlign w:val="center"/>
          </w:tcPr>
          <w:p>
            <w:pPr>
              <w:spacing w:after="20"/>
            </w:pPr>
            <w:r/>
            <w:r>
              <w:rPr>
                <w:rFonts w:ascii="Aptos" w:hAnsi="Aptos"/>
                <w:b w:val="0"/>
                <w:sz w:val="16"/>
              </w:rPr>
              <w:t>POST /payments/session</w:t>
            </w:r>
          </w:p>
        </w:tc>
        <w:tc>
          <w:tcPr>
            <w:tcW w:type="dxa" w:w="5400"/>
            <w:vAlign w:val="center"/>
          </w:tcPr>
          <w:p>
            <w:pPr>
              <w:spacing w:after="20"/>
            </w:pPr>
            <w:r/>
            <w:r>
              <w:rPr>
                <w:rFonts w:ascii="Aptos" w:hAnsi="Aptos"/>
                <w:b w:val="0"/>
                <w:sz w:val="16"/>
              </w:rPr>
              <w:t>Create a payment session through the selected adapter.</w:t>
            </w:r>
          </w:p>
        </w:tc>
      </w:tr>
      <w:tr>
        <w:tc>
          <w:tcPr>
            <w:tcW w:type="dxa" w:w="1440"/>
            <w:vAlign w:val="center"/>
            <w:shd w:fill="F7F6F3"/>
          </w:tcPr>
          <w:p>
            <w:pPr>
              <w:spacing w:after="20"/>
            </w:pPr>
            <w:r/>
            <w:r>
              <w:rPr>
                <w:rFonts w:ascii="Aptos" w:hAnsi="Aptos"/>
                <w:b w:val="0"/>
                <w:sz w:val="16"/>
              </w:rPr>
              <w:t>Payments</w:t>
            </w:r>
          </w:p>
        </w:tc>
        <w:tc>
          <w:tcPr>
            <w:tcW w:type="dxa" w:w="3600"/>
            <w:vAlign w:val="center"/>
            <w:shd w:fill="F7F6F3"/>
          </w:tcPr>
          <w:p>
            <w:pPr>
              <w:spacing w:after="20"/>
            </w:pPr>
            <w:r/>
            <w:r>
              <w:rPr>
                <w:rFonts w:ascii="Aptos" w:hAnsi="Aptos"/>
                <w:b w:val="0"/>
                <w:sz w:val="16"/>
              </w:rPr>
              <w:t>POST /webhooks/payments/:provider</w:t>
            </w:r>
          </w:p>
        </w:tc>
        <w:tc>
          <w:tcPr>
            <w:tcW w:type="dxa" w:w="5400"/>
            <w:vAlign w:val="center"/>
            <w:shd w:fill="F7F6F3"/>
          </w:tcPr>
          <w:p>
            <w:pPr>
              <w:spacing w:after="20"/>
            </w:pPr>
            <w:r/>
            <w:r>
              <w:rPr>
                <w:rFonts w:ascii="Aptos" w:hAnsi="Aptos"/>
                <w:b w:val="0"/>
                <w:sz w:val="16"/>
              </w:rPr>
              <w:t>Receive, verify and idempotently process provider events.</w:t>
            </w:r>
          </w:p>
        </w:tc>
      </w:tr>
      <w:tr>
        <w:tc>
          <w:tcPr>
            <w:tcW w:type="dxa" w:w="1440"/>
            <w:vAlign w:val="center"/>
          </w:tcPr>
          <w:p>
            <w:pPr>
              <w:spacing w:after="20"/>
            </w:pPr>
            <w:r/>
            <w:r>
              <w:rPr>
                <w:rFonts w:ascii="Aptos" w:hAnsi="Aptos"/>
                <w:b w:val="0"/>
                <w:sz w:val="16"/>
              </w:rPr>
              <w:t>Shipping</w:t>
            </w:r>
          </w:p>
        </w:tc>
        <w:tc>
          <w:tcPr>
            <w:tcW w:type="dxa" w:w="3600"/>
            <w:vAlign w:val="center"/>
          </w:tcPr>
          <w:p>
            <w:pPr>
              <w:spacing w:after="20"/>
            </w:pPr>
            <w:r/>
            <w:r>
              <w:rPr>
                <w:rFonts w:ascii="Aptos" w:hAnsi="Aptos"/>
                <w:b w:val="0"/>
                <w:sz w:val="16"/>
              </w:rPr>
              <w:t>GET /shipping/quotes</w:t>
            </w:r>
          </w:p>
        </w:tc>
        <w:tc>
          <w:tcPr>
            <w:tcW w:type="dxa" w:w="5400"/>
            <w:vAlign w:val="center"/>
          </w:tcPr>
          <w:p>
            <w:pPr>
              <w:spacing w:after="20"/>
            </w:pPr>
            <w:r/>
            <w:r>
              <w:rPr>
                <w:rFonts w:ascii="Aptos" w:hAnsi="Aptos"/>
                <w:b w:val="0"/>
                <w:sz w:val="16"/>
              </w:rPr>
              <w:t>Return configured/available shipping methods and prices for a destination/cart.</w:t>
            </w:r>
          </w:p>
        </w:tc>
      </w:tr>
      <w:tr>
        <w:tc>
          <w:tcPr>
            <w:tcW w:type="dxa" w:w="1440"/>
            <w:vAlign w:val="center"/>
            <w:shd w:fill="F7F6F3"/>
          </w:tcPr>
          <w:p>
            <w:pPr>
              <w:spacing w:after="20"/>
            </w:pPr>
            <w:r/>
            <w:r>
              <w:rPr>
                <w:rFonts w:ascii="Aptos" w:hAnsi="Aptos"/>
                <w:b w:val="0"/>
                <w:sz w:val="16"/>
              </w:rPr>
              <w:t>Admin</w:t>
            </w:r>
          </w:p>
        </w:tc>
        <w:tc>
          <w:tcPr>
            <w:tcW w:type="dxa" w:w="3600"/>
            <w:vAlign w:val="center"/>
            <w:shd w:fill="F7F6F3"/>
          </w:tcPr>
          <w:p>
            <w:pPr>
              <w:spacing w:after="20"/>
            </w:pPr>
            <w:r/>
            <w:r>
              <w:rPr>
                <w:rFonts w:ascii="Aptos" w:hAnsi="Aptos"/>
                <w:b w:val="0"/>
                <w:sz w:val="16"/>
              </w:rPr>
              <w:t>GET/POST/PATCH /admin/products</w:t>
            </w:r>
          </w:p>
        </w:tc>
        <w:tc>
          <w:tcPr>
            <w:tcW w:type="dxa" w:w="5400"/>
            <w:vAlign w:val="center"/>
            <w:shd w:fill="F7F6F3"/>
          </w:tcPr>
          <w:p>
            <w:pPr>
              <w:spacing w:after="20"/>
            </w:pPr>
            <w:r/>
            <w:r>
              <w:rPr>
                <w:rFonts w:ascii="Aptos" w:hAnsi="Aptos"/>
                <w:b w:val="0"/>
                <w:sz w:val="16"/>
              </w:rPr>
              <w:t>Protected catalog management.</w:t>
            </w:r>
          </w:p>
        </w:tc>
      </w:tr>
      <w:tr>
        <w:tc>
          <w:tcPr>
            <w:tcW w:type="dxa" w:w="1440"/>
            <w:vAlign w:val="center"/>
          </w:tcPr>
          <w:p>
            <w:pPr>
              <w:spacing w:after="20"/>
            </w:pPr>
            <w:r/>
            <w:r>
              <w:rPr>
                <w:rFonts w:ascii="Aptos" w:hAnsi="Aptos"/>
                <w:b w:val="0"/>
                <w:sz w:val="16"/>
              </w:rPr>
              <w:t>Admin</w:t>
            </w:r>
          </w:p>
        </w:tc>
        <w:tc>
          <w:tcPr>
            <w:tcW w:type="dxa" w:w="3600"/>
            <w:vAlign w:val="center"/>
          </w:tcPr>
          <w:p>
            <w:pPr>
              <w:spacing w:after="20"/>
            </w:pPr>
            <w:r/>
            <w:r>
              <w:rPr>
                <w:rFonts w:ascii="Aptos" w:hAnsi="Aptos"/>
                <w:b w:val="0"/>
                <w:sz w:val="16"/>
              </w:rPr>
              <w:t>GET/PATCH /admin/orders/:id</w:t>
            </w:r>
          </w:p>
        </w:tc>
        <w:tc>
          <w:tcPr>
            <w:tcW w:type="dxa" w:w="5400"/>
            <w:vAlign w:val="center"/>
          </w:tcPr>
          <w:p>
            <w:pPr>
              <w:spacing w:after="20"/>
            </w:pPr>
            <w:r/>
            <w:r>
              <w:rPr>
                <w:rFonts w:ascii="Aptos" w:hAnsi="Aptos"/>
                <w:b w:val="0"/>
                <w:sz w:val="16"/>
              </w:rPr>
              <w:t>Protected order management and permitted status transitions.</w:t>
            </w:r>
          </w:p>
        </w:tc>
      </w:tr>
      <w:tr>
        <w:tc>
          <w:tcPr>
            <w:tcW w:type="dxa" w:w="1440"/>
            <w:vAlign w:val="center"/>
            <w:shd w:fill="F7F6F3"/>
          </w:tcPr>
          <w:p>
            <w:pPr>
              <w:spacing w:after="20"/>
            </w:pPr>
            <w:r/>
            <w:r>
              <w:rPr>
                <w:rFonts w:ascii="Aptos" w:hAnsi="Aptos"/>
                <w:b w:val="0"/>
                <w:sz w:val="16"/>
              </w:rPr>
              <w:t>Admin</w:t>
            </w:r>
          </w:p>
        </w:tc>
        <w:tc>
          <w:tcPr>
            <w:tcW w:type="dxa" w:w="3600"/>
            <w:vAlign w:val="center"/>
            <w:shd w:fill="F7F6F3"/>
          </w:tcPr>
          <w:p>
            <w:pPr>
              <w:spacing w:after="20"/>
            </w:pPr>
            <w:r/>
            <w:r>
              <w:rPr>
                <w:rFonts w:ascii="Aptos" w:hAnsi="Aptos"/>
                <w:b w:val="0"/>
                <w:sz w:val="16"/>
              </w:rPr>
              <w:t>POST /admin/inventory/adjustments</w:t>
            </w:r>
          </w:p>
        </w:tc>
        <w:tc>
          <w:tcPr>
            <w:tcW w:type="dxa" w:w="5400"/>
            <w:vAlign w:val="center"/>
            <w:shd w:fill="F7F6F3"/>
          </w:tcPr>
          <w:p>
            <w:pPr>
              <w:spacing w:after="20"/>
            </w:pPr>
            <w:r/>
            <w:r>
              <w:rPr>
                <w:rFonts w:ascii="Aptos" w:hAnsi="Aptos"/>
                <w:b w:val="0"/>
                <w:sz w:val="16"/>
              </w:rPr>
              <w:t>Record authorized stock adjustment and movement.</w:t>
            </w:r>
          </w:p>
        </w:tc>
      </w:tr>
      <w:tr>
        <w:tc>
          <w:tcPr>
            <w:tcW w:type="dxa" w:w="1440"/>
            <w:vAlign w:val="center"/>
          </w:tcPr>
          <w:p>
            <w:pPr>
              <w:spacing w:after="20"/>
            </w:pPr>
            <w:r/>
            <w:r>
              <w:rPr>
                <w:rFonts w:ascii="Aptos" w:hAnsi="Aptos"/>
                <w:b w:val="0"/>
                <w:sz w:val="16"/>
              </w:rPr>
              <w:t>Admin</w:t>
            </w:r>
          </w:p>
        </w:tc>
        <w:tc>
          <w:tcPr>
            <w:tcW w:type="dxa" w:w="3600"/>
            <w:vAlign w:val="center"/>
          </w:tcPr>
          <w:p>
            <w:pPr>
              <w:spacing w:after="20"/>
            </w:pPr>
            <w:r/>
            <w:r>
              <w:rPr>
                <w:rFonts w:ascii="Aptos" w:hAnsi="Aptos"/>
                <w:b w:val="0"/>
                <w:sz w:val="16"/>
              </w:rPr>
              <w:t>GET/POST/PATCH /admin/shipping-methods</w:t>
            </w:r>
          </w:p>
        </w:tc>
        <w:tc>
          <w:tcPr>
            <w:tcW w:type="dxa" w:w="5400"/>
            <w:vAlign w:val="center"/>
          </w:tcPr>
          <w:p>
            <w:pPr>
              <w:spacing w:after="20"/>
            </w:pPr>
            <w:r/>
            <w:r>
              <w:rPr>
                <w:rFonts w:ascii="Aptos" w:hAnsi="Aptos"/>
                <w:b w:val="0"/>
                <w:sz w:val="16"/>
              </w:rPr>
              <w:t>Manage shipping configuration.</w:t>
            </w:r>
          </w:p>
        </w:tc>
      </w:tr>
      <w:tr>
        <w:tc>
          <w:tcPr>
            <w:tcW w:type="dxa" w:w="1440"/>
            <w:vAlign w:val="center"/>
            <w:shd w:fill="F7F6F3"/>
          </w:tcPr>
          <w:p>
            <w:pPr>
              <w:spacing w:after="20"/>
            </w:pPr>
            <w:r/>
            <w:r>
              <w:rPr>
                <w:rFonts w:ascii="Aptos" w:hAnsi="Aptos"/>
                <w:b w:val="0"/>
                <w:sz w:val="16"/>
              </w:rPr>
              <w:t>Admin</w:t>
            </w:r>
          </w:p>
        </w:tc>
        <w:tc>
          <w:tcPr>
            <w:tcW w:type="dxa" w:w="3600"/>
            <w:vAlign w:val="center"/>
            <w:shd w:fill="F7F6F3"/>
          </w:tcPr>
          <w:p>
            <w:pPr>
              <w:spacing w:after="20"/>
            </w:pPr>
            <w:r/>
            <w:r>
              <w:rPr>
                <w:rFonts w:ascii="Aptos" w:hAnsi="Aptos"/>
                <w:b w:val="0"/>
                <w:sz w:val="16"/>
              </w:rPr>
              <w:t>GET/PATCH /admin/settings</w:t>
            </w:r>
          </w:p>
        </w:tc>
        <w:tc>
          <w:tcPr>
            <w:tcW w:type="dxa" w:w="5400"/>
            <w:vAlign w:val="center"/>
            <w:shd w:fill="F7F6F3"/>
          </w:tcPr>
          <w:p>
            <w:pPr>
              <w:spacing w:after="20"/>
            </w:pPr>
            <w:r/>
            <w:r>
              <w:rPr>
                <w:rFonts w:ascii="Aptos" w:hAnsi="Aptos"/>
                <w:b w:val="0"/>
                <w:sz w:val="16"/>
              </w:rPr>
              <w:t>Read/update permitted store settings.</w:t>
            </w:r>
          </w:p>
        </w:tc>
      </w:tr>
      <w:tr>
        <w:tc>
          <w:tcPr>
            <w:tcW w:type="dxa" w:w="1440"/>
            <w:vAlign w:val="center"/>
          </w:tcPr>
          <w:p>
            <w:pPr>
              <w:spacing w:after="20"/>
            </w:pPr>
            <w:r/>
            <w:r>
              <w:rPr>
                <w:rFonts w:ascii="Aptos" w:hAnsi="Aptos"/>
                <w:b w:val="0"/>
                <w:sz w:val="16"/>
              </w:rPr>
              <w:t>Content</w:t>
            </w:r>
          </w:p>
        </w:tc>
        <w:tc>
          <w:tcPr>
            <w:tcW w:type="dxa" w:w="3600"/>
            <w:vAlign w:val="center"/>
          </w:tcPr>
          <w:p>
            <w:pPr>
              <w:spacing w:after="20"/>
            </w:pPr>
            <w:r/>
            <w:r>
              <w:rPr>
                <w:rFonts w:ascii="Aptos" w:hAnsi="Aptos"/>
                <w:b w:val="0"/>
                <w:sz w:val="16"/>
              </w:rPr>
              <w:t>GET /pages/:slug</w:t>
            </w:r>
          </w:p>
        </w:tc>
        <w:tc>
          <w:tcPr>
            <w:tcW w:type="dxa" w:w="5400"/>
            <w:vAlign w:val="center"/>
          </w:tcPr>
          <w:p>
            <w:pPr>
              <w:spacing w:after="20"/>
            </w:pPr>
            <w:r/>
            <w:r>
              <w:rPr>
                <w:rFonts w:ascii="Aptos" w:hAnsi="Aptos"/>
                <w:b w:val="0"/>
                <w:sz w:val="16"/>
              </w:rPr>
              <w:t>Public localized content page.</w:t>
            </w:r>
          </w:p>
        </w:tc>
      </w:tr>
      <w:tr>
        <w:tc>
          <w:tcPr>
            <w:tcW w:type="dxa" w:w="1440"/>
            <w:vAlign w:val="center"/>
            <w:shd w:fill="F7F6F3"/>
          </w:tcPr>
          <w:p>
            <w:pPr>
              <w:spacing w:after="20"/>
            </w:pPr>
            <w:r/>
            <w:r>
              <w:rPr>
                <w:rFonts w:ascii="Aptos" w:hAnsi="Aptos"/>
                <w:b w:val="0"/>
                <w:sz w:val="16"/>
              </w:rPr>
              <w:t>Admin</w:t>
            </w:r>
          </w:p>
        </w:tc>
        <w:tc>
          <w:tcPr>
            <w:tcW w:type="dxa" w:w="3600"/>
            <w:vAlign w:val="center"/>
            <w:shd w:fill="F7F6F3"/>
          </w:tcPr>
          <w:p>
            <w:pPr>
              <w:spacing w:after="20"/>
            </w:pPr>
            <w:r/>
            <w:r>
              <w:rPr>
                <w:rFonts w:ascii="Aptos" w:hAnsi="Aptos"/>
                <w:b w:val="0"/>
                <w:sz w:val="16"/>
              </w:rPr>
              <w:t>POST /admin/media</w:t>
            </w:r>
          </w:p>
        </w:tc>
        <w:tc>
          <w:tcPr>
            <w:tcW w:type="dxa" w:w="5400"/>
            <w:vAlign w:val="center"/>
            <w:shd w:fill="F7F6F3"/>
          </w:tcPr>
          <w:p>
            <w:pPr>
              <w:spacing w:after="20"/>
            </w:pPr>
            <w:r/>
            <w:r>
              <w:rPr>
                <w:rFonts w:ascii="Aptos" w:hAnsi="Aptos"/>
                <w:b w:val="0"/>
                <w:sz w:val="16"/>
              </w:rPr>
              <w:t>Validate and upload product/page media.</w:t>
            </w:r>
          </w:p>
        </w:tc>
      </w:tr>
    </w:tbl>
    <w:p/>
    <w:p>
      <w:pPr>
        <w:pStyle w:val="Heading2"/>
      </w:pPr>
      <w:r>
        <w:t>9.1 API conventions</w:t>
      </w:r>
    </w:p>
    <w:p>
      <w:pPr>
        <w:pStyle w:val="ListBullet"/>
        <w:spacing w:after="40"/>
      </w:pPr>
      <w:r>
        <w:t>Use consistent JSON response shapes and standard HTTP status codes.</w:t>
      </w:r>
    </w:p>
    <w:p>
      <w:pPr>
        <w:pStyle w:val="ListBullet"/>
        <w:spacing w:after="40"/>
      </w:pPr>
      <w:r>
        <w:t>Use cursor or page-based pagination with bounded page sizes.</w:t>
      </w:r>
    </w:p>
    <w:p>
      <w:pPr>
        <w:pStyle w:val="ListBullet"/>
        <w:spacing w:after="40"/>
      </w:pPr>
      <w:r>
        <w:t>Return safe validation errors that identify fields without exposing stack traces or secrets.</w:t>
      </w:r>
    </w:p>
    <w:p>
      <w:pPr>
        <w:pStyle w:val="ListBullet"/>
        <w:spacing w:after="40"/>
      </w:pPr>
      <w:r>
        <w:t>Require authentication and permission checks on admin and customer-specific endpoints.</w:t>
      </w:r>
    </w:p>
    <w:p>
      <w:pPr>
        <w:pStyle w:val="ListBullet"/>
        <w:spacing w:after="40"/>
      </w:pPr>
      <w:r>
        <w:t>Apply rate limits to authentication, password reset, search abuse-sensitive routes, checkout and webhooks where appropriate.</w:t>
      </w:r>
    </w:p>
    <w:p>
      <w:pPr>
        <w:pStyle w:val="ListBullet"/>
        <w:spacing w:after="40"/>
      </w:pPr>
      <w:r>
        <w:t>Use idempotency keys for order creation, payment initiation and financial actions.</w:t>
      </w:r>
    </w:p>
    <w:p>
      <w:pPr>
        <w:pStyle w:val="ListBullet"/>
        <w:spacing w:after="40"/>
      </w:pPr>
      <w:r>
        <w:t>Never trust client-provided product prices, discounts, shipping totals, payment status or role claims.</w:t>
      </w:r>
    </w:p>
    <w:p>
      <w:pPr>
        <w:pStyle w:val="Heading1"/>
      </w:pPr>
      <w:r>
        <w:t>10. Authentication, Security, Privacy and Compliance</w:t>
      </w:r>
    </w:p>
    <w:p>
      <w:pPr>
        <w:pStyle w:val="ListBullet"/>
        <w:spacing w:after="40"/>
      </w:pPr>
      <w:r>
        <w:t>Store secrets only in Replit Secrets/environment variables; commit only an .env.example containing variable names and safe placeholders.</w:t>
      </w:r>
    </w:p>
    <w:p>
      <w:pPr>
        <w:pStyle w:val="ListBullet"/>
        <w:spacing w:after="40"/>
      </w:pPr>
      <w:r>
        <w:t>Use secure, HTTP-only, SameSite cookies for sessions where applicable; configure CSRF protections for cookie-authenticated state-changing requests.</w:t>
      </w:r>
    </w:p>
    <w:p>
      <w:pPr>
        <w:pStyle w:val="ListBullet"/>
        <w:spacing w:after="40"/>
      </w:pPr>
      <w:r>
        <w:t>If using tokens, use short-lived access tokens, secure refresh handling, revocation, and avoid storing sensitive tokens in localStorage.</w:t>
      </w:r>
    </w:p>
    <w:p>
      <w:pPr>
        <w:pStyle w:val="ListBullet"/>
        <w:spacing w:after="40"/>
      </w:pPr>
      <w:r>
        <w:t>Hash passwords with a modern password hashing algorithm and appropriate work factor; never log passwords, tokens, session IDs or full payment payloads.</w:t>
      </w:r>
    </w:p>
    <w:p>
      <w:pPr>
        <w:pStyle w:val="ListBullet"/>
        <w:spacing w:after="40"/>
      </w:pPr>
      <w:r>
        <w:t>Validate all inputs and uploads; protect against SQL injection, XSS, CSRF, broken access control, SSRF where relevant, and insecure direct object references.</w:t>
      </w:r>
    </w:p>
    <w:p>
      <w:pPr>
        <w:pStyle w:val="ListBullet"/>
        <w:spacing w:after="40"/>
      </w:pPr>
      <w:r>
        <w:t>Use HTTPS in production, secure headers, strict CORS configuration, request size limits, rate limiting and dependency updates.</w:t>
      </w:r>
    </w:p>
    <w:p>
      <w:pPr>
        <w:pStyle w:val="ListBullet"/>
        <w:spacing w:after="40"/>
      </w:pPr>
      <w:r>
        <w:t>Verify payment webhook signatures using raw request bodies if required by the provider.</w:t>
      </w:r>
    </w:p>
    <w:p>
      <w:pPr>
        <w:pStyle w:val="ListBullet"/>
        <w:spacing w:after="40"/>
      </w:pPr>
      <w:r>
        <w:t>Implement least privilege for database credentials and staff roles.</w:t>
      </w:r>
    </w:p>
    <w:p>
      <w:pPr>
        <w:pStyle w:val="ListBullet"/>
        <w:spacing w:after="40"/>
      </w:pPr>
      <w:r>
        <w:t>Provide privacy policy, terms, returns/shipping policies and consent flows where legally required. The business must obtain appropriate legal review.</w:t>
      </w:r>
    </w:p>
    <w:p>
      <w:pPr>
        <w:pStyle w:val="ListBullet"/>
        <w:spacing w:after="40"/>
      </w:pPr>
      <w:r>
        <w:t>Set a data retention policy for customer data, logs, payment metadata and abandoned carts; support deletion/export requests where legally required.</w:t>
      </w:r>
    </w:p>
    <w:p>
      <w:pPr>
        <w:pStyle w:val="ListBullet"/>
        <w:spacing w:after="40"/>
      </w:pPr>
      <w:r>
        <w:t>Back up PostgreSQL and test restoration. Do not assume Replit filesystem storage is durable for uploads or production data.</w:t>
      </w:r>
    </w:p>
    <w:p>
      <w:pPr>
        <w:pStyle w:val="Heading1"/>
      </w:pPr>
      <w:r>
        <w:t>11. SEO, Analytics and Content</w:t>
      </w:r>
    </w:p>
    <w:p>
      <w:pPr>
        <w:pStyle w:val="Heading2"/>
      </w:pPr>
      <w:r>
        <w:t>11.1 SEO requirements</w:t>
      </w:r>
    </w:p>
    <w:p>
      <w:pPr>
        <w:pStyle w:val="ListBullet"/>
        <w:spacing w:after="40"/>
      </w:pPr>
      <w:r>
        <w:t>Use descriptive localized slugs and metadata for product, category, and editorial pages.</w:t>
      </w:r>
    </w:p>
    <w:p>
      <w:pPr>
        <w:pStyle w:val="ListBullet"/>
        <w:spacing w:after="40"/>
      </w:pPr>
      <w:r>
        <w:t>Implement canonical links, hreflang alternates for FR/AR/EN equivalents, XML sitemap and robots.txt.</w:t>
      </w:r>
    </w:p>
    <w:p>
      <w:pPr>
        <w:pStyle w:val="ListBullet"/>
        <w:spacing w:after="40"/>
      </w:pPr>
      <w:r>
        <w:t>Add valid Product, Offer, BreadcrumbList and Organization structured data only for factual fields available in the database.</w:t>
      </w:r>
    </w:p>
    <w:p>
      <w:pPr>
        <w:pStyle w:val="ListBullet"/>
        <w:spacing w:after="40"/>
      </w:pPr>
      <w:r>
        <w:t>Use server-side rendering or prerendering for public pages where feasible; verify indexability rather than relying on a client-only render assumption.</w:t>
      </w:r>
    </w:p>
    <w:p>
      <w:pPr>
        <w:pStyle w:val="ListBullet"/>
        <w:spacing w:after="40"/>
      </w:pPr>
      <w:r>
        <w:t>Optimize images using WebP/AVIF where supported, responsive srcset, explicit width/height, lazy loading below the fold and descriptive alt text.</w:t>
      </w:r>
    </w:p>
    <w:p>
      <w:pPr>
        <w:pStyle w:val="ListBullet"/>
        <w:spacing w:after="40"/>
      </w:pPr>
      <w:r>
        <w:t>Create unique product/category copy. Do not publish duplicate boilerplate or unverified SEO claims.</w:t>
      </w:r>
    </w:p>
    <w:p>
      <w:pPr>
        <w:pStyle w:val="ListBullet"/>
        <w:spacing w:after="40"/>
      </w:pPr>
      <w:r>
        <w:t>Include open graph/social sharing metadata and a consistent favicon/brand mark.</w:t>
      </w:r>
    </w:p>
    <w:p>
      <w:pPr>
        <w:pStyle w:val="Heading2"/>
      </w:pPr>
      <w:r>
        <w:t>11.2 Analytics</w:t>
      </w:r>
    </w:p>
    <w:p>
      <w:pPr>
        <w:pStyle w:val="ListBullet"/>
        <w:spacing w:after="40"/>
      </w:pPr>
      <w:r>
        <w:t>Track key funnel events: product_view, search, add_to_cart, begin_checkout, purchase, payment_failure and newsletter_signup if implemented.</w:t>
      </w:r>
    </w:p>
    <w:p>
      <w:pPr>
        <w:pStyle w:val="ListBullet"/>
        <w:spacing w:after="40"/>
      </w:pPr>
      <w:r>
        <w:t>Do not send payment credentials or unnecessary personally identifiable information to analytics.</w:t>
      </w:r>
    </w:p>
    <w:p>
      <w:pPr>
        <w:pStyle w:val="ListBullet"/>
        <w:spacing w:after="40"/>
      </w:pPr>
      <w:r>
        <w:t>Configure consent and analytics behavior according to applicable laws and the selected tools.</w:t>
      </w:r>
    </w:p>
    <w:p>
      <w:pPr>
        <w:pStyle w:val="ListBullet"/>
        <w:spacing w:after="40"/>
      </w:pPr>
      <w:r>
        <w:t>Admin sales reporting must be derived from internal order/payment records, not analytics estimates.</w:t>
      </w:r>
    </w:p>
    <w:p>
      <w:pPr>
        <w:pStyle w:val="Heading1"/>
      </w:pPr>
      <w:r>
        <w:t>12. Non-Functional Requirements</w:t>
      </w:r>
    </w:p>
    <w:tbl>
      <w:tblPr>
        <w:tblStyle w:val="TableGrid"/>
        <w:tblW w:type="auto" w:w="0"/>
        <w:jc w:val="center"/>
        <w:tblLook w:firstColumn="1" w:firstRow="1" w:lastColumn="0" w:lastRow="0" w:noHBand="0" w:noVBand="1" w:val="04A0"/>
      </w:tblPr>
      <w:tblGrid>
        <w:gridCol w:w="4939"/>
        <w:gridCol w:w="4939"/>
      </w:tblGrid>
      <w:tr>
        <w:tc>
          <w:tcPr>
            <w:tcW w:type="dxa" w:w="1944"/>
            <w:vAlign w:val="center"/>
            <w:shd w:fill="26364A"/>
          </w:tcPr>
          <w:p>
            <w:pPr>
              <w:spacing w:after="20"/>
            </w:pPr>
            <w:r/>
            <w:r>
              <w:rPr>
                <w:rFonts w:ascii="Aptos" w:hAnsi="Aptos"/>
                <w:b/>
                <w:color w:val="FFFFFF"/>
                <w:sz w:val="16"/>
              </w:rPr>
              <w:t>Category</w:t>
            </w:r>
          </w:p>
        </w:tc>
        <w:tc>
          <w:tcPr>
            <w:tcW w:type="dxa" w:w="8496"/>
            <w:vAlign w:val="center"/>
            <w:shd w:fill="26364A"/>
          </w:tcPr>
          <w:p>
            <w:pPr>
              <w:spacing w:after="20"/>
            </w:pPr>
            <w:r/>
            <w:r>
              <w:rPr>
                <w:rFonts w:ascii="Aptos" w:hAnsi="Aptos"/>
                <w:b/>
                <w:color w:val="FFFFFF"/>
                <w:sz w:val="16"/>
              </w:rPr>
              <w:t>Requirement</w:t>
            </w:r>
          </w:p>
        </w:tc>
      </w:tr>
      <w:tr>
        <w:tc>
          <w:tcPr>
            <w:tcW w:type="dxa" w:w="1944"/>
            <w:vAlign w:val="center"/>
            <w:shd w:fill="F7F6F3"/>
          </w:tcPr>
          <w:p>
            <w:pPr>
              <w:spacing w:after="20"/>
            </w:pPr>
            <w:r/>
            <w:r>
              <w:rPr>
                <w:rFonts w:ascii="Aptos" w:hAnsi="Aptos"/>
                <w:b w:val="0"/>
                <w:sz w:val="16"/>
              </w:rPr>
              <w:t>Performance</w:t>
            </w:r>
          </w:p>
        </w:tc>
        <w:tc>
          <w:tcPr>
            <w:tcW w:type="dxa" w:w="8496"/>
            <w:vAlign w:val="center"/>
            <w:shd w:fill="F7F6F3"/>
          </w:tcPr>
          <w:p>
            <w:pPr>
              <w:spacing w:after="20"/>
            </w:pPr>
            <w:r/>
            <w:r>
              <w:rPr>
                <w:rFonts w:ascii="Aptos" w:hAnsi="Aptos"/>
                <w:b w:val="0"/>
                <w:sz w:val="16"/>
              </w:rPr>
              <w:t>Aim for good Core Web Vitals; optimize large product imagery and avoid unnecessary frontend bundles.</w:t>
            </w:r>
          </w:p>
        </w:tc>
      </w:tr>
      <w:tr>
        <w:tc>
          <w:tcPr>
            <w:tcW w:type="dxa" w:w="1944"/>
            <w:vAlign w:val="center"/>
          </w:tcPr>
          <w:p>
            <w:pPr>
              <w:spacing w:after="20"/>
            </w:pPr>
            <w:r/>
            <w:r>
              <w:rPr>
                <w:rFonts w:ascii="Aptos" w:hAnsi="Aptos"/>
                <w:b w:val="0"/>
                <w:sz w:val="16"/>
              </w:rPr>
              <w:t>Accessibility</w:t>
            </w:r>
          </w:p>
        </w:tc>
        <w:tc>
          <w:tcPr>
            <w:tcW w:type="dxa" w:w="8496"/>
            <w:vAlign w:val="center"/>
          </w:tcPr>
          <w:p>
            <w:pPr>
              <w:spacing w:after="20"/>
            </w:pPr>
            <w:r/>
            <w:r>
              <w:rPr>
                <w:rFonts w:ascii="Aptos" w:hAnsi="Aptos"/>
                <w:b w:val="0"/>
                <w:sz w:val="16"/>
              </w:rPr>
              <w:t>Target WCAG 2.2 AA where practical: semantic HTML, keyboard access, visible focus, contrast, labels, useful errors and screen-reader-friendly updates.</w:t>
            </w:r>
          </w:p>
        </w:tc>
      </w:tr>
      <w:tr>
        <w:tc>
          <w:tcPr>
            <w:tcW w:type="dxa" w:w="1944"/>
            <w:vAlign w:val="center"/>
            <w:shd w:fill="F7F6F3"/>
          </w:tcPr>
          <w:p>
            <w:pPr>
              <w:spacing w:after="20"/>
            </w:pPr>
            <w:r/>
            <w:r>
              <w:rPr>
                <w:rFonts w:ascii="Aptos" w:hAnsi="Aptos"/>
                <w:b w:val="0"/>
                <w:sz w:val="16"/>
              </w:rPr>
              <w:t>Reliability</w:t>
            </w:r>
          </w:p>
        </w:tc>
        <w:tc>
          <w:tcPr>
            <w:tcW w:type="dxa" w:w="8496"/>
            <w:vAlign w:val="center"/>
            <w:shd w:fill="F7F6F3"/>
          </w:tcPr>
          <w:p>
            <w:pPr>
              <w:spacing w:after="20"/>
            </w:pPr>
            <w:r/>
            <w:r>
              <w:rPr>
                <w:rFonts w:ascii="Aptos" w:hAnsi="Aptos"/>
                <w:b w:val="0"/>
                <w:sz w:val="16"/>
              </w:rPr>
              <w:t>Handle provider timeouts and retries safely; use transactions and idempotency for financial/inventory workflows.</w:t>
            </w:r>
          </w:p>
        </w:tc>
      </w:tr>
      <w:tr>
        <w:tc>
          <w:tcPr>
            <w:tcW w:type="dxa" w:w="1944"/>
            <w:vAlign w:val="center"/>
          </w:tcPr>
          <w:p>
            <w:pPr>
              <w:spacing w:after="20"/>
            </w:pPr>
            <w:r/>
            <w:r>
              <w:rPr>
                <w:rFonts w:ascii="Aptos" w:hAnsi="Aptos"/>
                <w:b w:val="0"/>
                <w:sz w:val="16"/>
              </w:rPr>
              <w:t>Scalability</w:t>
            </w:r>
          </w:p>
        </w:tc>
        <w:tc>
          <w:tcPr>
            <w:tcW w:type="dxa" w:w="8496"/>
            <w:vAlign w:val="center"/>
          </w:tcPr>
          <w:p>
            <w:pPr>
              <w:spacing w:after="20"/>
            </w:pPr>
            <w:r/>
            <w:r>
              <w:rPr>
                <w:rFonts w:ascii="Aptos" w:hAnsi="Aptos"/>
                <w:b w:val="0"/>
                <w:sz w:val="16"/>
              </w:rPr>
              <w:t>Use modular features, indexed queries, pagination and external persistent object storage; avoid premature microservices.</w:t>
            </w:r>
          </w:p>
        </w:tc>
      </w:tr>
      <w:tr>
        <w:tc>
          <w:tcPr>
            <w:tcW w:type="dxa" w:w="1944"/>
            <w:vAlign w:val="center"/>
            <w:shd w:fill="F7F6F3"/>
          </w:tcPr>
          <w:p>
            <w:pPr>
              <w:spacing w:after="20"/>
            </w:pPr>
            <w:r/>
            <w:r>
              <w:rPr>
                <w:rFonts w:ascii="Aptos" w:hAnsi="Aptos"/>
                <w:b w:val="0"/>
                <w:sz w:val="16"/>
              </w:rPr>
              <w:t>Maintainability</w:t>
            </w:r>
          </w:p>
        </w:tc>
        <w:tc>
          <w:tcPr>
            <w:tcW w:type="dxa" w:w="8496"/>
            <w:vAlign w:val="center"/>
            <w:shd w:fill="F7F6F3"/>
          </w:tcPr>
          <w:p>
            <w:pPr>
              <w:spacing w:after="20"/>
            </w:pPr>
            <w:r/>
            <w:r>
              <w:rPr>
                <w:rFonts w:ascii="Aptos" w:hAnsi="Aptos"/>
                <w:b w:val="0"/>
                <w:sz w:val="16"/>
              </w:rPr>
              <w:t>Strict TypeScript, linting, formatting, shared contracts, documented environment variables, migrations and reusable components.</w:t>
            </w:r>
          </w:p>
        </w:tc>
      </w:tr>
      <w:tr>
        <w:tc>
          <w:tcPr>
            <w:tcW w:type="dxa" w:w="1944"/>
            <w:vAlign w:val="center"/>
          </w:tcPr>
          <w:p>
            <w:pPr>
              <w:spacing w:after="20"/>
            </w:pPr>
            <w:r/>
            <w:r>
              <w:rPr>
                <w:rFonts w:ascii="Aptos" w:hAnsi="Aptos"/>
                <w:b w:val="0"/>
                <w:sz w:val="16"/>
              </w:rPr>
              <w:t>Observability</w:t>
            </w:r>
          </w:p>
        </w:tc>
        <w:tc>
          <w:tcPr>
            <w:tcW w:type="dxa" w:w="8496"/>
            <w:vAlign w:val="center"/>
          </w:tcPr>
          <w:p>
            <w:pPr>
              <w:spacing w:after="20"/>
            </w:pPr>
            <w:r/>
            <w:r>
              <w:rPr>
                <w:rFonts w:ascii="Aptos" w:hAnsi="Aptos"/>
                <w:b w:val="0"/>
                <w:sz w:val="16"/>
              </w:rPr>
              <w:t>Structured logs, request IDs, safe error reporting, health endpoint and actionable admin errors.</w:t>
            </w:r>
          </w:p>
        </w:tc>
      </w:tr>
      <w:tr>
        <w:tc>
          <w:tcPr>
            <w:tcW w:type="dxa" w:w="1944"/>
            <w:vAlign w:val="center"/>
            <w:shd w:fill="F7F6F3"/>
          </w:tcPr>
          <w:p>
            <w:pPr>
              <w:spacing w:after="20"/>
            </w:pPr>
            <w:r/>
            <w:r>
              <w:rPr>
                <w:rFonts w:ascii="Aptos" w:hAnsi="Aptos"/>
                <w:b w:val="0"/>
                <w:sz w:val="16"/>
              </w:rPr>
              <w:t>Security</w:t>
            </w:r>
          </w:p>
        </w:tc>
        <w:tc>
          <w:tcPr>
            <w:tcW w:type="dxa" w:w="8496"/>
            <w:vAlign w:val="center"/>
            <w:shd w:fill="F7F6F3"/>
          </w:tcPr>
          <w:p>
            <w:pPr>
              <w:spacing w:after="20"/>
            </w:pPr>
            <w:r/>
            <w:r>
              <w:rPr>
                <w:rFonts w:ascii="Aptos" w:hAnsi="Aptos"/>
                <w:b w:val="0"/>
                <w:sz w:val="16"/>
              </w:rPr>
              <w:t>Server-side authorization, secrets management, secure sessions, validation, rate limits, dependency review and webhook verification.</w:t>
            </w:r>
          </w:p>
        </w:tc>
      </w:tr>
      <w:tr>
        <w:tc>
          <w:tcPr>
            <w:tcW w:type="dxa" w:w="1944"/>
            <w:vAlign w:val="center"/>
          </w:tcPr>
          <w:p>
            <w:pPr>
              <w:spacing w:after="20"/>
            </w:pPr>
            <w:r/>
            <w:r>
              <w:rPr>
                <w:rFonts w:ascii="Aptos" w:hAnsi="Aptos"/>
                <w:b w:val="0"/>
                <w:sz w:val="16"/>
              </w:rPr>
              <w:t>Localization</w:t>
            </w:r>
          </w:p>
        </w:tc>
        <w:tc>
          <w:tcPr>
            <w:tcW w:type="dxa" w:w="8496"/>
            <w:vAlign w:val="center"/>
          </w:tcPr>
          <w:p>
            <w:pPr>
              <w:spacing w:after="20"/>
            </w:pPr>
            <w:r/>
            <w:r>
              <w:rPr>
                <w:rFonts w:ascii="Aptos" w:hAnsi="Aptos"/>
                <w:b w:val="0"/>
                <w:sz w:val="16"/>
              </w:rPr>
              <w:t>No hard-coded user-facing strings in components; locale fallback and complete RTL behavior.</w:t>
            </w:r>
          </w:p>
        </w:tc>
      </w:tr>
      <w:tr>
        <w:tc>
          <w:tcPr>
            <w:tcW w:type="dxa" w:w="1944"/>
            <w:vAlign w:val="center"/>
            <w:shd w:fill="F7F6F3"/>
          </w:tcPr>
          <w:p>
            <w:pPr>
              <w:spacing w:after="20"/>
            </w:pPr>
            <w:r/>
            <w:r>
              <w:rPr>
                <w:rFonts w:ascii="Aptos" w:hAnsi="Aptos"/>
                <w:b w:val="0"/>
                <w:sz w:val="16"/>
              </w:rPr>
              <w:t>Compatibility</w:t>
            </w:r>
          </w:p>
        </w:tc>
        <w:tc>
          <w:tcPr>
            <w:tcW w:type="dxa" w:w="8496"/>
            <w:vAlign w:val="center"/>
            <w:shd w:fill="F7F6F3"/>
          </w:tcPr>
          <w:p>
            <w:pPr>
              <w:spacing w:after="20"/>
            </w:pPr>
            <w:r/>
            <w:r>
              <w:rPr>
                <w:rFonts w:ascii="Aptos" w:hAnsi="Aptos"/>
                <w:b w:val="0"/>
                <w:sz w:val="16"/>
              </w:rPr>
              <w:t>Current major Chrome, Safari, Firefox and Edge; test responsive layouts on mobile browsers.</w:t>
            </w:r>
          </w:p>
        </w:tc>
      </w:tr>
      <w:tr>
        <w:tc>
          <w:tcPr>
            <w:tcW w:type="dxa" w:w="1944"/>
            <w:vAlign w:val="center"/>
          </w:tcPr>
          <w:p>
            <w:pPr>
              <w:spacing w:after="20"/>
            </w:pPr>
            <w:r/>
            <w:r>
              <w:rPr>
                <w:rFonts w:ascii="Aptos" w:hAnsi="Aptos"/>
                <w:b w:val="0"/>
                <w:sz w:val="16"/>
              </w:rPr>
              <w:t>SEO</w:t>
            </w:r>
          </w:p>
        </w:tc>
        <w:tc>
          <w:tcPr>
            <w:tcW w:type="dxa" w:w="8496"/>
            <w:vAlign w:val="center"/>
          </w:tcPr>
          <w:p>
            <w:pPr>
              <w:spacing w:after="20"/>
            </w:pPr>
            <w:r/>
            <w:r>
              <w:rPr>
                <w:rFonts w:ascii="Aptos" w:hAnsi="Aptos"/>
                <w:b w:val="0"/>
                <w:sz w:val="16"/>
              </w:rPr>
              <w:t>Indexable public pages, metadata, structured data, canonical/hreflang, sitemap and optimized media.</w:t>
            </w:r>
          </w:p>
        </w:tc>
      </w:tr>
    </w:tbl>
    <w:p/>
    <w:p>
      <w:pPr>
        <w:pStyle w:val="Heading1"/>
      </w:pPr>
      <w:r>
        <w:t>13. Replit Implementation Requirements</w:t>
      </w:r>
    </w:p>
    <w:p>
      <w:pPr>
        <w:pStyle w:val="Heading2"/>
      </w:pPr>
      <w:r>
        <w:t>13.1 Required technical behavior</w:t>
      </w:r>
    </w:p>
    <w:p>
      <w:pPr>
        <w:pStyle w:val="ListBullet"/>
        <w:spacing w:after="40"/>
      </w:pPr>
      <w:r>
        <w:t>The application must run successfully in Replit using documented Run commands and environment configuration.</w:t>
      </w:r>
    </w:p>
    <w:p>
      <w:pPr>
        <w:pStyle w:val="ListBullet"/>
        <w:spacing w:after="40"/>
      </w:pPr>
      <w:r>
        <w:t>Use a TypeScript monorepo with apps/storefront, apps/api, packages/contracts, Prisma schema/migrations, and tests.</w:t>
      </w:r>
    </w:p>
    <w:p>
      <w:pPr>
        <w:pStyle w:val="ListBullet"/>
        <w:spacing w:after="40"/>
      </w:pPr>
      <w:r>
        <w:t>Configure a single reliable development workflow that starts the frontend and backend; use Replit-supported deployment behavior and document any separate deployment targets.</w:t>
      </w:r>
    </w:p>
    <w:p>
      <w:pPr>
        <w:pStyle w:val="ListBullet"/>
        <w:spacing w:after="40"/>
      </w:pPr>
      <w:r>
        <w:t>Use PostgreSQL through a DATABASE_URL secret and Prisma migrations. Include a seed script with clearly labeled demo products.</w:t>
      </w:r>
    </w:p>
    <w:p>
      <w:pPr>
        <w:pStyle w:val="ListBullet"/>
        <w:spacing w:after="40"/>
      </w:pPr>
      <w:r>
        <w:t>Use persistent object storage for production media; local disk may be used only for development/demo with an explicit warning.</w:t>
      </w:r>
    </w:p>
    <w:p>
      <w:pPr>
        <w:pStyle w:val="ListBullet"/>
        <w:spacing w:after="40"/>
      </w:pPr>
      <w:r>
        <w:t>Provide a health endpoint such as GET /api/v1/health that checks service readiness without exposing secrets.</w:t>
      </w:r>
    </w:p>
    <w:p>
      <w:pPr>
        <w:pStyle w:val="ListBullet"/>
        <w:spacing w:after="40"/>
      </w:pPr>
      <w:r>
        <w:t>Provide .env.example, README, database setup/migration instructions, seed instructions, test commands and deployment checklist.</w:t>
      </w:r>
    </w:p>
    <w:p>
      <w:pPr>
        <w:pStyle w:val="ListBullet"/>
        <w:spacing w:after="40"/>
      </w:pPr>
      <w:r>
        <w:t>The default app must display a useful error state if external gateway or shipping credentials are missing; it must not pretend a real payment or shipment occurred.</w:t>
      </w:r>
    </w:p>
    <w:p>
      <w:pPr>
        <w:pStyle w:val="ListBullet"/>
        <w:spacing w:after="40"/>
      </w:pPr>
      <w:r>
        <w:t>Demo mode must be visibly labeled in admin/test environments and must not be confused with production transactions.</w:t>
      </w:r>
    </w:p>
    <w:p>
      <w:pPr>
        <w:pStyle w:val="Heading2"/>
      </w:pPr>
      <w:r>
        <w:t>13.2 Suggested project structure</w:t>
      </w:r>
    </w:p>
    <w:p>
      <w:r>
        <w:rPr>
          <w:rFonts w:ascii="Consolas" w:hAnsi="Consolas"/>
          <w:sz w:val="16"/>
        </w:rPr>
        <w:t>maroc-selenite/</w:t>
        <w:br/>
        <w:t xml:space="preserve">  apps/</w:t>
        <w:br/>
        <w:t xml:space="preserve">    storefront/</w:t>
        <w:br/>
        <w:t xml:space="preserve">      src/</w:t>
        <w:br/>
        <w:t xml:space="preserve">        components/</w:t>
        <w:br/>
        <w:t xml:space="preserve">        pages/</w:t>
        <w:br/>
        <w:t xml:space="preserve">        features/catalog/</w:t>
        <w:br/>
        <w:t xml:space="preserve">        features/cart/</w:t>
        <w:br/>
        <w:t xml:space="preserve">        features/checkout/</w:t>
        <w:br/>
        <w:t xml:space="preserve">        features/account/</w:t>
        <w:br/>
        <w:t xml:space="preserve">        i18n/</w:t>
        <w:br/>
        <w:t xml:space="preserve">        layouts/</w:t>
        <w:br/>
        <w:t xml:space="preserve">        lib/</w:t>
        <w:br/>
        <w:t xml:space="preserve">    api/</w:t>
        <w:br/>
        <w:t xml:space="preserve">      src/</w:t>
        <w:br/>
        <w:t xml:space="preserve">        modules/auth/</w:t>
        <w:br/>
        <w:t xml:space="preserve">        modules/catalog/</w:t>
        <w:br/>
        <w:t xml:space="preserve">        modules/inventory/</w:t>
        <w:br/>
        <w:t xml:space="preserve">        modules/cart/</w:t>
        <w:br/>
        <w:t xml:space="preserve">        modules/orders/</w:t>
        <w:br/>
        <w:t xml:space="preserve">        modules/payments/</w:t>
        <w:br/>
        <w:t xml:space="preserve">        modules/shipping/</w:t>
        <w:br/>
        <w:t xml:space="preserve">        modules/admin/</w:t>
        <w:br/>
        <w:t xml:space="preserve">        middleware/</w:t>
        <w:br/>
        <w:t xml:space="preserve">        config/</w:t>
        <w:br/>
        <w:t xml:space="preserve">        server.ts</w:t>
        <w:br/>
        <w:t xml:space="preserve">  packages/</w:t>
        <w:br/>
        <w:t xml:space="preserve">    contracts/src/</w:t>
        <w:br/>
        <w:t xml:space="preserve">  prisma/</w:t>
        <w:br/>
        <w:t xml:space="preserve">    schema.prisma</w:t>
        <w:br/>
        <w:t xml:space="preserve">    migrations/</w:t>
        <w:br/>
        <w:t xml:space="preserve">    seed.ts</w:t>
        <w:br/>
        <w:t xml:space="preserve">  tests/</w:t>
        <w:br/>
        <w:t xml:space="preserve">    integration/</w:t>
        <w:br/>
        <w:t xml:space="preserve">    e2e/</w:t>
        <w:br/>
        <w:t xml:space="preserve">  docker-compose.yml</w:t>
        <w:br/>
        <w:t xml:space="preserve">  .env.example</w:t>
        <w:br/>
        <w:t xml:space="preserve">  README.md</w:t>
      </w:r>
    </w:p>
    <w:p>
      <w:pPr>
        <w:pStyle w:val="Heading2"/>
      </w:pPr>
      <w:r>
        <w:t>13.3 Required environment variables</w:t>
      </w:r>
    </w:p>
    <w:tbl>
      <w:tblPr>
        <w:tblStyle w:val="TableGrid"/>
        <w:tblW w:type="auto" w:w="0"/>
        <w:jc w:val="center"/>
        <w:tblLook w:firstColumn="1" w:firstRow="1" w:lastColumn="0" w:lastRow="0" w:noHBand="0" w:noVBand="1" w:val="04A0"/>
      </w:tblPr>
      <w:tblGrid>
        <w:gridCol w:w="4939"/>
        <w:gridCol w:w="4939"/>
      </w:tblGrid>
      <w:tr>
        <w:tc>
          <w:tcPr>
            <w:tcW w:type="dxa" w:w="3096"/>
            <w:vAlign w:val="center"/>
            <w:shd w:fill="26364A"/>
          </w:tcPr>
          <w:p>
            <w:pPr>
              <w:spacing w:after="20"/>
            </w:pPr>
            <w:r/>
            <w:r>
              <w:rPr>
                <w:rFonts w:ascii="Aptos" w:hAnsi="Aptos"/>
                <w:b/>
                <w:color w:val="FFFFFF"/>
                <w:sz w:val="16"/>
              </w:rPr>
              <w:t>Variable</w:t>
            </w:r>
          </w:p>
        </w:tc>
        <w:tc>
          <w:tcPr>
            <w:tcW w:type="dxa" w:w="7344"/>
            <w:vAlign w:val="center"/>
            <w:shd w:fill="26364A"/>
          </w:tcPr>
          <w:p>
            <w:pPr>
              <w:spacing w:after="20"/>
            </w:pPr>
            <w:r/>
            <w:r>
              <w:rPr>
                <w:rFonts w:ascii="Aptos" w:hAnsi="Aptos"/>
                <w:b/>
                <w:color w:val="FFFFFF"/>
                <w:sz w:val="16"/>
              </w:rPr>
              <w:t>Purpose / handling</w:t>
            </w:r>
          </w:p>
        </w:tc>
      </w:tr>
      <w:tr>
        <w:tc>
          <w:tcPr>
            <w:tcW w:type="dxa" w:w="3096"/>
            <w:vAlign w:val="center"/>
            <w:shd w:fill="F7F6F3"/>
          </w:tcPr>
          <w:p>
            <w:pPr>
              <w:spacing w:after="20"/>
            </w:pPr>
            <w:r/>
            <w:r>
              <w:rPr>
                <w:rFonts w:ascii="Aptos" w:hAnsi="Aptos"/>
                <w:b w:val="0"/>
                <w:sz w:val="16"/>
              </w:rPr>
              <w:t>DATABASE_URL</w:t>
            </w:r>
          </w:p>
        </w:tc>
        <w:tc>
          <w:tcPr>
            <w:tcW w:type="dxa" w:w="7344"/>
            <w:vAlign w:val="center"/>
            <w:shd w:fill="F7F6F3"/>
          </w:tcPr>
          <w:p>
            <w:pPr>
              <w:spacing w:after="20"/>
            </w:pPr>
            <w:r/>
            <w:r>
              <w:rPr>
                <w:rFonts w:ascii="Aptos" w:hAnsi="Aptos"/>
                <w:b w:val="0"/>
                <w:sz w:val="16"/>
              </w:rPr>
              <w:t>PostgreSQL connection string; secret.</w:t>
            </w:r>
          </w:p>
        </w:tc>
      </w:tr>
      <w:tr>
        <w:tc>
          <w:tcPr>
            <w:tcW w:type="dxa" w:w="3096"/>
            <w:vAlign w:val="center"/>
          </w:tcPr>
          <w:p>
            <w:pPr>
              <w:spacing w:after="20"/>
            </w:pPr>
            <w:r/>
            <w:r>
              <w:rPr>
                <w:rFonts w:ascii="Aptos" w:hAnsi="Aptos"/>
                <w:b w:val="0"/>
                <w:sz w:val="16"/>
              </w:rPr>
              <w:t>SESSION_SECRET or AUTH_SECRET</w:t>
            </w:r>
          </w:p>
        </w:tc>
        <w:tc>
          <w:tcPr>
            <w:tcW w:type="dxa" w:w="7344"/>
            <w:vAlign w:val="center"/>
          </w:tcPr>
          <w:p>
            <w:pPr>
              <w:spacing w:after="20"/>
            </w:pPr>
            <w:r/>
            <w:r>
              <w:rPr>
                <w:rFonts w:ascii="Aptos" w:hAnsi="Aptos"/>
                <w:b w:val="0"/>
                <w:sz w:val="16"/>
              </w:rPr>
              <w:t>High-entropy authentication/session secret.</w:t>
            </w:r>
          </w:p>
        </w:tc>
      </w:tr>
      <w:tr>
        <w:tc>
          <w:tcPr>
            <w:tcW w:type="dxa" w:w="3096"/>
            <w:vAlign w:val="center"/>
            <w:shd w:fill="F7F6F3"/>
          </w:tcPr>
          <w:p>
            <w:pPr>
              <w:spacing w:after="20"/>
            </w:pPr>
            <w:r/>
            <w:r>
              <w:rPr>
                <w:rFonts w:ascii="Aptos" w:hAnsi="Aptos"/>
                <w:b w:val="0"/>
                <w:sz w:val="16"/>
              </w:rPr>
              <w:t>APP_BASE_URL</w:t>
            </w:r>
          </w:p>
        </w:tc>
        <w:tc>
          <w:tcPr>
            <w:tcW w:type="dxa" w:w="7344"/>
            <w:vAlign w:val="center"/>
            <w:shd w:fill="F7F6F3"/>
          </w:tcPr>
          <w:p>
            <w:pPr>
              <w:spacing w:after="20"/>
            </w:pPr>
            <w:r/>
            <w:r>
              <w:rPr>
                <w:rFonts w:ascii="Aptos" w:hAnsi="Aptos"/>
                <w:b w:val="0"/>
                <w:sz w:val="16"/>
              </w:rPr>
              <w:t>Canonical application URL for redirects and email links.</w:t>
            </w:r>
          </w:p>
        </w:tc>
      </w:tr>
      <w:tr>
        <w:tc>
          <w:tcPr>
            <w:tcW w:type="dxa" w:w="3096"/>
            <w:vAlign w:val="center"/>
          </w:tcPr>
          <w:p>
            <w:pPr>
              <w:spacing w:after="20"/>
            </w:pPr>
            <w:r/>
            <w:r>
              <w:rPr>
                <w:rFonts w:ascii="Aptos" w:hAnsi="Aptos"/>
                <w:b w:val="0"/>
                <w:sz w:val="16"/>
              </w:rPr>
              <w:t>PAYMENT_PROVIDER</w:t>
            </w:r>
          </w:p>
        </w:tc>
        <w:tc>
          <w:tcPr>
            <w:tcW w:type="dxa" w:w="7344"/>
            <w:vAlign w:val="center"/>
          </w:tcPr>
          <w:p>
            <w:pPr>
              <w:spacing w:after="20"/>
            </w:pPr>
            <w:r/>
            <w:r>
              <w:rPr>
                <w:rFonts w:ascii="Aptos" w:hAnsi="Aptos"/>
                <w:b w:val="0"/>
                <w:sz w:val="16"/>
              </w:rPr>
              <w:t>Configured provider key, for example sandbox adapter or approved gateway.</w:t>
            </w:r>
          </w:p>
        </w:tc>
      </w:tr>
      <w:tr>
        <w:tc>
          <w:tcPr>
            <w:tcW w:type="dxa" w:w="3096"/>
            <w:vAlign w:val="center"/>
            <w:shd w:fill="F7F6F3"/>
          </w:tcPr>
          <w:p>
            <w:pPr>
              <w:spacing w:after="20"/>
            </w:pPr>
            <w:r/>
            <w:r>
              <w:rPr>
                <w:rFonts w:ascii="Aptos" w:hAnsi="Aptos"/>
                <w:b w:val="0"/>
                <w:sz w:val="16"/>
              </w:rPr>
              <w:t>PAYMENT_API_KEY / PAYMENT_WEBHOOK_SECRET</w:t>
            </w:r>
          </w:p>
        </w:tc>
        <w:tc>
          <w:tcPr>
            <w:tcW w:type="dxa" w:w="7344"/>
            <w:vAlign w:val="center"/>
            <w:shd w:fill="F7F6F3"/>
          </w:tcPr>
          <w:p>
            <w:pPr>
              <w:spacing w:after="20"/>
            </w:pPr>
            <w:r/>
            <w:r>
              <w:rPr>
                <w:rFonts w:ascii="Aptos" w:hAnsi="Aptos"/>
                <w:b w:val="0"/>
                <w:sz w:val="16"/>
              </w:rPr>
              <w:t>Provider credentials; store only in Replit Secrets.</w:t>
            </w:r>
          </w:p>
        </w:tc>
      </w:tr>
      <w:tr>
        <w:tc>
          <w:tcPr>
            <w:tcW w:type="dxa" w:w="3096"/>
            <w:vAlign w:val="center"/>
          </w:tcPr>
          <w:p>
            <w:pPr>
              <w:spacing w:after="20"/>
            </w:pPr>
            <w:r/>
            <w:r>
              <w:rPr>
                <w:rFonts w:ascii="Aptos" w:hAnsi="Aptos"/>
                <w:b w:val="0"/>
                <w:sz w:val="16"/>
              </w:rPr>
              <w:t>EMAIL_PROVIDER / EMAIL_API_KEY</w:t>
            </w:r>
          </w:p>
        </w:tc>
        <w:tc>
          <w:tcPr>
            <w:tcW w:type="dxa" w:w="7344"/>
            <w:vAlign w:val="center"/>
          </w:tcPr>
          <w:p>
            <w:pPr>
              <w:spacing w:after="20"/>
            </w:pPr>
            <w:r/>
            <w:r>
              <w:rPr>
                <w:rFonts w:ascii="Aptos" w:hAnsi="Aptos"/>
                <w:b w:val="0"/>
                <w:sz w:val="16"/>
              </w:rPr>
              <w:t>Transactional email provider, if enabled.</w:t>
            </w:r>
          </w:p>
        </w:tc>
      </w:tr>
      <w:tr>
        <w:tc>
          <w:tcPr>
            <w:tcW w:type="dxa" w:w="3096"/>
            <w:vAlign w:val="center"/>
            <w:shd w:fill="F7F6F3"/>
          </w:tcPr>
          <w:p>
            <w:pPr>
              <w:spacing w:after="20"/>
            </w:pPr>
            <w:r/>
            <w:r>
              <w:rPr>
                <w:rFonts w:ascii="Aptos" w:hAnsi="Aptos"/>
                <w:b w:val="0"/>
                <w:sz w:val="16"/>
              </w:rPr>
              <w:t>OBJECT_STORAGE_*</w:t>
            </w:r>
          </w:p>
        </w:tc>
        <w:tc>
          <w:tcPr>
            <w:tcW w:type="dxa" w:w="7344"/>
            <w:vAlign w:val="center"/>
            <w:shd w:fill="F7F6F3"/>
          </w:tcPr>
          <w:p>
            <w:pPr>
              <w:spacing w:after="20"/>
            </w:pPr>
            <w:r/>
            <w:r>
              <w:rPr>
                <w:rFonts w:ascii="Aptos" w:hAnsi="Aptos"/>
                <w:b w:val="0"/>
                <w:sz w:val="16"/>
              </w:rPr>
              <w:t>Credentials/bucket details for persistent image storage.</w:t>
            </w:r>
          </w:p>
        </w:tc>
      </w:tr>
      <w:tr>
        <w:tc>
          <w:tcPr>
            <w:tcW w:type="dxa" w:w="3096"/>
            <w:vAlign w:val="center"/>
          </w:tcPr>
          <w:p>
            <w:pPr>
              <w:spacing w:after="20"/>
            </w:pPr>
            <w:r/>
            <w:r>
              <w:rPr>
                <w:rFonts w:ascii="Aptos" w:hAnsi="Aptos"/>
                <w:b w:val="0"/>
                <w:sz w:val="16"/>
              </w:rPr>
              <w:t>ADMIN_BOOTSTRAP_EMAIL</w:t>
            </w:r>
          </w:p>
        </w:tc>
        <w:tc>
          <w:tcPr>
            <w:tcW w:type="dxa" w:w="7344"/>
            <w:vAlign w:val="center"/>
          </w:tcPr>
          <w:p>
            <w:pPr>
              <w:spacing w:after="20"/>
            </w:pPr>
            <w:r/>
            <w:r>
              <w:rPr>
                <w:rFonts w:ascii="Aptos" w:hAnsi="Aptos"/>
                <w:b w:val="0"/>
                <w:sz w:val="16"/>
              </w:rPr>
              <w:t>Initial administrator identifier; bootstrap securely and disable one-time setup after use.</w:t>
            </w:r>
          </w:p>
        </w:tc>
      </w:tr>
      <w:tr>
        <w:tc>
          <w:tcPr>
            <w:tcW w:type="dxa" w:w="3096"/>
            <w:vAlign w:val="center"/>
            <w:shd w:fill="F7F6F3"/>
          </w:tcPr>
          <w:p>
            <w:pPr>
              <w:spacing w:after="20"/>
            </w:pPr>
            <w:r/>
            <w:r>
              <w:rPr>
                <w:rFonts w:ascii="Aptos" w:hAnsi="Aptos"/>
                <w:b w:val="0"/>
                <w:sz w:val="16"/>
              </w:rPr>
              <w:t>NODE_ENV</w:t>
            </w:r>
          </w:p>
        </w:tc>
        <w:tc>
          <w:tcPr>
            <w:tcW w:type="dxa" w:w="7344"/>
            <w:vAlign w:val="center"/>
            <w:shd w:fill="F7F6F3"/>
          </w:tcPr>
          <w:p>
            <w:pPr>
              <w:spacing w:after="20"/>
            </w:pPr>
            <w:r/>
            <w:r>
              <w:rPr>
                <w:rFonts w:ascii="Aptos" w:hAnsi="Aptos"/>
                <w:b w:val="0"/>
                <w:sz w:val="16"/>
              </w:rPr>
              <w:t>Development/test/production configuration.</w:t>
            </w:r>
          </w:p>
        </w:tc>
      </w:tr>
    </w:tbl>
    <w:p/>
    <w:p>
      <w:pPr>
        <w:pStyle w:val="SmallNote"/>
      </w:pPr>
      <w:r>
        <w:t>Do not include real credentials in the repository, screenshots, logs, seed files, or this PRD.</w:t>
      </w:r>
    </w:p>
    <w:p>
      <w:pPr>
        <w:pStyle w:val="Heading1"/>
      </w:pPr>
      <w:r>
        <w:t>14. Testing and Quality Assurance</w:t>
      </w:r>
    </w:p>
    <w:p>
      <w:pPr>
        <w:pStyle w:val="Heading2"/>
      </w:pPr>
      <w:r>
        <w:t>14.1 Automated testing</w:t>
      </w:r>
    </w:p>
    <w:p>
      <w:pPr>
        <w:pStyle w:val="ListBullet"/>
        <w:spacing w:after="40"/>
      </w:pPr>
      <w:r>
        <w:t>Unit tests for price calculation, discount eligibility, shipping quotes, locale fallback, order state transitions and inventory rules.</w:t>
      </w:r>
    </w:p>
    <w:p>
      <w:pPr>
        <w:pStyle w:val="ListBullet"/>
        <w:spacing w:after="40"/>
      </w:pPr>
      <w:r>
        <w:t>API integration tests for catalog, auth, cart, checkout quote, order creation, payment webhook verification, admin authorization and shipping.</w:t>
      </w:r>
    </w:p>
    <w:p>
      <w:pPr>
        <w:pStyle w:val="ListBullet"/>
        <w:spacing w:after="40"/>
      </w:pPr>
      <w:r>
        <w:t>Database tests for uniqueness, foreign keys, transactional stock deduction and duplicate event handling.</w:t>
      </w:r>
    </w:p>
    <w:p>
      <w:pPr>
        <w:pStyle w:val="ListBullet"/>
        <w:spacing w:after="40"/>
      </w:pPr>
      <w:r>
        <w:t>End-to-end Playwright flows for browsing to checkout, locale switching, RTL behavior, admin product creation and order fulfilment.</w:t>
      </w:r>
    </w:p>
    <w:p>
      <w:pPr>
        <w:pStyle w:val="ListBullet"/>
        <w:spacing w:after="40"/>
      </w:pPr>
      <w:r>
        <w:t>Accessibility checks on the main public pages and checkout.</w:t>
      </w:r>
    </w:p>
    <w:p>
      <w:pPr>
        <w:pStyle w:val="ListBullet"/>
        <w:spacing w:after="40"/>
      </w:pPr>
      <w:r>
        <w:t>Security tests for unauthorized admin access, cross-customer order access, invalid webhook signatures and malformed uploads.</w:t>
      </w:r>
    </w:p>
    <w:p>
      <w:pPr>
        <w:pStyle w:val="Heading2"/>
      </w:pPr>
      <w:r>
        <w:t>14.2 Manual test scenarios</w:t>
      </w:r>
    </w:p>
    <w:p>
      <w:pPr>
        <w:pStyle w:val="ListBullet"/>
        <w:spacing w:after="40"/>
      </w:pPr>
      <w:r>
        <w:t>A French-speaking customer buys an in-stock product using the configured test payment provider.</w:t>
      </w:r>
    </w:p>
    <w:p>
      <w:pPr>
        <w:pStyle w:val="ListBullet"/>
        <w:spacing w:after="40"/>
      </w:pPr>
      <w:r>
        <w:t>An Arabic-speaking customer navigates the store and completes checkout with correct RTL layout.</w:t>
      </w:r>
    </w:p>
    <w:p>
      <w:pPr>
        <w:pStyle w:val="ListBullet"/>
        <w:spacing w:after="40"/>
      </w:pPr>
      <w:r>
        <w:t>An English-speaking international customer receives a destination-appropriate shipping quote or a clear unsupported-destination message.</w:t>
      </w:r>
    </w:p>
    <w:p>
      <w:pPr>
        <w:pStyle w:val="ListBullet"/>
        <w:spacing w:after="40"/>
      </w:pPr>
      <w:r>
        <w:t>A product becomes out of stock between cart and checkout; the order must not be placed with unavailable stock.</w:t>
      </w:r>
    </w:p>
    <w:p>
      <w:pPr>
        <w:pStyle w:val="ListBullet"/>
        <w:spacing w:after="40"/>
      </w:pPr>
      <w:r>
        <w:t>A payment provider sends the same webhook more than once; the order and inventory are not processed twice.</w:t>
      </w:r>
    </w:p>
    <w:p>
      <w:pPr>
        <w:pStyle w:val="ListBullet"/>
        <w:spacing w:after="40"/>
      </w:pPr>
      <w:r>
        <w:t>An unauthorized user attempts to open an admin page or access another customer's order; access is denied.</w:t>
      </w:r>
    </w:p>
    <w:p>
      <w:pPr>
        <w:pStyle w:val="ListBullet"/>
        <w:spacing w:after="40"/>
      </w:pPr>
      <w:r>
        <w:t>A manager edits product copy in one language without overwriting other language translations.</w:t>
      </w:r>
    </w:p>
    <w:p>
      <w:pPr>
        <w:pStyle w:val="ListBullet"/>
        <w:spacing w:after="40"/>
      </w:pPr>
      <w:r>
        <w:t>An admin archives a product referenced by an old order; historical order details remain intact.</w:t>
      </w:r>
    </w:p>
    <w:p>
      <w:pPr>
        <w:pStyle w:val="ListBullet"/>
        <w:spacing w:after="40"/>
      </w:pPr>
      <w:r>
        <w:t>The website is usable at narrow mobile widths and no checkout action is hidden or clipped.</w:t>
      </w:r>
    </w:p>
    <w:p>
      <w:pPr>
        <w:pStyle w:val="Heading1"/>
      </w:pPr>
      <w:r>
        <w:t>15. Acceptance Criteria</w:t>
      </w:r>
    </w:p>
    <w:tbl>
      <w:tblPr>
        <w:tblStyle w:val="TableGrid"/>
        <w:tblW w:type="auto" w:w="0"/>
        <w:jc w:val="center"/>
        <w:tblLook w:firstColumn="1" w:firstRow="1" w:lastColumn="0" w:lastRow="0" w:noHBand="0" w:noVBand="1" w:val="04A0"/>
      </w:tblPr>
      <w:tblGrid>
        <w:gridCol w:w="3293"/>
        <w:gridCol w:w="3293"/>
        <w:gridCol w:w="3293"/>
      </w:tblGrid>
      <w:tr>
        <w:tc>
          <w:tcPr>
            <w:tcW w:type="dxa" w:w="1008"/>
            <w:vAlign w:val="center"/>
            <w:shd w:fill="26364A"/>
          </w:tcPr>
          <w:p>
            <w:pPr>
              <w:spacing w:after="20"/>
            </w:pPr>
            <w:r/>
            <w:r>
              <w:rPr>
                <w:rFonts w:ascii="Aptos" w:hAnsi="Aptos"/>
                <w:b/>
                <w:color w:val="FFFFFF"/>
                <w:sz w:val="16"/>
              </w:rPr>
              <w:t>ID</w:t>
            </w:r>
          </w:p>
        </w:tc>
        <w:tc>
          <w:tcPr>
            <w:tcW w:type="dxa" w:w="8136"/>
            <w:vAlign w:val="center"/>
            <w:shd w:fill="26364A"/>
          </w:tcPr>
          <w:p>
            <w:pPr>
              <w:spacing w:after="20"/>
            </w:pPr>
            <w:r/>
            <w:r>
              <w:rPr>
                <w:rFonts w:ascii="Aptos" w:hAnsi="Aptos"/>
                <w:b/>
                <w:color w:val="FFFFFF"/>
                <w:sz w:val="16"/>
              </w:rPr>
              <w:t>Acceptance criterion</w:t>
            </w:r>
          </w:p>
        </w:tc>
        <w:tc>
          <w:tcPr>
            <w:tcW w:type="dxa" w:w="1296"/>
            <w:vAlign w:val="center"/>
            <w:shd w:fill="26364A"/>
          </w:tcPr>
          <w:p>
            <w:pPr>
              <w:spacing w:after="20"/>
            </w:pPr>
            <w:r/>
            <w:r>
              <w:rPr>
                <w:rFonts w:ascii="Aptos" w:hAnsi="Aptos"/>
                <w:b/>
                <w:color w:val="FFFFFF"/>
                <w:sz w:val="16"/>
              </w:rPr>
              <w:t>Priority</w:t>
            </w:r>
          </w:p>
        </w:tc>
      </w:tr>
      <w:tr>
        <w:tc>
          <w:tcPr>
            <w:tcW w:type="dxa" w:w="1008"/>
            <w:vAlign w:val="center"/>
            <w:shd w:fill="F7F6F3"/>
          </w:tcPr>
          <w:p>
            <w:pPr>
              <w:spacing w:after="20"/>
            </w:pPr>
            <w:r/>
            <w:r>
              <w:rPr>
                <w:rFonts w:ascii="Aptos" w:hAnsi="Aptos"/>
                <w:b w:val="0"/>
                <w:sz w:val="16"/>
              </w:rPr>
              <w:t>AC-01</w:t>
            </w:r>
          </w:p>
        </w:tc>
        <w:tc>
          <w:tcPr>
            <w:tcW w:type="dxa" w:w="8136"/>
            <w:vAlign w:val="center"/>
            <w:shd w:fill="F7F6F3"/>
          </w:tcPr>
          <w:p>
            <w:pPr>
              <w:spacing w:after="20"/>
            </w:pPr>
            <w:r/>
            <w:r>
              <w:rPr>
                <w:rFonts w:ascii="Aptos" w:hAnsi="Aptos"/>
                <w:b w:val="0"/>
                <w:sz w:val="16"/>
              </w:rPr>
              <w:t>All primary storefront pages render correctly at mobile, tablet and desktop widths.</w:t>
            </w:r>
          </w:p>
        </w:tc>
        <w:tc>
          <w:tcPr>
            <w:tcW w:type="dxa" w:w="1296"/>
            <w:vAlign w:val="center"/>
            <w:shd w:fill="F7F6F3"/>
          </w:tcPr>
          <w:p>
            <w:pPr>
              <w:spacing w:after="20"/>
            </w:pPr>
            <w:r/>
            <w:r>
              <w:rPr>
                <w:rFonts w:ascii="Aptos" w:hAnsi="Aptos"/>
                <w:b w:val="0"/>
                <w:sz w:val="16"/>
              </w:rPr>
              <w:t>P0</w:t>
            </w:r>
          </w:p>
        </w:tc>
      </w:tr>
      <w:tr>
        <w:tc>
          <w:tcPr>
            <w:tcW w:type="dxa" w:w="1008"/>
            <w:vAlign w:val="center"/>
          </w:tcPr>
          <w:p>
            <w:pPr>
              <w:spacing w:after="20"/>
            </w:pPr>
            <w:r/>
            <w:r>
              <w:rPr>
                <w:rFonts w:ascii="Aptos" w:hAnsi="Aptos"/>
                <w:b w:val="0"/>
                <w:sz w:val="16"/>
              </w:rPr>
              <w:t>AC-02</w:t>
            </w:r>
          </w:p>
        </w:tc>
        <w:tc>
          <w:tcPr>
            <w:tcW w:type="dxa" w:w="8136"/>
            <w:vAlign w:val="center"/>
          </w:tcPr>
          <w:p>
            <w:pPr>
              <w:spacing w:after="20"/>
            </w:pPr>
            <w:r/>
            <w:r>
              <w:rPr>
                <w:rFonts w:ascii="Aptos" w:hAnsi="Aptos"/>
                <w:b w:val="0"/>
                <w:sz w:val="16"/>
              </w:rPr>
              <w:t>FR, AR and EN are selectable and all core system strings are localized.</w:t>
            </w:r>
          </w:p>
        </w:tc>
        <w:tc>
          <w:tcPr>
            <w:tcW w:type="dxa" w:w="1296"/>
            <w:vAlign w:val="center"/>
          </w:tcPr>
          <w:p>
            <w:pPr>
              <w:spacing w:after="20"/>
            </w:pPr>
            <w:r/>
            <w:r>
              <w:rPr>
                <w:rFonts w:ascii="Aptos" w:hAnsi="Aptos"/>
                <w:b w:val="0"/>
                <w:sz w:val="16"/>
              </w:rPr>
              <w:t>P0</w:t>
            </w:r>
          </w:p>
        </w:tc>
      </w:tr>
      <w:tr>
        <w:tc>
          <w:tcPr>
            <w:tcW w:type="dxa" w:w="1008"/>
            <w:vAlign w:val="center"/>
            <w:shd w:fill="F7F6F3"/>
          </w:tcPr>
          <w:p>
            <w:pPr>
              <w:spacing w:after="20"/>
            </w:pPr>
            <w:r/>
            <w:r>
              <w:rPr>
                <w:rFonts w:ascii="Aptos" w:hAnsi="Aptos"/>
                <w:b w:val="0"/>
                <w:sz w:val="16"/>
              </w:rPr>
              <w:t>AC-03</w:t>
            </w:r>
          </w:p>
        </w:tc>
        <w:tc>
          <w:tcPr>
            <w:tcW w:type="dxa" w:w="8136"/>
            <w:vAlign w:val="center"/>
            <w:shd w:fill="F7F6F3"/>
          </w:tcPr>
          <w:p>
            <w:pPr>
              <w:spacing w:after="20"/>
            </w:pPr>
            <w:r/>
            <w:r>
              <w:rPr>
                <w:rFonts w:ascii="Aptos" w:hAnsi="Aptos"/>
                <w:b w:val="0"/>
                <w:sz w:val="16"/>
              </w:rPr>
              <w:t>Arabic pages use correct RTL layout, document direction and readable form behavior.</w:t>
            </w:r>
          </w:p>
        </w:tc>
        <w:tc>
          <w:tcPr>
            <w:tcW w:type="dxa" w:w="1296"/>
            <w:vAlign w:val="center"/>
            <w:shd w:fill="F7F6F3"/>
          </w:tcPr>
          <w:p>
            <w:pPr>
              <w:spacing w:after="20"/>
            </w:pPr>
            <w:r/>
            <w:r>
              <w:rPr>
                <w:rFonts w:ascii="Aptos" w:hAnsi="Aptos"/>
                <w:b w:val="0"/>
                <w:sz w:val="16"/>
              </w:rPr>
              <w:t>P0</w:t>
            </w:r>
          </w:p>
        </w:tc>
      </w:tr>
      <w:tr>
        <w:tc>
          <w:tcPr>
            <w:tcW w:type="dxa" w:w="1008"/>
            <w:vAlign w:val="center"/>
          </w:tcPr>
          <w:p>
            <w:pPr>
              <w:spacing w:after="20"/>
            </w:pPr>
            <w:r/>
            <w:r>
              <w:rPr>
                <w:rFonts w:ascii="Aptos" w:hAnsi="Aptos"/>
                <w:b w:val="0"/>
                <w:sz w:val="16"/>
              </w:rPr>
              <w:t>AC-04</w:t>
            </w:r>
          </w:p>
        </w:tc>
        <w:tc>
          <w:tcPr>
            <w:tcW w:type="dxa" w:w="8136"/>
            <w:vAlign w:val="center"/>
          </w:tcPr>
          <w:p>
            <w:pPr>
              <w:spacing w:after="20"/>
            </w:pPr>
            <w:r/>
            <w:r>
              <w:rPr>
                <w:rFonts w:ascii="Aptos" w:hAnsi="Aptos"/>
                <w:b w:val="0"/>
                <w:sz w:val="16"/>
              </w:rPr>
              <w:t>Published products display accurate database-backed details, variants, price and availability.</w:t>
            </w:r>
          </w:p>
        </w:tc>
        <w:tc>
          <w:tcPr>
            <w:tcW w:type="dxa" w:w="1296"/>
            <w:vAlign w:val="center"/>
          </w:tcPr>
          <w:p>
            <w:pPr>
              <w:spacing w:after="20"/>
            </w:pPr>
            <w:r/>
            <w:r>
              <w:rPr>
                <w:rFonts w:ascii="Aptos" w:hAnsi="Aptos"/>
                <w:b w:val="0"/>
                <w:sz w:val="16"/>
              </w:rPr>
              <w:t>P0</w:t>
            </w:r>
          </w:p>
        </w:tc>
      </w:tr>
      <w:tr>
        <w:tc>
          <w:tcPr>
            <w:tcW w:type="dxa" w:w="1008"/>
            <w:vAlign w:val="center"/>
            <w:shd w:fill="F7F6F3"/>
          </w:tcPr>
          <w:p>
            <w:pPr>
              <w:spacing w:after="20"/>
            </w:pPr>
            <w:r/>
            <w:r>
              <w:rPr>
                <w:rFonts w:ascii="Aptos" w:hAnsi="Aptos"/>
                <w:b w:val="0"/>
                <w:sz w:val="16"/>
              </w:rPr>
              <w:t>AC-05</w:t>
            </w:r>
          </w:p>
        </w:tc>
        <w:tc>
          <w:tcPr>
            <w:tcW w:type="dxa" w:w="8136"/>
            <w:vAlign w:val="center"/>
            <w:shd w:fill="F7F6F3"/>
          </w:tcPr>
          <w:p>
            <w:pPr>
              <w:spacing w:after="20"/>
            </w:pPr>
            <w:r/>
            <w:r>
              <w:rPr>
                <w:rFonts w:ascii="Aptos" w:hAnsi="Aptos"/>
                <w:b w:val="0"/>
                <w:sz w:val="16"/>
              </w:rPr>
              <w:t>Search, category navigation, filtering and sorting work against real catalog data.</w:t>
            </w:r>
          </w:p>
        </w:tc>
        <w:tc>
          <w:tcPr>
            <w:tcW w:type="dxa" w:w="1296"/>
            <w:vAlign w:val="center"/>
            <w:shd w:fill="F7F6F3"/>
          </w:tcPr>
          <w:p>
            <w:pPr>
              <w:spacing w:after="20"/>
            </w:pPr>
            <w:r/>
            <w:r>
              <w:rPr>
                <w:rFonts w:ascii="Aptos" w:hAnsi="Aptos"/>
                <w:b w:val="0"/>
                <w:sz w:val="16"/>
              </w:rPr>
              <w:t>P0</w:t>
            </w:r>
          </w:p>
        </w:tc>
      </w:tr>
      <w:tr>
        <w:tc>
          <w:tcPr>
            <w:tcW w:type="dxa" w:w="1008"/>
            <w:vAlign w:val="center"/>
          </w:tcPr>
          <w:p>
            <w:pPr>
              <w:spacing w:after="20"/>
            </w:pPr>
            <w:r/>
            <w:r>
              <w:rPr>
                <w:rFonts w:ascii="Aptos" w:hAnsi="Aptos"/>
                <w:b w:val="0"/>
                <w:sz w:val="16"/>
              </w:rPr>
              <w:t>AC-06</w:t>
            </w:r>
          </w:p>
        </w:tc>
        <w:tc>
          <w:tcPr>
            <w:tcW w:type="dxa" w:w="8136"/>
            <w:vAlign w:val="center"/>
          </w:tcPr>
          <w:p>
            <w:pPr>
              <w:spacing w:after="20"/>
            </w:pPr>
            <w:r/>
            <w:r>
              <w:rPr>
                <w:rFonts w:ascii="Aptos" w:hAnsi="Aptos"/>
                <w:b w:val="0"/>
                <w:sz w:val="16"/>
              </w:rPr>
              <w:t>Cart supports add/update/remove and revalidates prices and stock server-side.</w:t>
            </w:r>
          </w:p>
        </w:tc>
        <w:tc>
          <w:tcPr>
            <w:tcW w:type="dxa" w:w="1296"/>
            <w:vAlign w:val="center"/>
          </w:tcPr>
          <w:p>
            <w:pPr>
              <w:spacing w:after="20"/>
            </w:pPr>
            <w:r/>
            <w:r>
              <w:rPr>
                <w:rFonts w:ascii="Aptos" w:hAnsi="Aptos"/>
                <w:b w:val="0"/>
                <w:sz w:val="16"/>
              </w:rPr>
              <w:t>P0</w:t>
            </w:r>
          </w:p>
        </w:tc>
      </w:tr>
      <w:tr>
        <w:tc>
          <w:tcPr>
            <w:tcW w:type="dxa" w:w="1008"/>
            <w:vAlign w:val="center"/>
            <w:shd w:fill="F7F6F3"/>
          </w:tcPr>
          <w:p>
            <w:pPr>
              <w:spacing w:after="20"/>
            </w:pPr>
            <w:r/>
            <w:r>
              <w:rPr>
                <w:rFonts w:ascii="Aptos" w:hAnsi="Aptos"/>
                <w:b w:val="0"/>
                <w:sz w:val="16"/>
              </w:rPr>
              <w:t>AC-07</w:t>
            </w:r>
          </w:p>
        </w:tc>
        <w:tc>
          <w:tcPr>
            <w:tcW w:type="dxa" w:w="8136"/>
            <w:vAlign w:val="center"/>
            <w:shd w:fill="F7F6F3"/>
          </w:tcPr>
          <w:p>
            <w:pPr>
              <w:spacing w:after="20"/>
            </w:pPr>
            <w:r/>
            <w:r>
              <w:rPr>
                <w:rFonts w:ascii="Aptos" w:hAnsi="Aptos"/>
                <w:b w:val="0"/>
                <w:sz w:val="16"/>
              </w:rPr>
              <w:t>Checkout calculates totals server-side and creates a durable order without duplicate submissions.</w:t>
            </w:r>
          </w:p>
        </w:tc>
        <w:tc>
          <w:tcPr>
            <w:tcW w:type="dxa" w:w="1296"/>
            <w:vAlign w:val="center"/>
            <w:shd w:fill="F7F6F3"/>
          </w:tcPr>
          <w:p>
            <w:pPr>
              <w:spacing w:after="20"/>
            </w:pPr>
            <w:r/>
            <w:r>
              <w:rPr>
                <w:rFonts w:ascii="Aptos" w:hAnsi="Aptos"/>
                <w:b w:val="0"/>
                <w:sz w:val="16"/>
              </w:rPr>
              <w:t>P0</w:t>
            </w:r>
          </w:p>
        </w:tc>
      </w:tr>
      <w:tr>
        <w:tc>
          <w:tcPr>
            <w:tcW w:type="dxa" w:w="1008"/>
            <w:vAlign w:val="center"/>
          </w:tcPr>
          <w:p>
            <w:pPr>
              <w:spacing w:after="20"/>
            </w:pPr>
            <w:r/>
            <w:r>
              <w:rPr>
                <w:rFonts w:ascii="Aptos" w:hAnsi="Aptos"/>
                <w:b w:val="0"/>
                <w:sz w:val="16"/>
              </w:rPr>
              <w:t>AC-08</w:t>
            </w:r>
          </w:p>
        </w:tc>
        <w:tc>
          <w:tcPr>
            <w:tcW w:type="dxa" w:w="8136"/>
            <w:vAlign w:val="center"/>
          </w:tcPr>
          <w:p>
            <w:pPr>
              <w:spacing w:after="20"/>
            </w:pPr>
            <w:r/>
            <w:r>
              <w:rPr>
                <w:rFonts w:ascii="Aptos" w:hAnsi="Aptos"/>
                <w:b w:val="0"/>
                <w:sz w:val="16"/>
              </w:rPr>
              <w:t>Payment state changes only through verified provider events or an explicitly approved offline workflow.</w:t>
            </w:r>
          </w:p>
        </w:tc>
        <w:tc>
          <w:tcPr>
            <w:tcW w:type="dxa" w:w="1296"/>
            <w:vAlign w:val="center"/>
          </w:tcPr>
          <w:p>
            <w:pPr>
              <w:spacing w:after="20"/>
            </w:pPr>
            <w:r/>
            <w:r>
              <w:rPr>
                <w:rFonts w:ascii="Aptos" w:hAnsi="Aptos"/>
                <w:b w:val="0"/>
                <w:sz w:val="16"/>
              </w:rPr>
              <w:t>P0</w:t>
            </w:r>
          </w:p>
        </w:tc>
      </w:tr>
      <w:tr>
        <w:tc>
          <w:tcPr>
            <w:tcW w:type="dxa" w:w="1008"/>
            <w:vAlign w:val="center"/>
            <w:shd w:fill="F7F6F3"/>
          </w:tcPr>
          <w:p>
            <w:pPr>
              <w:spacing w:after="20"/>
            </w:pPr>
            <w:r/>
            <w:r>
              <w:rPr>
                <w:rFonts w:ascii="Aptos" w:hAnsi="Aptos"/>
                <w:b w:val="0"/>
                <w:sz w:val="16"/>
              </w:rPr>
              <w:t>AC-09</w:t>
            </w:r>
          </w:p>
        </w:tc>
        <w:tc>
          <w:tcPr>
            <w:tcW w:type="dxa" w:w="8136"/>
            <w:vAlign w:val="center"/>
            <w:shd w:fill="F7F6F3"/>
          </w:tcPr>
          <w:p>
            <w:pPr>
              <w:spacing w:after="20"/>
            </w:pPr>
            <w:r/>
            <w:r>
              <w:rPr>
                <w:rFonts w:ascii="Aptos" w:hAnsi="Aptos"/>
                <w:b w:val="0"/>
                <w:sz w:val="16"/>
              </w:rPr>
              <w:t>Admin product, category, translation, inventory and order management persist to PostgreSQL.</w:t>
            </w:r>
          </w:p>
        </w:tc>
        <w:tc>
          <w:tcPr>
            <w:tcW w:type="dxa" w:w="1296"/>
            <w:vAlign w:val="center"/>
            <w:shd w:fill="F7F6F3"/>
          </w:tcPr>
          <w:p>
            <w:pPr>
              <w:spacing w:after="20"/>
            </w:pPr>
            <w:r/>
            <w:r>
              <w:rPr>
                <w:rFonts w:ascii="Aptos" w:hAnsi="Aptos"/>
                <w:b w:val="0"/>
                <w:sz w:val="16"/>
              </w:rPr>
              <w:t>P0</w:t>
            </w:r>
          </w:p>
        </w:tc>
      </w:tr>
      <w:tr>
        <w:tc>
          <w:tcPr>
            <w:tcW w:type="dxa" w:w="1008"/>
            <w:vAlign w:val="center"/>
          </w:tcPr>
          <w:p>
            <w:pPr>
              <w:spacing w:after="20"/>
            </w:pPr>
            <w:r/>
            <w:r>
              <w:rPr>
                <w:rFonts w:ascii="Aptos" w:hAnsi="Aptos"/>
                <w:b w:val="0"/>
                <w:sz w:val="16"/>
              </w:rPr>
              <w:t>AC-10</w:t>
            </w:r>
          </w:p>
        </w:tc>
        <w:tc>
          <w:tcPr>
            <w:tcW w:type="dxa" w:w="8136"/>
            <w:vAlign w:val="center"/>
          </w:tcPr>
          <w:p>
            <w:pPr>
              <w:spacing w:after="20"/>
            </w:pPr>
            <w:r/>
            <w:r>
              <w:rPr>
                <w:rFonts w:ascii="Aptos" w:hAnsi="Aptos"/>
                <w:b w:val="0"/>
                <w:sz w:val="16"/>
              </w:rPr>
              <w:t>Server-side authorization protects admin operations and customer-specific data.</w:t>
            </w:r>
          </w:p>
        </w:tc>
        <w:tc>
          <w:tcPr>
            <w:tcW w:type="dxa" w:w="1296"/>
            <w:vAlign w:val="center"/>
          </w:tcPr>
          <w:p>
            <w:pPr>
              <w:spacing w:after="20"/>
            </w:pPr>
            <w:r/>
            <w:r>
              <w:rPr>
                <w:rFonts w:ascii="Aptos" w:hAnsi="Aptos"/>
                <w:b w:val="0"/>
                <w:sz w:val="16"/>
              </w:rPr>
              <w:t>P0</w:t>
            </w:r>
          </w:p>
        </w:tc>
      </w:tr>
      <w:tr>
        <w:tc>
          <w:tcPr>
            <w:tcW w:type="dxa" w:w="1008"/>
            <w:vAlign w:val="center"/>
            <w:shd w:fill="F7F6F3"/>
          </w:tcPr>
          <w:p>
            <w:pPr>
              <w:spacing w:after="20"/>
            </w:pPr>
            <w:r/>
            <w:r>
              <w:rPr>
                <w:rFonts w:ascii="Aptos" w:hAnsi="Aptos"/>
                <w:b w:val="0"/>
                <w:sz w:val="16"/>
              </w:rPr>
              <w:t>AC-11</w:t>
            </w:r>
          </w:p>
        </w:tc>
        <w:tc>
          <w:tcPr>
            <w:tcW w:type="dxa" w:w="8136"/>
            <w:vAlign w:val="center"/>
            <w:shd w:fill="F7F6F3"/>
          </w:tcPr>
          <w:p>
            <w:pPr>
              <w:spacing w:after="20"/>
            </w:pPr>
            <w:r/>
            <w:r>
              <w:rPr>
                <w:rFonts w:ascii="Aptos" w:hAnsi="Aptos"/>
                <w:b w:val="0"/>
                <w:sz w:val="16"/>
              </w:rPr>
              <w:t>Shipping zones/methods are configurable and unsupported destinations are handled clearly.</w:t>
            </w:r>
          </w:p>
        </w:tc>
        <w:tc>
          <w:tcPr>
            <w:tcW w:type="dxa" w:w="1296"/>
            <w:vAlign w:val="center"/>
            <w:shd w:fill="F7F6F3"/>
          </w:tcPr>
          <w:p>
            <w:pPr>
              <w:spacing w:after="20"/>
            </w:pPr>
            <w:r/>
            <w:r>
              <w:rPr>
                <w:rFonts w:ascii="Aptos" w:hAnsi="Aptos"/>
                <w:b w:val="0"/>
                <w:sz w:val="16"/>
              </w:rPr>
              <w:t>P0</w:t>
            </w:r>
          </w:p>
        </w:tc>
      </w:tr>
      <w:tr>
        <w:tc>
          <w:tcPr>
            <w:tcW w:type="dxa" w:w="1008"/>
            <w:vAlign w:val="center"/>
          </w:tcPr>
          <w:p>
            <w:pPr>
              <w:spacing w:after="20"/>
            </w:pPr>
            <w:r/>
            <w:r>
              <w:rPr>
                <w:rFonts w:ascii="Aptos" w:hAnsi="Aptos"/>
                <w:b w:val="0"/>
                <w:sz w:val="16"/>
              </w:rPr>
              <w:t>AC-12</w:t>
            </w:r>
          </w:p>
        </w:tc>
        <w:tc>
          <w:tcPr>
            <w:tcW w:type="dxa" w:w="8136"/>
            <w:vAlign w:val="center"/>
          </w:tcPr>
          <w:p>
            <w:pPr>
              <w:spacing w:after="20"/>
            </w:pPr>
            <w:r/>
            <w:r>
              <w:rPr>
                <w:rFonts w:ascii="Aptos" w:hAnsi="Aptos"/>
                <w:b w:val="0"/>
                <w:sz w:val="16"/>
              </w:rPr>
              <w:t>SEO metadata, canonical URLs, localized alternates, sitemap and robots.txt are implemented.</w:t>
            </w:r>
          </w:p>
        </w:tc>
        <w:tc>
          <w:tcPr>
            <w:tcW w:type="dxa" w:w="1296"/>
            <w:vAlign w:val="center"/>
          </w:tcPr>
          <w:p>
            <w:pPr>
              <w:spacing w:after="20"/>
            </w:pPr>
            <w:r/>
            <w:r>
              <w:rPr>
                <w:rFonts w:ascii="Aptos" w:hAnsi="Aptos"/>
                <w:b w:val="0"/>
                <w:sz w:val="16"/>
              </w:rPr>
              <w:t>P1</w:t>
            </w:r>
          </w:p>
        </w:tc>
      </w:tr>
      <w:tr>
        <w:tc>
          <w:tcPr>
            <w:tcW w:type="dxa" w:w="1008"/>
            <w:vAlign w:val="center"/>
            <w:shd w:fill="F7F6F3"/>
          </w:tcPr>
          <w:p>
            <w:pPr>
              <w:spacing w:after="20"/>
            </w:pPr>
            <w:r/>
            <w:r>
              <w:rPr>
                <w:rFonts w:ascii="Aptos" w:hAnsi="Aptos"/>
                <w:b w:val="0"/>
                <w:sz w:val="16"/>
              </w:rPr>
              <w:t>AC-13</w:t>
            </w:r>
          </w:p>
        </w:tc>
        <w:tc>
          <w:tcPr>
            <w:tcW w:type="dxa" w:w="8136"/>
            <w:vAlign w:val="center"/>
            <w:shd w:fill="F7F6F3"/>
          </w:tcPr>
          <w:p>
            <w:pPr>
              <w:spacing w:after="20"/>
            </w:pPr>
            <w:r/>
            <w:r>
              <w:rPr>
                <w:rFonts w:ascii="Aptos" w:hAnsi="Aptos"/>
                <w:b w:val="0"/>
                <w:sz w:val="16"/>
              </w:rPr>
              <w:t>Product images use optimized formats/responsive loading and persistent storage in production.</w:t>
            </w:r>
          </w:p>
        </w:tc>
        <w:tc>
          <w:tcPr>
            <w:tcW w:type="dxa" w:w="1296"/>
            <w:vAlign w:val="center"/>
            <w:shd w:fill="F7F6F3"/>
          </w:tcPr>
          <w:p>
            <w:pPr>
              <w:spacing w:after="20"/>
            </w:pPr>
            <w:r/>
            <w:r>
              <w:rPr>
                <w:rFonts w:ascii="Aptos" w:hAnsi="Aptos"/>
                <w:b w:val="0"/>
                <w:sz w:val="16"/>
              </w:rPr>
              <w:t>P1</w:t>
            </w:r>
          </w:p>
        </w:tc>
      </w:tr>
      <w:tr>
        <w:tc>
          <w:tcPr>
            <w:tcW w:type="dxa" w:w="1008"/>
            <w:vAlign w:val="center"/>
          </w:tcPr>
          <w:p>
            <w:pPr>
              <w:spacing w:after="20"/>
            </w:pPr>
            <w:r/>
            <w:r>
              <w:rPr>
                <w:rFonts w:ascii="Aptos" w:hAnsi="Aptos"/>
                <w:b w:val="0"/>
                <w:sz w:val="16"/>
              </w:rPr>
              <w:t>AC-14</w:t>
            </w:r>
          </w:p>
        </w:tc>
        <w:tc>
          <w:tcPr>
            <w:tcW w:type="dxa" w:w="8136"/>
            <w:vAlign w:val="center"/>
          </w:tcPr>
          <w:p>
            <w:pPr>
              <w:spacing w:after="20"/>
            </w:pPr>
            <w:r/>
            <w:r>
              <w:rPr>
                <w:rFonts w:ascii="Aptos" w:hAnsi="Aptos"/>
                <w:b w:val="0"/>
                <w:sz w:val="16"/>
              </w:rPr>
              <w:t>Critical unit, integration and E2E tests pass in the documented test workflow.</w:t>
            </w:r>
          </w:p>
        </w:tc>
        <w:tc>
          <w:tcPr>
            <w:tcW w:type="dxa" w:w="1296"/>
            <w:vAlign w:val="center"/>
          </w:tcPr>
          <w:p>
            <w:pPr>
              <w:spacing w:after="20"/>
            </w:pPr>
            <w:r/>
            <w:r>
              <w:rPr>
                <w:rFonts w:ascii="Aptos" w:hAnsi="Aptos"/>
                <w:b w:val="0"/>
                <w:sz w:val="16"/>
              </w:rPr>
              <w:t>P0</w:t>
            </w:r>
          </w:p>
        </w:tc>
      </w:tr>
      <w:tr>
        <w:tc>
          <w:tcPr>
            <w:tcW w:type="dxa" w:w="1008"/>
            <w:vAlign w:val="center"/>
            <w:shd w:fill="F7F6F3"/>
          </w:tcPr>
          <w:p>
            <w:pPr>
              <w:spacing w:after="20"/>
            </w:pPr>
            <w:r/>
            <w:r>
              <w:rPr>
                <w:rFonts w:ascii="Aptos" w:hAnsi="Aptos"/>
                <w:b w:val="0"/>
                <w:sz w:val="16"/>
              </w:rPr>
              <w:t>AC-15</w:t>
            </w:r>
          </w:p>
        </w:tc>
        <w:tc>
          <w:tcPr>
            <w:tcW w:type="dxa" w:w="8136"/>
            <w:vAlign w:val="center"/>
            <w:shd w:fill="F7F6F3"/>
          </w:tcPr>
          <w:p>
            <w:pPr>
              <w:spacing w:after="20"/>
            </w:pPr>
            <w:r/>
            <w:r>
              <w:rPr>
                <w:rFonts w:ascii="Aptos" w:hAnsi="Aptos"/>
                <w:b w:val="0"/>
                <w:sz w:val="16"/>
              </w:rPr>
              <w:t>README, environment sample, migration/seed instructions and Replit run/deployment instructions are complete.</w:t>
            </w:r>
          </w:p>
        </w:tc>
        <w:tc>
          <w:tcPr>
            <w:tcW w:type="dxa" w:w="1296"/>
            <w:vAlign w:val="center"/>
            <w:shd w:fill="F7F6F3"/>
          </w:tcPr>
          <w:p>
            <w:pPr>
              <w:spacing w:after="20"/>
            </w:pPr>
            <w:r/>
            <w:r>
              <w:rPr>
                <w:rFonts w:ascii="Aptos" w:hAnsi="Aptos"/>
                <w:b w:val="0"/>
                <w:sz w:val="16"/>
              </w:rPr>
              <w:t>P0</w:t>
            </w:r>
          </w:p>
        </w:tc>
      </w:tr>
      <w:tr>
        <w:tc>
          <w:tcPr>
            <w:tcW w:type="dxa" w:w="1008"/>
            <w:vAlign w:val="center"/>
          </w:tcPr>
          <w:p>
            <w:pPr>
              <w:spacing w:after="20"/>
            </w:pPr>
            <w:r/>
            <w:r>
              <w:rPr>
                <w:rFonts w:ascii="Aptos" w:hAnsi="Aptos"/>
                <w:b w:val="0"/>
                <w:sz w:val="16"/>
              </w:rPr>
              <w:t>AC-16</w:t>
            </w:r>
          </w:p>
        </w:tc>
        <w:tc>
          <w:tcPr>
            <w:tcW w:type="dxa" w:w="8136"/>
            <w:vAlign w:val="center"/>
          </w:tcPr>
          <w:p>
            <w:pPr>
              <w:spacing w:after="20"/>
            </w:pPr>
            <w:r/>
            <w:r>
              <w:rPr>
                <w:rFonts w:ascii="Aptos" w:hAnsi="Aptos"/>
                <w:b w:val="0"/>
                <w:sz w:val="16"/>
              </w:rPr>
              <w:t>No fake testimonials, fabricated reviews, invented certifications or unsupported product claims are published.</w:t>
            </w:r>
          </w:p>
        </w:tc>
        <w:tc>
          <w:tcPr>
            <w:tcW w:type="dxa" w:w="1296"/>
            <w:vAlign w:val="center"/>
          </w:tcPr>
          <w:p>
            <w:pPr>
              <w:spacing w:after="20"/>
            </w:pPr>
            <w:r/>
            <w:r>
              <w:rPr>
                <w:rFonts w:ascii="Aptos" w:hAnsi="Aptos"/>
                <w:b w:val="0"/>
                <w:sz w:val="16"/>
              </w:rPr>
              <w:t>P0</w:t>
            </w:r>
          </w:p>
        </w:tc>
      </w:tr>
      <w:tr>
        <w:tc>
          <w:tcPr>
            <w:tcW w:type="dxa" w:w="1008"/>
            <w:vAlign w:val="center"/>
            <w:shd w:fill="F7F6F3"/>
          </w:tcPr>
          <w:p>
            <w:pPr>
              <w:spacing w:after="20"/>
            </w:pPr>
            <w:r/>
            <w:r>
              <w:rPr>
                <w:rFonts w:ascii="Aptos" w:hAnsi="Aptos"/>
                <w:b w:val="0"/>
                <w:sz w:val="16"/>
              </w:rPr>
              <w:t>AC-17</w:t>
            </w:r>
          </w:p>
        </w:tc>
        <w:tc>
          <w:tcPr>
            <w:tcW w:type="dxa" w:w="8136"/>
            <w:vAlign w:val="center"/>
            <w:shd w:fill="F7F6F3"/>
          </w:tcPr>
          <w:p>
            <w:pPr>
              <w:spacing w:after="20"/>
            </w:pPr>
            <w:r/>
            <w:r>
              <w:rPr>
                <w:rFonts w:ascii="Aptos" w:hAnsi="Aptos"/>
                <w:b w:val="0"/>
                <w:sz w:val="16"/>
              </w:rPr>
              <w:t>Production secrets are not committed and raw payment card data is never stored.</w:t>
            </w:r>
          </w:p>
        </w:tc>
        <w:tc>
          <w:tcPr>
            <w:tcW w:type="dxa" w:w="1296"/>
            <w:vAlign w:val="center"/>
            <w:shd w:fill="F7F6F3"/>
          </w:tcPr>
          <w:p>
            <w:pPr>
              <w:spacing w:after="20"/>
            </w:pPr>
            <w:r/>
            <w:r>
              <w:rPr>
                <w:rFonts w:ascii="Aptos" w:hAnsi="Aptos"/>
                <w:b w:val="0"/>
                <w:sz w:val="16"/>
              </w:rPr>
              <w:t>P0</w:t>
            </w:r>
          </w:p>
        </w:tc>
      </w:tr>
      <w:tr>
        <w:tc>
          <w:tcPr>
            <w:tcW w:type="dxa" w:w="1008"/>
            <w:vAlign w:val="center"/>
          </w:tcPr>
          <w:p>
            <w:pPr>
              <w:spacing w:after="20"/>
            </w:pPr>
            <w:r/>
            <w:r>
              <w:rPr>
                <w:rFonts w:ascii="Aptos" w:hAnsi="Aptos"/>
                <w:b w:val="0"/>
                <w:sz w:val="16"/>
              </w:rPr>
              <w:t>AC-18</w:t>
            </w:r>
          </w:p>
        </w:tc>
        <w:tc>
          <w:tcPr>
            <w:tcW w:type="dxa" w:w="8136"/>
            <w:vAlign w:val="center"/>
          </w:tcPr>
          <w:p>
            <w:pPr>
              <w:spacing w:after="20"/>
            </w:pPr>
            <w:r/>
            <w:r>
              <w:rPr>
                <w:rFonts w:ascii="Aptos" w:hAnsi="Aptos"/>
                <w:b w:val="0"/>
                <w:sz w:val="16"/>
              </w:rPr>
              <w:t>A production backup and recovery procedure is documented and tested.</w:t>
            </w:r>
          </w:p>
        </w:tc>
        <w:tc>
          <w:tcPr>
            <w:tcW w:type="dxa" w:w="1296"/>
            <w:vAlign w:val="center"/>
          </w:tcPr>
          <w:p>
            <w:pPr>
              <w:spacing w:after="20"/>
            </w:pPr>
            <w:r/>
            <w:r>
              <w:rPr>
                <w:rFonts w:ascii="Aptos" w:hAnsi="Aptos"/>
                <w:b w:val="0"/>
                <w:sz w:val="16"/>
              </w:rPr>
              <w:t>P1</w:t>
            </w:r>
          </w:p>
        </w:tc>
      </w:tr>
    </w:tbl>
    <w:p/>
    <w:p>
      <w:pPr>
        <w:pStyle w:val="Heading1"/>
      </w:pPr>
      <w:r>
        <w:t>16. MVP Roadmap</w:t>
      </w:r>
    </w:p>
    <w:tbl>
      <w:tblPr>
        <w:tblStyle w:val="TableGrid"/>
        <w:tblW w:type="auto" w:w="0"/>
        <w:jc w:val="center"/>
        <w:tblLook w:firstColumn="1" w:firstRow="1" w:lastColumn="0" w:lastRow="0" w:noHBand="0" w:noVBand="1" w:val="04A0"/>
      </w:tblPr>
      <w:tblGrid>
        <w:gridCol w:w="3293"/>
        <w:gridCol w:w="3293"/>
        <w:gridCol w:w="3293"/>
      </w:tblGrid>
      <w:tr>
        <w:tc>
          <w:tcPr>
            <w:tcW w:type="dxa" w:w="2232"/>
            <w:vAlign w:val="center"/>
            <w:shd w:fill="26364A"/>
          </w:tcPr>
          <w:p>
            <w:pPr>
              <w:spacing w:after="20"/>
            </w:pPr>
            <w:r/>
            <w:r>
              <w:rPr>
                <w:rFonts w:ascii="Aptos" w:hAnsi="Aptos"/>
                <w:b/>
                <w:color w:val="FFFFFF"/>
                <w:sz w:val="16"/>
              </w:rPr>
              <w:t>Phase</w:t>
            </w:r>
          </w:p>
        </w:tc>
        <w:tc>
          <w:tcPr>
            <w:tcW w:type="dxa" w:w="1728"/>
            <w:vAlign w:val="center"/>
            <w:shd w:fill="26364A"/>
          </w:tcPr>
          <w:p>
            <w:pPr>
              <w:spacing w:after="20"/>
            </w:pPr>
            <w:r/>
            <w:r>
              <w:rPr>
                <w:rFonts w:ascii="Aptos" w:hAnsi="Aptos"/>
                <w:b/>
                <w:color w:val="FFFFFF"/>
                <w:sz w:val="16"/>
              </w:rPr>
              <w:t>Indicative timing</w:t>
            </w:r>
          </w:p>
        </w:tc>
        <w:tc>
          <w:tcPr>
            <w:tcW w:type="dxa" w:w="6480"/>
            <w:vAlign w:val="center"/>
            <w:shd w:fill="26364A"/>
          </w:tcPr>
          <w:p>
            <w:pPr>
              <w:spacing w:after="20"/>
            </w:pPr>
            <w:r/>
            <w:r>
              <w:rPr>
                <w:rFonts w:ascii="Aptos" w:hAnsi="Aptos"/>
                <w:b/>
                <w:color w:val="FFFFFF"/>
                <w:sz w:val="16"/>
              </w:rPr>
              <w:t>Scope / exit condition</w:t>
            </w:r>
          </w:p>
        </w:tc>
      </w:tr>
      <w:tr>
        <w:tc>
          <w:tcPr>
            <w:tcW w:type="dxa" w:w="2232"/>
            <w:vAlign w:val="center"/>
            <w:shd w:fill="F7F6F3"/>
          </w:tcPr>
          <w:p>
            <w:pPr>
              <w:spacing w:after="20"/>
            </w:pPr>
            <w:r/>
            <w:r>
              <w:rPr>
                <w:rFonts w:ascii="Aptos" w:hAnsi="Aptos"/>
                <w:b w:val="0"/>
                <w:sz w:val="16"/>
              </w:rPr>
              <w:t>1. Foundation and design</w:t>
            </w:r>
          </w:p>
        </w:tc>
        <w:tc>
          <w:tcPr>
            <w:tcW w:type="dxa" w:w="1728"/>
            <w:vAlign w:val="center"/>
            <w:shd w:fill="F7F6F3"/>
          </w:tcPr>
          <w:p>
            <w:pPr>
              <w:spacing w:after="20"/>
            </w:pPr>
            <w:r/>
            <w:r>
              <w:rPr>
                <w:rFonts w:ascii="Aptos" w:hAnsi="Aptos"/>
                <w:b w:val="0"/>
                <w:sz w:val="16"/>
              </w:rPr>
              <w:t>Weeks 1-2</w:t>
            </w:r>
          </w:p>
        </w:tc>
        <w:tc>
          <w:tcPr>
            <w:tcW w:type="dxa" w:w="6480"/>
            <w:vAlign w:val="center"/>
            <w:shd w:fill="F7F6F3"/>
          </w:tcPr>
          <w:p>
            <w:pPr>
              <w:spacing w:after="20"/>
            </w:pPr>
            <w:r/>
            <w:r>
              <w:rPr>
                <w:rFonts w:ascii="Aptos" w:hAnsi="Aptos"/>
                <w:b w:val="0"/>
                <w:sz w:val="16"/>
              </w:rPr>
              <w:t>Brand tokens, page wireframes, architecture, repo setup, database schema, Replit run workflow and provider discovery.</w:t>
            </w:r>
          </w:p>
        </w:tc>
      </w:tr>
      <w:tr>
        <w:tc>
          <w:tcPr>
            <w:tcW w:type="dxa" w:w="2232"/>
            <w:vAlign w:val="center"/>
          </w:tcPr>
          <w:p>
            <w:pPr>
              <w:spacing w:after="20"/>
            </w:pPr>
            <w:r/>
            <w:r>
              <w:rPr>
                <w:rFonts w:ascii="Aptos" w:hAnsi="Aptos"/>
                <w:b w:val="0"/>
                <w:sz w:val="16"/>
              </w:rPr>
              <w:t>2. Storefront and catalog</w:t>
            </w:r>
          </w:p>
        </w:tc>
        <w:tc>
          <w:tcPr>
            <w:tcW w:type="dxa" w:w="1728"/>
            <w:vAlign w:val="center"/>
          </w:tcPr>
          <w:p>
            <w:pPr>
              <w:spacing w:after="20"/>
            </w:pPr>
            <w:r/>
            <w:r>
              <w:rPr>
                <w:rFonts w:ascii="Aptos" w:hAnsi="Aptos"/>
                <w:b w:val="0"/>
                <w:sz w:val="16"/>
              </w:rPr>
              <w:t>Weeks 3-4</w:t>
            </w:r>
          </w:p>
        </w:tc>
        <w:tc>
          <w:tcPr>
            <w:tcW w:type="dxa" w:w="6480"/>
            <w:vAlign w:val="center"/>
          </w:tcPr>
          <w:p>
            <w:pPr>
              <w:spacing w:after="20"/>
            </w:pPr>
            <w:r/>
            <w:r>
              <w:rPr>
                <w:rFonts w:ascii="Aptos" w:hAnsi="Aptos"/>
                <w:b w:val="0"/>
                <w:sz w:val="16"/>
              </w:rPr>
              <w:t>Homepage, categories, product details, search, multilingual UI, responsive behavior, admin catalog.</w:t>
            </w:r>
          </w:p>
        </w:tc>
      </w:tr>
      <w:tr>
        <w:tc>
          <w:tcPr>
            <w:tcW w:type="dxa" w:w="2232"/>
            <w:vAlign w:val="center"/>
            <w:shd w:fill="F7F6F3"/>
          </w:tcPr>
          <w:p>
            <w:pPr>
              <w:spacing w:after="20"/>
            </w:pPr>
            <w:r/>
            <w:r>
              <w:rPr>
                <w:rFonts w:ascii="Aptos" w:hAnsi="Aptos"/>
                <w:b w:val="0"/>
                <w:sz w:val="16"/>
              </w:rPr>
              <w:t>3. Commerce workflows</w:t>
            </w:r>
          </w:p>
        </w:tc>
        <w:tc>
          <w:tcPr>
            <w:tcW w:type="dxa" w:w="1728"/>
            <w:vAlign w:val="center"/>
            <w:shd w:fill="F7F6F3"/>
          </w:tcPr>
          <w:p>
            <w:pPr>
              <w:spacing w:after="20"/>
            </w:pPr>
            <w:r/>
            <w:r>
              <w:rPr>
                <w:rFonts w:ascii="Aptos" w:hAnsi="Aptos"/>
                <w:b w:val="0"/>
                <w:sz w:val="16"/>
              </w:rPr>
              <w:t>Weeks 5-7</w:t>
            </w:r>
          </w:p>
        </w:tc>
        <w:tc>
          <w:tcPr>
            <w:tcW w:type="dxa" w:w="6480"/>
            <w:vAlign w:val="center"/>
            <w:shd w:fill="F7F6F3"/>
          </w:tcPr>
          <w:p>
            <w:pPr>
              <w:spacing w:after="20"/>
            </w:pPr>
            <w:r/>
            <w:r>
              <w:rPr>
                <w:rFonts w:ascii="Aptos" w:hAnsi="Aptos"/>
                <w:b w:val="0"/>
                <w:sz w:val="16"/>
              </w:rPr>
              <w:t>Cart, checkout quote, orders, inventory, payment adapter, email events and shipping configuration.</w:t>
            </w:r>
          </w:p>
        </w:tc>
      </w:tr>
      <w:tr>
        <w:tc>
          <w:tcPr>
            <w:tcW w:type="dxa" w:w="2232"/>
            <w:vAlign w:val="center"/>
          </w:tcPr>
          <w:p>
            <w:pPr>
              <w:spacing w:after="20"/>
            </w:pPr>
            <w:r/>
            <w:r>
              <w:rPr>
                <w:rFonts w:ascii="Aptos" w:hAnsi="Aptos"/>
                <w:b w:val="0"/>
                <w:sz w:val="16"/>
              </w:rPr>
              <w:t>4. Quality and launch</w:t>
            </w:r>
          </w:p>
        </w:tc>
        <w:tc>
          <w:tcPr>
            <w:tcW w:type="dxa" w:w="1728"/>
            <w:vAlign w:val="center"/>
          </w:tcPr>
          <w:p>
            <w:pPr>
              <w:spacing w:after="20"/>
            </w:pPr>
            <w:r/>
            <w:r>
              <w:rPr>
                <w:rFonts w:ascii="Aptos" w:hAnsi="Aptos"/>
                <w:b w:val="0"/>
                <w:sz w:val="16"/>
              </w:rPr>
              <w:t>Weeks 8-10</w:t>
            </w:r>
          </w:p>
        </w:tc>
        <w:tc>
          <w:tcPr>
            <w:tcW w:type="dxa" w:w="6480"/>
            <w:vAlign w:val="center"/>
          </w:tcPr>
          <w:p>
            <w:pPr>
              <w:spacing w:after="20"/>
            </w:pPr>
            <w:r/>
            <w:r>
              <w:rPr>
                <w:rFonts w:ascii="Aptos" w:hAnsi="Aptos"/>
                <w:b w:val="0"/>
                <w:sz w:val="16"/>
              </w:rPr>
              <w:t>Security, QA, SEO, RTL verification, production settings, backups, deployment and user acceptance.</w:t>
            </w:r>
          </w:p>
        </w:tc>
      </w:tr>
      <w:tr>
        <w:tc>
          <w:tcPr>
            <w:tcW w:type="dxa" w:w="2232"/>
            <w:vAlign w:val="center"/>
            <w:shd w:fill="F7F6F3"/>
          </w:tcPr>
          <w:p>
            <w:pPr>
              <w:spacing w:after="20"/>
            </w:pPr>
            <w:r/>
            <w:r>
              <w:rPr>
                <w:rFonts w:ascii="Aptos" w:hAnsi="Aptos"/>
                <w:b w:val="0"/>
                <w:sz w:val="16"/>
              </w:rPr>
              <w:t>5. Optional stabilization</w:t>
            </w:r>
          </w:p>
        </w:tc>
        <w:tc>
          <w:tcPr>
            <w:tcW w:type="dxa" w:w="1728"/>
            <w:vAlign w:val="center"/>
            <w:shd w:fill="F7F6F3"/>
          </w:tcPr>
          <w:p>
            <w:pPr>
              <w:spacing w:after="20"/>
            </w:pPr>
            <w:r/>
            <w:r>
              <w:rPr>
                <w:rFonts w:ascii="Aptos" w:hAnsi="Aptos"/>
                <w:b w:val="0"/>
                <w:sz w:val="16"/>
              </w:rPr>
              <w:t>Weeks 11-12</w:t>
            </w:r>
          </w:p>
        </w:tc>
        <w:tc>
          <w:tcPr>
            <w:tcW w:type="dxa" w:w="6480"/>
            <w:vAlign w:val="center"/>
            <w:shd w:fill="F7F6F3"/>
          </w:tcPr>
          <w:p>
            <w:pPr>
              <w:spacing w:after="20"/>
            </w:pPr>
            <w:r/>
            <w:r>
              <w:rPr>
                <w:rFonts w:ascii="Aptos" w:hAnsi="Aptos"/>
                <w:b w:val="0"/>
                <w:sz w:val="16"/>
              </w:rPr>
              <w:t>Carrier APIs, additional payment methods, wholesale improvements and analytics refinements.</w:t>
            </w:r>
          </w:p>
        </w:tc>
      </w:tr>
    </w:tbl>
    <w:p/>
    <w:p>
      <w:pPr>
        <w:pStyle w:val="SmallNote"/>
      </w:pPr>
      <w:r>
        <w:t>Timing is indicative for a small experienced team. Payment onboarding, product photography, translations, legal review and carrier contracts can affect the critical path. Start provider validation during Phase 1.</w:t>
      </w:r>
    </w:p>
    <w:p>
      <w:pPr>
        <w:pStyle w:val="Heading1"/>
      </w:pPr>
      <w:r>
        <w:t>17. Risks, Dependencies, and Decisions</w:t>
      </w:r>
    </w:p>
    <w:tbl>
      <w:tblPr>
        <w:tblStyle w:val="TableGrid"/>
        <w:tblW w:type="auto" w:w="0"/>
        <w:jc w:val="center"/>
        <w:tblLook w:firstColumn="1" w:firstRow="1" w:lastColumn="0" w:lastRow="0" w:noHBand="0" w:noVBand="1" w:val="04A0"/>
      </w:tblPr>
      <w:tblGrid>
        <w:gridCol w:w="4939"/>
        <w:gridCol w:w="4939"/>
      </w:tblGrid>
      <w:tr>
        <w:tc>
          <w:tcPr>
            <w:tcW w:type="dxa" w:w="2592"/>
            <w:vAlign w:val="center"/>
            <w:shd w:fill="26364A"/>
          </w:tcPr>
          <w:p>
            <w:pPr>
              <w:spacing w:after="20"/>
            </w:pPr>
            <w:r/>
            <w:r>
              <w:rPr>
                <w:rFonts w:ascii="Aptos" w:hAnsi="Aptos"/>
                <w:b/>
                <w:color w:val="FFFFFF"/>
                <w:sz w:val="16"/>
              </w:rPr>
              <w:t>Risk / dependency</w:t>
            </w:r>
          </w:p>
        </w:tc>
        <w:tc>
          <w:tcPr>
            <w:tcW w:type="dxa" w:w="7848"/>
            <w:vAlign w:val="center"/>
            <w:shd w:fill="26364A"/>
          </w:tcPr>
          <w:p>
            <w:pPr>
              <w:spacing w:after="20"/>
            </w:pPr>
            <w:r/>
            <w:r>
              <w:rPr>
                <w:rFonts w:ascii="Aptos" w:hAnsi="Aptos"/>
                <w:b/>
                <w:color w:val="FFFFFF"/>
                <w:sz w:val="16"/>
              </w:rPr>
              <w:t>Mitigation / required action</w:t>
            </w:r>
          </w:p>
        </w:tc>
      </w:tr>
      <w:tr>
        <w:tc>
          <w:tcPr>
            <w:tcW w:type="dxa" w:w="2592"/>
            <w:vAlign w:val="center"/>
            <w:shd w:fill="F7F6F3"/>
          </w:tcPr>
          <w:p>
            <w:pPr>
              <w:spacing w:after="20"/>
            </w:pPr>
            <w:r/>
            <w:r>
              <w:rPr>
                <w:rFonts w:ascii="Aptos" w:hAnsi="Aptos"/>
                <w:b w:val="0"/>
                <w:sz w:val="16"/>
              </w:rPr>
              <w:t>Payment provider approval</w:t>
            </w:r>
          </w:p>
        </w:tc>
        <w:tc>
          <w:tcPr>
            <w:tcW w:type="dxa" w:w="7848"/>
            <w:vAlign w:val="center"/>
            <w:shd w:fill="F7F6F3"/>
          </w:tcPr>
          <w:p>
            <w:pPr>
              <w:spacing w:after="20"/>
            </w:pPr>
            <w:r/>
            <w:r>
              <w:rPr>
                <w:rFonts w:ascii="Aptos" w:hAnsi="Aptos"/>
                <w:b w:val="0"/>
                <w:sz w:val="16"/>
              </w:rPr>
              <w:t>Confirm merchant eligibility, international card acceptance, currencies, settlement, fees, refund flow and technical docs before committing to a production gateway.</w:t>
            </w:r>
          </w:p>
        </w:tc>
      </w:tr>
      <w:tr>
        <w:tc>
          <w:tcPr>
            <w:tcW w:type="dxa" w:w="2592"/>
            <w:vAlign w:val="center"/>
          </w:tcPr>
          <w:p>
            <w:pPr>
              <w:spacing w:after="20"/>
            </w:pPr>
            <w:r/>
            <w:r>
              <w:rPr>
                <w:rFonts w:ascii="Aptos" w:hAnsi="Aptos"/>
                <w:b w:val="0"/>
                <w:sz w:val="16"/>
              </w:rPr>
              <w:t>International delivery</w:t>
            </w:r>
          </w:p>
        </w:tc>
        <w:tc>
          <w:tcPr>
            <w:tcW w:type="dxa" w:w="7848"/>
            <w:vAlign w:val="center"/>
          </w:tcPr>
          <w:p>
            <w:pPr>
              <w:spacing w:after="20"/>
            </w:pPr>
            <w:r/>
            <w:r>
              <w:rPr>
                <w:rFonts w:ascii="Aptos" w:hAnsi="Aptos"/>
                <w:b w:val="0"/>
                <w:sz w:val="16"/>
              </w:rPr>
              <w:t>Choose target countries, compare carrier contracts, validate product restrictions, customs documentation, insurance and delivery rates.</w:t>
            </w:r>
          </w:p>
        </w:tc>
      </w:tr>
      <w:tr>
        <w:tc>
          <w:tcPr>
            <w:tcW w:type="dxa" w:w="2592"/>
            <w:vAlign w:val="center"/>
            <w:shd w:fill="F7F6F3"/>
          </w:tcPr>
          <w:p>
            <w:pPr>
              <w:spacing w:after="20"/>
            </w:pPr>
            <w:r/>
            <w:r>
              <w:rPr>
                <w:rFonts w:ascii="Aptos" w:hAnsi="Aptos"/>
                <w:b w:val="0"/>
                <w:sz w:val="16"/>
              </w:rPr>
              <w:t>Product content not ready</w:t>
            </w:r>
          </w:p>
        </w:tc>
        <w:tc>
          <w:tcPr>
            <w:tcW w:type="dxa" w:w="7848"/>
            <w:vAlign w:val="center"/>
            <w:shd w:fill="F7F6F3"/>
          </w:tcPr>
          <w:p>
            <w:pPr>
              <w:spacing w:after="20"/>
            </w:pPr>
            <w:r/>
            <w:r>
              <w:rPr>
                <w:rFonts w:ascii="Aptos" w:hAnsi="Aptos"/>
                <w:b w:val="0"/>
                <w:sz w:val="16"/>
              </w:rPr>
              <w:t>Create a content checklist and use explicitly marked placeholders until approved photography, descriptions, dimensions and provenance are supplied.</w:t>
            </w:r>
          </w:p>
        </w:tc>
      </w:tr>
      <w:tr>
        <w:tc>
          <w:tcPr>
            <w:tcW w:type="dxa" w:w="2592"/>
            <w:vAlign w:val="center"/>
          </w:tcPr>
          <w:p>
            <w:pPr>
              <w:spacing w:after="20"/>
            </w:pPr>
            <w:r/>
            <w:r>
              <w:rPr>
                <w:rFonts w:ascii="Aptos" w:hAnsi="Aptos"/>
                <w:b w:val="0"/>
                <w:sz w:val="16"/>
              </w:rPr>
              <w:t>Tax and consumer law</w:t>
            </w:r>
          </w:p>
        </w:tc>
        <w:tc>
          <w:tcPr>
            <w:tcW w:type="dxa" w:w="7848"/>
            <w:vAlign w:val="center"/>
          </w:tcPr>
          <w:p>
            <w:pPr>
              <w:spacing w:after="20"/>
            </w:pPr>
            <w:r/>
            <w:r>
              <w:rPr>
                <w:rFonts w:ascii="Aptos" w:hAnsi="Aptos"/>
                <w:b w:val="0"/>
                <w:sz w:val="16"/>
              </w:rPr>
              <w:t>Have the business/adviser validate Moroccan obligations and rules in target countries; keep rates and policy text configurable.</w:t>
            </w:r>
          </w:p>
        </w:tc>
      </w:tr>
      <w:tr>
        <w:tc>
          <w:tcPr>
            <w:tcW w:type="dxa" w:w="2592"/>
            <w:vAlign w:val="center"/>
            <w:shd w:fill="F7F6F3"/>
          </w:tcPr>
          <w:p>
            <w:pPr>
              <w:spacing w:after="20"/>
            </w:pPr>
            <w:r/>
            <w:r>
              <w:rPr>
                <w:rFonts w:ascii="Aptos" w:hAnsi="Aptos"/>
                <w:b w:val="0"/>
                <w:sz w:val="16"/>
              </w:rPr>
              <w:t>RTL layout defects</w:t>
            </w:r>
          </w:p>
        </w:tc>
        <w:tc>
          <w:tcPr>
            <w:tcW w:type="dxa" w:w="7848"/>
            <w:vAlign w:val="center"/>
            <w:shd w:fill="F7F6F3"/>
          </w:tcPr>
          <w:p>
            <w:pPr>
              <w:spacing w:after="20"/>
            </w:pPr>
            <w:r/>
            <w:r>
              <w:rPr>
                <w:rFonts w:ascii="Aptos" w:hAnsi="Aptos"/>
                <w:b w:val="0"/>
                <w:sz w:val="16"/>
              </w:rPr>
              <w:t>Test all core flows in Arabic from the first storefront milestone, not as a final cosmetic pass.</w:t>
            </w:r>
          </w:p>
        </w:tc>
      </w:tr>
      <w:tr>
        <w:tc>
          <w:tcPr>
            <w:tcW w:type="dxa" w:w="2592"/>
            <w:vAlign w:val="center"/>
          </w:tcPr>
          <w:p>
            <w:pPr>
              <w:spacing w:after="20"/>
            </w:pPr>
            <w:r/>
            <w:r>
              <w:rPr>
                <w:rFonts w:ascii="Aptos" w:hAnsi="Aptos"/>
                <w:b w:val="0"/>
                <w:sz w:val="16"/>
              </w:rPr>
              <w:t>Persistent storage in Replit</w:t>
            </w:r>
          </w:p>
        </w:tc>
        <w:tc>
          <w:tcPr>
            <w:tcW w:type="dxa" w:w="7848"/>
            <w:vAlign w:val="center"/>
          </w:tcPr>
          <w:p>
            <w:pPr>
              <w:spacing w:after="20"/>
            </w:pPr>
            <w:r/>
            <w:r>
              <w:rPr>
                <w:rFonts w:ascii="Aptos" w:hAnsi="Aptos"/>
                <w:b w:val="0"/>
                <w:sz w:val="16"/>
              </w:rPr>
              <w:t>Use managed PostgreSQL and persistent object storage; do not rely on ephemeral local files for production uploads.</w:t>
            </w:r>
          </w:p>
        </w:tc>
      </w:tr>
      <w:tr>
        <w:tc>
          <w:tcPr>
            <w:tcW w:type="dxa" w:w="2592"/>
            <w:vAlign w:val="center"/>
            <w:shd w:fill="F7F6F3"/>
          </w:tcPr>
          <w:p>
            <w:pPr>
              <w:spacing w:after="20"/>
            </w:pPr>
            <w:r/>
            <w:r>
              <w:rPr>
                <w:rFonts w:ascii="Aptos" w:hAnsi="Aptos"/>
                <w:b w:val="0"/>
                <w:sz w:val="16"/>
              </w:rPr>
              <w:t>Security and admin abuse</w:t>
            </w:r>
          </w:p>
        </w:tc>
        <w:tc>
          <w:tcPr>
            <w:tcW w:type="dxa" w:w="7848"/>
            <w:vAlign w:val="center"/>
            <w:shd w:fill="F7F6F3"/>
          </w:tcPr>
          <w:p>
            <w:pPr>
              <w:spacing w:after="20"/>
            </w:pPr>
            <w:r/>
            <w:r>
              <w:rPr>
                <w:rFonts w:ascii="Aptos" w:hAnsi="Aptos"/>
                <w:b w:val="0"/>
                <w:sz w:val="16"/>
              </w:rPr>
              <w:t>Implement server-side authorization, audit logs, secure secrets, backup and restore tests.</w:t>
            </w:r>
          </w:p>
        </w:tc>
      </w:tr>
      <w:tr>
        <w:tc>
          <w:tcPr>
            <w:tcW w:type="dxa" w:w="2592"/>
            <w:vAlign w:val="center"/>
          </w:tcPr>
          <w:p>
            <w:pPr>
              <w:spacing w:after="20"/>
            </w:pPr>
            <w:r/>
            <w:r>
              <w:rPr>
                <w:rFonts w:ascii="Aptos" w:hAnsi="Aptos"/>
                <w:b w:val="0"/>
                <w:sz w:val="16"/>
              </w:rPr>
              <w:t>Scope growth</w:t>
            </w:r>
          </w:p>
        </w:tc>
        <w:tc>
          <w:tcPr>
            <w:tcW w:type="dxa" w:w="7848"/>
            <w:vAlign w:val="center"/>
          </w:tcPr>
          <w:p>
            <w:pPr>
              <w:spacing w:after="20"/>
            </w:pPr>
            <w:r/>
            <w:r>
              <w:rPr>
                <w:rFonts w:ascii="Aptos" w:hAnsi="Aptos"/>
                <w:b w:val="0"/>
                <w:sz w:val="16"/>
              </w:rPr>
              <w:t>Keep loyalty, AI assistant, advanced wholesale pricing and multi-warehouse features outside the MVP unless explicitly prioritized.</w:t>
            </w:r>
          </w:p>
        </w:tc>
      </w:tr>
    </w:tbl>
    <w:p/>
    <w:p>
      <w:pPr>
        <w:pStyle w:val="Heading1"/>
      </w:pPr>
      <w:r>
        <w:t>18. Replit Build Instructions (Copy/Paste Prompt)</w:t>
      </w:r>
    </w:p>
    <w:p>
      <w:r>
        <w:t>Use the following prompt as the primary instruction to Replit Agent. It intentionally emphasizes a complete implementation, incremental milestones, and explicit verification.</w:t>
      </w:r>
    </w:p>
    <w:p>
      <w:pPr>
        <w:spacing w:before="100" w:after="160"/>
        <w:ind w:left="259" w:right="259"/>
        <w:shd w:fill="F5F6F7"/>
      </w:pPr>
      <w:r>
        <w:rPr>
          <w:rFonts w:ascii="Consolas" w:hAnsi="Consolas"/>
          <w:sz w:val="16"/>
        </w:rPr>
        <w:t>You are a senior full-stack engineer. Build the complete Maroc Sélénite | Marrakech e-commerce website according to this PRD. Do not stop at a static mockup or nonfunctional prototype.</w:t>
        <w:br/>
        <w:br/>
        <w:t>MANDATORY STACK</w:t>
        <w:br/>
        <w:t>- Frontend: React + TypeScript, Vite, React Router, Tailwind CSS, TanStack Query.</w:t>
        <w:br/>
        <w:t>- Backend: Node.js + Express + TypeScript REST API.</w:t>
        <w:br/>
        <w:t>- Database: PostgreSQL with Prisma ORM and version-controlled migrations.</w:t>
        <w:br/>
        <w:t>- Validation: Zod or equivalent schema validation.</w:t>
        <w:br/>
        <w:t>- Tests: Vitest and API integration tests; Playwright for critical end-to-end flows.</w:t>
        <w:br/>
        <w:t>- Keep frontend, API, shared contracts, schema, migrations, seed and tests organized in a maintainable TypeScript monorepo.</w:t>
        <w:br/>
        <w:br/>
        <w:t>PRODUCT</w:t>
        <w:br/>
        <w:t>- Brand: Maroc Sélénite | Marrakech.</w:t>
        <w:br/>
        <w:t>- Products: selenite crystals, lamps, sculptures and décor.</w:t>
        <w:br/>
        <w:t>- Markets: Morocco and international customers.</w:t>
        <w:br/>
        <w:t>- Languages: French, Arabic and English. Arabic must have genuine RTL support throughout storefront, forms, cart, checkout and relevant admin screens.</w:t>
        <w:br/>
        <w:t>- Design: premium luxury; ivory #F5F1E9, sand #D9CBB8, mineral white #FFFFFF, charcoal #292723, navy accent #26364A. Use generous whitespace, strong editorial product imagery, refined typography and restrained motion.</w:t>
        <w:br/>
        <w:t>- Default/base currency: MAD. Do not invent exchange rates or promise unsupported payment currencies.</w:t>
        <w:br/>
        <w:br/>
        <w:t>IMPLEMENTATION RULES</w:t>
        <w:br/>
        <w:t>1. First inspect the existing repository and preserve useful code. If empty, create the structure specified in the PRD.</w:t>
        <w:br/>
        <w:t>2. Start by implementing the design system, routing, database schema and migrations, API health endpoint, seed data and a working Replit Run workflow.</w:t>
        <w:br/>
        <w:t>3. Implement real, database-backed product/category pages, search, filters, product details, cart, checkout, orders, inventory, admin and localization.</w:t>
        <w:br/>
        <w:t>4. Implement secure server-side validation, authorization, transactional order/stock updates, idempotency and payment webhook verification.</w:t>
        <w:br/>
        <w:t>5. Use an adapter for payment and shipping providers. If production credentials are absent, provide an explicitly labeled sandbox/demo flow; never claim that a real payment or shipment happened.</w:t>
        <w:br/>
        <w:t>6. Use persistent storage for production product images. Do not rely on ephemeral local disk for production uploads.</w:t>
        <w:br/>
        <w:t>7. Create realistic but clearly labeled seed/demo products. Do not invent business contact details, real product provenance, certifications, reviews, testimonials, health benefits, prices, shipping promises or legal claims. Mark all placeholder content so the owner can replace it.</w:t>
        <w:br/>
        <w:t>8. No raw card details or CVV may be stored. All order totals, stock, discounts, shipping and payment state must be validated server-side.</w:t>
        <w:br/>
        <w:t>9. Add accessible loading, error, empty and success states. All visible controls must work. Do not leave placeholder links or dead buttons.</w:t>
        <w:br/>
        <w:t>10. Add localized SEO metadata, canonical URLs, hreflang alternates, structured data based on actual fields, sitemap and robots.txt. Use SSR or prerendering for public pages if feasible and verify indexability.</w:t>
        <w:br/>
        <w:t>11. Write tests for price calculations, stock concurrency, order idempotency, duplicate webhooks, admin authorization and key customer purchase flows.</w:t>
        <w:br/>
        <w:t>12. Include .env.example without secrets, README, migrations, seed instructions, test commands and deployment instructions. Keep secrets in Replit Secrets/environment variables.</w:t>
        <w:br/>
        <w:t>13. Work in milestones. After each milestone, run type checking, linting where configured, tests and the application. Fix errors before continuing.</w:t>
        <w:br/>
        <w:t>14. Before declaring completion, verify all P0 acceptance criteria in this PRD. Report what is complete, what is demo-only, which external credentials/approvals remain, and any known limitations.</w:t>
        <w:br/>
        <w:br/>
        <w:t>MILESTONES</w:t>
        <w:br/>
        <w:t>A. Foundation, project structure, design tokens, PostgreSQL/Prisma, seed data and health check.</w:t>
        <w:br/>
        <w:t>B. Responsive storefront, locale switching, RTL, homepage, catalog, category and product details.</w:t>
        <w:br/>
        <w:t>C. Cart, checkout quote, order creation, stock transactions and customer account.</w:t>
        <w:br/>
        <w:t>D. Payment adapter/sandbox, verified webhook flow, shipping configuration, order emails.</w:t>
        <w:br/>
        <w:t>E. Admin roles, catalog/translation/inventory/order management and settings.</w:t>
        <w:br/>
        <w:t>F. SEO, accessibility, automated tests, security review, documentation and Replit deployment verification.</w:t>
        <w:br/>
        <w:br/>
        <w:t>Do not merely describe the implementation. Build it, run it, test it, fix errors, and keep the application runnable in Replit throughout development.</w:t>
      </w:r>
    </w:p>
    <w:p>
      <w:pPr>
        <w:pStyle w:val="Heading1"/>
      </w:pPr>
      <w:r>
        <w:t>19. Definition of Done</w:t>
      </w:r>
    </w:p>
    <w:p>
      <w:pPr>
        <w:pStyle w:val="ListBullet"/>
        <w:spacing w:after="40"/>
      </w:pPr>
      <w:r>
        <w:t>The complete public storefront and admin workspace run in Replit and use PostgreSQL-backed data.</w:t>
      </w:r>
    </w:p>
    <w:p>
      <w:pPr>
        <w:pStyle w:val="ListBullet"/>
        <w:spacing w:after="40"/>
      </w:pPr>
      <w:r>
        <w:t>All P0 acceptance criteria are verified and documented.</w:t>
      </w:r>
    </w:p>
    <w:p>
      <w:pPr>
        <w:pStyle w:val="ListBullet"/>
        <w:spacing w:after="40"/>
      </w:pPr>
      <w:r>
        <w:t>French, Arabic/RTL and English have been tested across the main customer journey.</w:t>
      </w:r>
    </w:p>
    <w:p>
      <w:pPr>
        <w:pStyle w:val="ListBullet"/>
        <w:spacing w:after="40"/>
      </w:pPr>
      <w:r>
        <w:t>Checkout, order lifecycle, stock updates and payment adapter behavior pass automated tests.</w:t>
      </w:r>
    </w:p>
    <w:p>
      <w:pPr>
        <w:pStyle w:val="ListBullet"/>
        <w:spacing w:after="40"/>
      </w:pPr>
      <w:r>
        <w:t>No critical security defects are known; secrets and customer/payment data are handled safely.</w:t>
      </w:r>
    </w:p>
    <w:p>
      <w:pPr>
        <w:pStyle w:val="ListBullet"/>
        <w:spacing w:after="40"/>
      </w:pPr>
      <w:r>
        <w:t>External dependencies still awaiting merchant/carrier approval are clearly marked and cannot be mistaken for live functionality.</w:t>
      </w:r>
    </w:p>
    <w:p>
      <w:pPr>
        <w:pStyle w:val="ListBullet"/>
        <w:spacing w:after="40"/>
      </w:pPr>
      <w:r>
        <w:t>The README allows another developer to configure, migrate, seed, test and run the application without undocumented steps.</w:t>
      </w:r>
    </w:p>
    <w:p>
      <w:pPr>
        <w:pStyle w:val="Heading1"/>
      </w:pPr>
      <w:r>
        <w:t>Appendix A. Launch Content Checklist</w:t>
      </w:r>
    </w:p>
    <w:p>
      <w:pPr>
        <w:pStyle w:val="ListBullet"/>
        <w:spacing w:after="40"/>
      </w:pPr>
      <w:r>
        <w:t>Approved logo and favicon.</w:t>
      </w:r>
    </w:p>
    <w:p>
      <w:pPr>
        <w:pStyle w:val="ListBullet"/>
        <w:spacing w:after="40"/>
      </w:pPr>
      <w:r>
        <w:t>Original product photos for each product/variant, including scale and detail shots.</w:t>
      </w:r>
    </w:p>
    <w:p>
      <w:pPr>
        <w:pStyle w:val="ListBullet"/>
        <w:spacing w:after="40"/>
      </w:pPr>
      <w:r>
        <w:t>Verified product titles, descriptions, SKU, price, stock, dimensions, weight and care instructions.</w:t>
      </w:r>
    </w:p>
    <w:p>
      <w:pPr>
        <w:pStyle w:val="ListBullet"/>
        <w:spacing w:after="40"/>
      </w:pPr>
      <w:r>
        <w:t>Approved French, Arabic and English translations.</w:t>
      </w:r>
    </w:p>
    <w:p>
      <w:pPr>
        <w:pStyle w:val="ListBullet"/>
        <w:spacing w:after="40"/>
      </w:pPr>
      <w:r>
        <w:t>Business contact details and customer service hours.</w:t>
      </w:r>
    </w:p>
    <w:p>
      <w:pPr>
        <w:pStyle w:val="ListBullet"/>
        <w:spacing w:after="40"/>
      </w:pPr>
      <w:r>
        <w:t>Confirmed shipping zones, carrier terms, rates, packaging, delivery windows and return process.</w:t>
      </w:r>
    </w:p>
    <w:p>
      <w:pPr>
        <w:pStyle w:val="ListBullet"/>
        <w:spacing w:after="40"/>
      </w:pPr>
      <w:r>
        <w:t>Payment provider approval, sandbox/production credentials and webhook configuration.</w:t>
      </w:r>
    </w:p>
    <w:p>
      <w:pPr>
        <w:pStyle w:val="ListBullet"/>
        <w:spacing w:after="40"/>
      </w:pPr>
      <w:r>
        <w:t>Privacy, terms, returns, shipping and customs policy text reviewed by the business/adviser.</w:t>
      </w:r>
    </w:p>
    <w:p>
      <w:pPr>
        <w:pStyle w:val="ListBullet"/>
        <w:spacing w:after="40"/>
      </w:pPr>
      <w:r>
        <w:t>Domain, HTTPS, analytics/search console configuration and transactional email sender setup.</w:t>
      </w:r>
    </w:p>
    <w:p>
      <w:pPr>
        <w:pStyle w:val="ListBullet"/>
        <w:spacing w:after="40"/>
      </w:pPr>
      <w:r>
        <w:t>Backup and recovery procedure, admin users, roles and incident contact.</w:t>
      </w:r>
    </w:p>
    <w:p>
      <w:pPr>
        <w:pStyle w:val="Heading1"/>
      </w:pPr>
      <w:r>
        <w:t>Appendix B. Open Decisions Before Production</w:t>
      </w:r>
    </w:p>
    <w:tbl>
      <w:tblPr>
        <w:tblStyle w:val="TableGrid"/>
        <w:tblW w:type="auto" w:w="0"/>
        <w:jc w:val="center"/>
        <w:tblLook w:firstColumn="1" w:firstRow="1" w:lastColumn="0" w:lastRow="0" w:noHBand="0" w:noVBand="1" w:val="04A0"/>
      </w:tblPr>
      <w:tblGrid>
        <w:gridCol w:w="4939"/>
        <w:gridCol w:w="4939"/>
      </w:tblGrid>
      <w:tr>
        <w:tc>
          <w:tcPr>
            <w:tcW w:type="dxa" w:w="2376"/>
            <w:vAlign w:val="center"/>
            <w:shd w:fill="26364A"/>
          </w:tcPr>
          <w:p>
            <w:pPr>
              <w:spacing w:after="20"/>
            </w:pPr>
            <w:r/>
            <w:r>
              <w:rPr>
                <w:rFonts w:ascii="Aptos" w:hAnsi="Aptos"/>
                <w:b/>
                <w:color w:val="FFFFFF"/>
                <w:sz w:val="16"/>
              </w:rPr>
              <w:t>Decision</w:t>
            </w:r>
          </w:p>
        </w:tc>
        <w:tc>
          <w:tcPr>
            <w:tcW w:type="dxa" w:w="8064"/>
            <w:vAlign w:val="center"/>
            <w:shd w:fill="26364A"/>
          </w:tcPr>
          <w:p>
            <w:pPr>
              <w:spacing w:after="20"/>
            </w:pPr>
            <w:r/>
            <w:r>
              <w:rPr>
                <w:rFonts w:ascii="Aptos" w:hAnsi="Aptos"/>
                <w:b/>
                <w:color w:val="FFFFFF"/>
                <w:sz w:val="16"/>
              </w:rPr>
              <w:t>Default / action</w:t>
            </w:r>
          </w:p>
        </w:tc>
      </w:tr>
      <w:tr>
        <w:tc>
          <w:tcPr>
            <w:tcW w:type="dxa" w:w="2376"/>
            <w:vAlign w:val="center"/>
            <w:shd w:fill="F7F6F3"/>
          </w:tcPr>
          <w:p>
            <w:pPr>
              <w:spacing w:after="20"/>
            </w:pPr>
            <w:r/>
            <w:r>
              <w:rPr>
                <w:rFonts w:ascii="Aptos" w:hAnsi="Aptos"/>
                <w:b w:val="0"/>
                <w:sz w:val="16"/>
              </w:rPr>
              <w:t>Business legal details</w:t>
            </w:r>
          </w:p>
        </w:tc>
        <w:tc>
          <w:tcPr>
            <w:tcW w:type="dxa" w:w="8064"/>
            <w:vAlign w:val="center"/>
            <w:shd w:fill="F7F6F3"/>
          </w:tcPr>
          <w:p>
            <w:pPr>
              <w:spacing w:after="20"/>
            </w:pPr>
            <w:r/>
            <w:r>
              <w:rPr>
                <w:rFonts w:ascii="Aptos" w:hAnsi="Aptos"/>
                <w:b w:val="0"/>
                <w:sz w:val="16"/>
              </w:rPr>
              <w:t>Owner must supply the exact registered business and contact information.</w:t>
            </w:r>
          </w:p>
        </w:tc>
      </w:tr>
      <w:tr>
        <w:tc>
          <w:tcPr>
            <w:tcW w:type="dxa" w:w="2376"/>
            <w:vAlign w:val="center"/>
          </w:tcPr>
          <w:p>
            <w:pPr>
              <w:spacing w:after="20"/>
            </w:pPr>
            <w:r/>
            <w:r>
              <w:rPr>
                <w:rFonts w:ascii="Aptos" w:hAnsi="Aptos"/>
                <w:b w:val="0"/>
                <w:sz w:val="16"/>
              </w:rPr>
              <w:t>Initial catalog</w:t>
            </w:r>
          </w:p>
        </w:tc>
        <w:tc>
          <w:tcPr>
            <w:tcW w:type="dxa" w:w="8064"/>
            <w:vAlign w:val="center"/>
          </w:tcPr>
          <w:p>
            <w:pPr>
              <w:spacing w:after="20"/>
            </w:pPr>
            <w:r/>
            <w:r>
              <w:rPr>
                <w:rFonts w:ascii="Aptos" w:hAnsi="Aptos"/>
                <w:b w:val="0"/>
                <w:sz w:val="16"/>
              </w:rPr>
              <w:t>Owner supplies real product list, SKUs, prices, stock, dimensions, and approved images.</w:t>
            </w:r>
          </w:p>
        </w:tc>
      </w:tr>
      <w:tr>
        <w:tc>
          <w:tcPr>
            <w:tcW w:type="dxa" w:w="2376"/>
            <w:vAlign w:val="center"/>
            <w:shd w:fill="F7F6F3"/>
          </w:tcPr>
          <w:p>
            <w:pPr>
              <w:spacing w:after="20"/>
            </w:pPr>
            <w:r/>
            <w:r>
              <w:rPr>
                <w:rFonts w:ascii="Aptos" w:hAnsi="Aptos"/>
                <w:b w:val="0"/>
                <w:sz w:val="16"/>
              </w:rPr>
              <w:t>Payment provider</w:t>
            </w:r>
          </w:p>
        </w:tc>
        <w:tc>
          <w:tcPr>
            <w:tcW w:type="dxa" w:w="8064"/>
            <w:vAlign w:val="center"/>
            <w:shd w:fill="F7F6F3"/>
          </w:tcPr>
          <w:p>
            <w:pPr>
              <w:spacing w:after="20"/>
            </w:pPr>
            <w:r/>
            <w:r>
              <w:rPr>
                <w:rFonts w:ascii="Aptos" w:hAnsi="Aptos"/>
                <w:b w:val="0"/>
                <w:sz w:val="16"/>
              </w:rPr>
              <w:t>Evaluate CMI and any other eligible providers; select after confirming merchant terms and technical access.</w:t>
            </w:r>
          </w:p>
        </w:tc>
      </w:tr>
      <w:tr>
        <w:tc>
          <w:tcPr>
            <w:tcW w:type="dxa" w:w="2376"/>
            <w:vAlign w:val="center"/>
          </w:tcPr>
          <w:p>
            <w:pPr>
              <w:spacing w:after="20"/>
            </w:pPr>
            <w:r/>
            <w:r>
              <w:rPr>
                <w:rFonts w:ascii="Aptos" w:hAnsi="Aptos"/>
                <w:b w:val="0"/>
                <w:sz w:val="16"/>
              </w:rPr>
              <w:t>Cash on delivery</w:t>
            </w:r>
          </w:p>
        </w:tc>
        <w:tc>
          <w:tcPr>
            <w:tcW w:type="dxa" w:w="8064"/>
            <w:vAlign w:val="center"/>
          </w:tcPr>
          <w:p>
            <w:pPr>
              <w:spacing w:after="20"/>
            </w:pPr>
            <w:r/>
            <w:r>
              <w:rPr>
                <w:rFonts w:ascii="Aptos" w:hAnsi="Aptos"/>
                <w:b w:val="0"/>
                <w:sz w:val="16"/>
              </w:rPr>
              <w:t>Optional for approved Moroccan delivery zones only.</w:t>
            </w:r>
          </w:p>
        </w:tc>
      </w:tr>
      <w:tr>
        <w:tc>
          <w:tcPr>
            <w:tcW w:type="dxa" w:w="2376"/>
            <w:vAlign w:val="center"/>
            <w:shd w:fill="F7F6F3"/>
          </w:tcPr>
          <w:p>
            <w:pPr>
              <w:spacing w:after="20"/>
            </w:pPr>
            <w:r/>
            <w:r>
              <w:rPr>
                <w:rFonts w:ascii="Aptos" w:hAnsi="Aptos"/>
                <w:b w:val="0"/>
                <w:sz w:val="16"/>
              </w:rPr>
              <w:t>International destinations</w:t>
            </w:r>
          </w:p>
        </w:tc>
        <w:tc>
          <w:tcPr>
            <w:tcW w:type="dxa" w:w="8064"/>
            <w:vAlign w:val="center"/>
            <w:shd w:fill="F7F6F3"/>
          </w:tcPr>
          <w:p>
            <w:pPr>
              <w:spacing w:after="20"/>
            </w:pPr>
            <w:r/>
            <w:r>
              <w:rPr>
                <w:rFonts w:ascii="Aptos" w:hAnsi="Aptos"/>
                <w:b w:val="0"/>
                <w:sz w:val="16"/>
              </w:rPr>
              <w:t>Start with a defined list of countries; do not promise worldwide shipping by default.</w:t>
            </w:r>
          </w:p>
        </w:tc>
      </w:tr>
      <w:tr>
        <w:tc>
          <w:tcPr>
            <w:tcW w:type="dxa" w:w="2376"/>
            <w:vAlign w:val="center"/>
          </w:tcPr>
          <w:p>
            <w:pPr>
              <w:spacing w:after="20"/>
            </w:pPr>
            <w:r/>
            <w:r>
              <w:rPr>
                <w:rFonts w:ascii="Aptos" w:hAnsi="Aptos"/>
                <w:b w:val="0"/>
                <w:sz w:val="16"/>
              </w:rPr>
              <w:t>Currencies</w:t>
            </w:r>
          </w:p>
        </w:tc>
        <w:tc>
          <w:tcPr>
            <w:tcW w:type="dxa" w:w="8064"/>
            <w:vAlign w:val="center"/>
          </w:tcPr>
          <w:p>
            <w:pPr>
              <w:spacing w:after="20"/>
            </w:pPr>
            <w:r/>
            <w:r>
              <w:rPr>
                <w:rFonts w:ascii="Aptos" w:hAnsi="Aptos"/>
                <w:b w:val="0"/>
                <w:sz w:val="16"/>
              </w:rPr>
              <w:t>MAD base; enable other displayed/charged currencies only when policy and provider support are confirmed.</w:t>
            </w:r>
          </w:p>
        </w:tc>
      </w:tr>
      <w:tr>
        <w:tc>
          <w:tcPr>
            <w:tcW w:type="dxa" w:w="2376"/>
            <w:vAlign w:val="center"/>
            <w:shd w:fill="F7F6F3"/>
          </w:tcPr>
          <w:p>
            <w:pPr>
              <w:spacing w:after="20"/>
            </w:pPr>
            <w:r/>
            <w:r>
              <w:rPr>
                <w:rFonts w:ascii="Aptos" w:hAnsi="Aptos"/>
                <w:b w:val="0"/>
                <w:sz w:val="16"/>
              </w:rPr>
              <w:t>Tax handling</w:t>
            </w:r>
          </w:p>
        </w:tc>
        <w:tc>
          <w:tcPr>
            <w:tcW w:type="dxa" w:w="8064"/>
            <w:vAlign w:val="center"/>
            <w:shd w:fill="F7F6F3"/>
          </w:tcPr>
          <w:p>
            <w:pPr>
              <w:spacing w:after="20"/>
            </w:pPr>
            <w:r/>
            <w:r>
              <w:rPr>
                <w:rFonts w:ascii="Aptos" w:hAnsi="Aptos"/>
                <w:b w:val="0"/>
                <w:sz w:val="16"/>
              </w:rPr>
              <w:t>Confirm rules with a qualified adviser and configure by market.</w:t>
            </w:r>
          </w:p>
        </w:tc>
      </w:tr>
      <w:tr>
        <w:tc>
          <w:tcPr>
            <w:tcW w:type="dxa" w:w="2376"/>
            <w:vAlign w:val="center"/>
          </w:tcPr>
          <w:p>
            <w:pPr>
              <w:spacing w:after="20"/>
            </w:pPr>
            <w:r/>
            <w:r>
              <w:rPr>
                <w:rFonts w:ascii="Aptos" w:hAnsi="Aptos"/>
                <w:b w:val="0"/>
                <w:sz w:val="16"/>
              </w:rPr>
              <w:t>Returns/warranty</w:t>
            </w:r>
          </w:p>
        </w:tc>
        <w:tc>
          <w:tcPr>
            <w:tcW w:type="dxa" w:w="8064"/>
            <w:vAlign w:val="center"/>
          </w:tcPr>
          <w:p>
            <w:pPr>
              <w:spacing w:after="20"/>
            </w:pPr>
            <w:r/>
            <w:r>
              <w:rPr>
                <w:rFonts w:ascii="Aptos" w:hAnsi="Aptos"/>
                <w:b w:val="0"/>
                <w:sz w:val="16"/>
              </w:rPr>
              <w:t>Business defines policy and obtains appropriate legal review.</w:t>
            </w:r>
          </w:p>
        </w:tc>
      </w:tr>
      <w:tr>
        <w:tc>
          <w:tcPr>
            <w:tcW w:type="dxa" w:w="2376"/>
            <w:vAlign w:val="center"/>
            <w:shd w:fill="F7F6F3"/>
          </w:tcPr>
          <w:p>
            <w:pPr>
              <w:spacing w:after="20"/>
            </w:pPr>
            <w:r/>
            <w:r>
              <w:rPr>
                <w:rFonts w:ascii="Aptos" w:hAnsi="Aptos"/>
                <w:b w:val="0"/>
                <w:sz w:val="16"/>
              </w:rPr>
              <w:t>Wholesale</w:t>
            </w:r>
          </w:p>
        </w:tc>
        <w:tc>
          <w:tcPr>
            <w:tcW w:type="dxa" w:w="8064"/>
            <w:vAlign w:val="center"/>
            <w:shd w:fill="F7F6F3"/>
          </w:tcPr>
          <w:p>
            <w:pPr>
              <w:spacing w:after="20"/>
            </w:pPr>
            <w:r/>
            <w:r>
              <w:rPr>
                <w:rFonts w:ascii="Aptos" w:hAnsi="Aptos"/>
                <w:b w:val="0"/>
                <w:sz w:val="16"/>
              </w:rPr>
              <w:t>MVP enquiry form; automated tiered pricing is a later phase unless prioritized.</w:t>
            </w:r>
          </w:p>
        </w:tc>
      </w:tr>
      <w:tr>
        <w:tc>
          <w:tcPr>
            <w:tcW w:type="dxa" w:w="2376"/>
            <w:vAlign w:val="center"/>
          </w:tcPr>
          <w:p>
            <w:pPr>
              <w:spacing w:after="20"/>
            </w:pPr>
            <w:r/>
            <w:r>
              <w:rPr>
                <w:rFonts w:ascii="Aptos" w:hAnsi="Aptos"/>
                <w:b w:val="0"/>
                <w:sz w:val="16"/>
              </w:rPr>
              <w:t>Hosting and storage</w:t>
            </w:r>
          </w:p>
        </w:tc>
        <w:tc>
          <w:tcPr>
            <w:tcW w:type="dxa" w:w="8064"/>
            <w:vAlign w:val="center"/>
          </w:tcPr>
          <w:p>
            <w:pPr>
              <w:spacing w:after="20"/>
            </w:pPr>
            <w:r/>
            <w:r>
              <w:rPr>
                <w:rFonts w:ascii="Aptos" w:hAnsi="Aptos"/>
                <w:b w:val="0"/>
                <w:sz w:val="16"/>
              </w:rPr>
              <w:t>Confirm Replit deployment mode, managed PostgreSQL, persistent object storage, domain and backup approach.</w:t>
            </w:r>
          </w:p>
        </w:tc>
      </w:tr>
    </w:tbl>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Confidential working document  •  Prepared for Replit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5"/>
      </w:rPr>
      <w:t>MAROC SÉLÉNITE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6364A"/>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9272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6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272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Maroc Sélénite E-commerce Website PRD</dc:title>
  <dc:subject>Replit-ready product requirements document</dc:subject>
  <dc:creator>OpenAI</dc:creator>
  <cp:keywords>Maroc Sélénite, e-commerce, PRD, Replit, React, TypeScript, Express, PostgreSQL</cp:keywords>
  <dc:description>generated by python-docx</dc:description>
  <cp:lastModifiedBy/>
  <cp:revision>1</cp:revision>
  <dcterms:created xsi:type="dcterms:W3CDTF">2013-12-23T23:15:00Z</dcterms:created>
  <dcterms:modified xsi:type="dcterms:W3CDTF">2013-12-23T23:15:00Z</dcterms:modified>
  <cp:category/>
</cp:coreProperties>
</file>