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i w:val="0"/>
          <w:color w:val="2E4057"/>
          <w:sz w:val="32"/>
        </w:rPr>
        <w:t>SECURITY INCIDENT REPORT</w:t>
      </w:r>
    </w:p>
    <w:p>
      <w:pPr>
        <w:jc w:val="center"/>
      </w:pPr>
      <w:r>
        <w:rPr>
          <w:rFonts w:ascii="Calibri" w:hAnsi="Calibri"/>
          <w:b/>
          <w:i w:val="0"/>
          <w:color w:val="2E4057"/>
          <w:sz w:val="26"/>
        </w:rPr>
        <w:t>INC-2026-003: Repeated Failed Authentication Attempts on Linux Endpoint</w:t>
      </w:r>
    </w:p>
    <w:p>
      <w:pPr>
        <w:jc w:val="center"/>
      </w:pPr>
      <w:r>
        <w:rPr>
          <w:rFonts w:ascii="Calibri" w:hAnsi="Calibri"/>
          <w:b w:val="0"/>
          <w:i/>
          <w:color w:val="5A5A5A"/>
          <w:sz w:val="20"/>
        </w:rPr>
        <w:t>SOC Home Lab, Wazuh SIEM</w:t>
      </w:r>
    </w:p>
    <w:p/>
    <w:tbl>
      <w:tblPr>
        <w:tblStyle w:val="LightGrid-Accent1"/>
        <w:tblW w:type="auto" w:w="0"/>
        <w:tblLook w:firstColumn="1" w:firstRow="1" w:lastColumn="0" w:lastRow="0" w:noHBand="0" w:noVBand="1" w:val="04A0"/>
      </w:tblPr>
      <w:tblGrid>
        <w:gridCol w:w="4986"/>
        <w:gridCol w:w="4986"/>
      </w:tblGrid>
      <w:tr>
        <w:tc>
          <w:tcPr>
            <w:tcW w:type="dxa" w:w="4986"/>
          </w:tcPr>
          <w:p>
            <w:r/>
            <w:r>
              <w:rPr>
                <w:rFonts w:ascii="Calibri" w:hAnsi="Calibri"/>
                <w:b/>
                <w:i w:val="0"/>
                <w:sz w:val="20"/>
              </w:rPr>
              <w:t>Report Reference</w:t>
            </w:r>
          </w:p>
        </w:tc>
        <w:tc>
          <w:tcPr>
            <w:tcW w:type="dxa" w:w="4986"/>
          </w:tcPr>
          <w:p>
            <w:r/>
            <w:r>
              <w:rPr>
                <w:rFonts w:ascii="Calibri" w:hAnsi="Calibri"/>
                <w:b w:val="0"/>
                <w:i w:val="0"/>
                <w:sz w:val="20"/>
              </w:rPr>
              <w:t>INC-2026-003</w:t>
            </w:r>
          </w:p>
        </w:tc>
      </w:tr>
      <w:tr>
        <w:tc>
          <w:tcPr>
            <w:tcW w:type="dxa" w:w="4986"/>
          </w:tcPr>
          <w:p>
            <w:r/>
            <w:r>
              <w:rPr>
                <w:rFonts w:ascii="Calibri" w:hAnsi="Calibri"/>
                <w:b/>
                <w:i w:val="0"/>
                <w:sz w:val="20"/>
              </w:rPr>
              <w:t>Date Compiled</w:t>
            </w:r>
          </w:p>
        </w:tc>
        <w:tc>
          <w:tcPr>
            <w:tcW w:type="dxa" w:w="4986"/>
          </w:tcPr>
          <w:p>
            <w:r/>
            <w:r>
              <w:rPr>
                <w:rFonts w:ascii="Calibri" w:hAnsi="Calibri"/>
                <w:b w:val="0"/>
                <w:i w:val="0"/>
                <w:sz w:val="20"/>
              </w:rPr>
              <w:t>22 August 2026</w:t>
            </w:r>
          </w:p>
        </w:tc>
      </w:tr>
      <w:tr>
        <w:tc>
          <w:tcPr>
            <w:tcW w:type="dxa" w:w="4986"/>
          </w:tcPr>
          <w:p>
            <w:r/>
            <w:r>
              <w:rPr>
                <w:rFonts w:ascii="Calibri" w:hAnsi="Calibri"/>
                <w:b/>
                <w:i w:val="0"/>
                <w:sz w:val="20"/>
              </w:rPr>
              <w:t>Analyst</w:t>
            </w:r>
          </w:p>
        </w:tc>
        <w:tc>
          <w:tcPr>
            <w:tcW w:type="dxa" w:w="4986"/>
          </w:tcPr>
          <w:p>
            <w:r/>
            <w:r>
              <w:rPr>
                <w:rFonts w:ascii="Calibri" w:hAnsi="Calibri"/>
                <w:b w:val="0"/>
                <w:i w:val="0"/>
                <w:sz w:val="20"/>
              </w:rPr>
              <w:t>Muhammad Ahmed Khalid</w:t>
            </w:r>
          </w:p>
        </w:tc>
      </w:tr>
      <w:tr>
        <w:tc>
          <w:tcPr>
            <w:tcW w:type="dxa" w:w="4986"/>
          </w:tcPr>
          <w:p>
            <w:r/>
            <w:r>
              <w:rPr>
                <w:rFonts w:ascii="Calibri" w:hAnsi="Calibri"/>
                <w:b/>
                <w:i w:val="0"/>
                <w:sz w:val="20"/>
              </w:rPr>
              <w:t>System of Record</w:t>
            </w:r>
          </w:p>
        </w:tc>
        <w:tc>
          <w:tcPr>
            <w:tcW w:type="dxa" w:w="4986"/>
          </w:tcPr>
          <w:p>
            <w:r/>
            <w:r>
              <w:rPr>
                <w:rFonts w:ascii="Calibri" w:hAnsi="Calibri"/>
                <w:b w:val="0"/>
                <w:i w:val="0"/>
                <w:sz w:val="20"/>
              </w:rPr>
              <w:t>Wazuh SIEM (SOC Home Lab, 10.0.10.3)</w:t>
            </w:r>
          </w:p>
        </w:tc>
      </w:tr>
      <w:tr>
        <w:tc>
          <w:tcPr>
            <w:tcW w:type="dxa" w:w="4986"/>
          </w:tcPr>
          <w:p>
            <w:r/>
            <w:r>
              <w:rPr>
                <w:rFonts w:ascii="Calibri" w:hAnsi="Calibri"/>
                <w:b/>
                <w:i w:val="0"/>
                <w:sz w:val="20"/>
              </w:rPr>
              <w:t>Classification</w:t>
            </w:r>
          </w:p>
        </w:tc>
        <w:tc>
          <w:tcPr>
            <w:tcW w:type="dxa" w:w="4986"/>
          </w:tcPr>
          <w:p>
            <w:r/>
            <w:r>
              <w:rPr>
                <w:rFonts w:ascii="Calibri" w:hAnsi="Calibri"/>
                <w:b w:val="0"/>
                <w:i w:val="0"/>
                <w:sz w:val="20"/>
              </w:rPr>
              <w:t>Internal, Training Exercise</w:t>
            </w:r>
          </w:p>
        </w:tc>
      </w:tr>
      <w:tr>
        <w:tc>
          <w:tcPr>
            <w:tcW w:type="dxa" w:w="4986"/>
          </w:tcPr>
          <w:p>
            <w:r/>
            <w:r>
              <w:rPr>
                <w:rFonts w:ascii="Calibri" w:hAnsi="Calibri"/>
                <w:b/>
                <w:i w:val="0"/>
                <w:sz w:val="20"/>
              </w:rPr>
              <w:t>Status</w:t>
            </w:r>
          </w:p>
        </w:tc>
        <w:tc>
          <w:tcPr>
            <w:tcW w:type="dxa" w:w="4986"/>
          </w:tcPr>
          <w:p>
            <w:r/>
            <w:r>
              <w:rPr>
                <w:rFonts w:ascii="Calibri" w:hAnsi="Calibri"/>
                <w:b w:val="0"/>
                <w:i w:val="0"/>
                <w:sz w:val="20"/>
              </w:rPr>
              <w:t>Closed, post-incident review</w:t>
            </w:r>
          </w:p>
        </w:tc>
      </w:tr>
      <w:tr>
        <w:tc>
          <w:tcPr>
            <w:tcW w:type="dxa" w:w="4986"/>
          </w:tcPr>
          <w:p>
            <w:r/>
            <w:r>
              <w:rPr>
                <w:rFonts w:ascii="Calibri" w:hAnsi="Calibri"/>
                <w:b/>
                <w:i w:val="0"/>
                <w:sz w:val="20"/>
              </w:rPr>
              <w:t>Overall Severity</w:t>
            </w:r>
          </w:p>
        </w:tc>
        <w:tc>
          <w:tcPr>
            <w:tcW w:type="dxa" w:w="4986"/>
          </w:tcPr>
          <w:p>
            <w:r/>
            <w:r>
              <w:rPr>
                <w:rFonts w:ascii="Calibri" w:hAnsi="Calibri"/>
                <w:b w:val="0"/>
                <w:i w:val="0"/>
                <w:sz w:val="20"/>
              </w:rPr>
              <w:t>Low to Medium (highest Wazuh rule level observed: Level 5, Password check failed)</w:t>
            </w:r>
          </w:p>
        </w:tc>
      </w:tr>
      <w:tr>
        <w:tc>
          <w:tcPr>
            <w:tcW w:type="dxa" w:w="4986"/>
          </w:tcPr>
          <w:p>
            <w:r/>
            <w:r>
              <w:rPr>
                <w:rFonts w:ascii="Calibri" w:hAnsi="Calibri"/>
                <w:b/>
                <w:i w:val="0"/>
                <w:sz w:val="20"/>
              </w:rPr>
              <w:t>Simulation Reference</w:t>
            </w:r>
          </w:p>
        </w:tc>
        <w:tc>
          <w:tcPr>
            <w:tcW w:type="dxa" w:w="4986"/>
          </w:tcPr>
          <w:p>
            <w:r/>
            <w:r>
              <w:rPr>
                <w:rFonts w:ascii="Calibri" w:hAnsi="Calibri"/>
                <w:b w:val="0"/>
                <w:i w:val="0"/>
                <w:sz w:val="20"/>
              </w:rPr>
              <w:t>M5 Simulation 3, controlled attack simulation</w:t>
            </w:r>
          </w:p>
        </w:tc>
      </w:tr>
    </w:tbl>
    <w:p/>
    <w:p>
      <w:pPr>
        <w:spacing w:before="200" w:after="80"/>
      </w:pPr>
      <w:r>
        <w:rPr>
          <w:rFonts w:ascii="Calibri" w:hAnsi="Calibri"/>
          <w:b/>
          <w:i w:val="0"/>
          <w:color w:val="2E4057"/>
          <w:sz w:val="24"/>
        </w:rPr>
        <w:t>1. EXECUTIVE SUMMARY</w:t>
      </w:r>
    </w:p>
    <w:p>
      <w:pPr>
        <w:spacing w:after="80"/>
      </w:pPr>
      <w:r>
        <w:rPr>
          <w:rFonts w:ascii="Calibri" w:hAnsi="Calibri"/>
          <w:b w:val="0"/>
          <w:i w:val="0"/>
          <w:sz w:val="22"/>
        </w:rPr>
        <w:t>On 22 August 2026 at approximately 12:29 UTC, the Wazuh SIEM detected repeated failed authentication attempts on the Linux-Endpoint host (10.0.10.5). The failures occurred during sudo elevation, with incorrect passwords supplied for a valid local account. In isolation this pattern is common and low-severity, but sustained repetition is the signature of a password-guessing or brute-force attack (MITRE ATT&amp;CK T1110.001).</w:t>
      </w:r>
    </w:p>
    <w:p>
      <w:pPr>
        <w:spacing w:after="80"/>
      </w:pPr>
      <w:r>
        <w:rPr>
          <w:rFonts w:ascii="Calibri" w:hAnsi="Calibri"/>
          <w:b w:val="0"/>
          <w:i/>
          <w:sz w:val="22"/>
        </w:rPr>
        <w:t>This incident was generated as part of a controlled training simulation to validate that Wazuh correctly captures and alerts on Linux PAM authentication failures and to demonstrate the analyst triage decision that separates a user typing a password wrong from an active attack.</w:t>
      </w:r>
    </w:p>
    <w:p>
      <w:pPr>
        <w:spacing w:before="200" w:after="80"/>
      </w:pPr>
      <w:r>
        <w:rPr>
          <w:rFonts w:ascii="Calibri" w:hAnsi="Calibri"/>
          <w:b/>
          <w:i w:val="0"/>
          <w:color w:val="2E4057"/>
          <w:sz w:val="24"/>
        </w:rPr>
        <w:t>2. INCIDENT DETAILS</w:t>
      </w:r>
    </w:p>
    <w:tbl>
      <w:tblPr>
        <w:tblStyle w:val="LightGrid-Accent1"/>
        <w:tblW w:type="auto" w:w="0"/>
        <w:tblLook w:firstColumn="1" w:firstRow="1" w:lastColumn="0" w:lastRow="0" w:noHBand="0" w:noVBand="1" w:val="04A0"/>
      </w:tblPr>
      <w:tblGrid>
        <w:gridCol w:w="4986"/>
        <w:gridCol w:w="4986"/>
      </w:tblGrid>
      <w:tr>
        <w:tc>
          <w:tcPr>
            <w:tcW w:type="dxa" w:w="4986"/>
          </w:tcPr>
          <w:p>
            <w:r/>
            <w:r>
              <w:rPr>
                <w:rFonts w:ascii="Calibri" w:hAnsi="Calibri"/>
                <w:b/>
                <w:i w:val="0"/>
                <w:sz w:val="20"/>
              </w:rPr>
              <w:t>Affected System</w:t>
            </w:r>
          </w:p>
        </w:tc>
        <w:tc>
          <w:tcPr>
            <w:tcW w:type="dxa" w:w="4986"/>
          </w:tcPr>
          <w:p>
            <w:r/>
            <w:r>
              <w:rPr>
                <w:rFonts w:ascii="Calibri" w:hAnsi="Calibri"/>
                <w:b w:val="0"/>
                <w:i w:val="0"/>
                <w:sz w:val="20"/>
              </w:rPr>
              <w:t>Linux-Endpoint (Ubuntu 26.04 LTS, IP 10.0.10.5)</w:t>
            </w:r>
          </w:p>
        </w:tc>
      </w:tr>
      <w:tr>
        <w:tc>
          <w:tcPr>
            <w:tcW w:type="dxa" w:w="4986"/>
          </w:tcPr>
          <w:p>
            <w:r/>
            <w:r>
              <w:rPr>
                <w:rFonts w:ascii="Calibri" w:hAnsi="Calibri"/>
                <w:b/>
                <w:i w:val="0"/>
                <w:sz w:val="20"/>
              </w:rPr>
              <w:t>Affected Account</w:t>
            </w:r>
          </w:p>
        </w:tc>
        <w:tc>
          <w:tcPr>
            <w:tcW w:type="dxa" w:w="4986"/>
          </w:tcPr>
          <w:p>
            <w:r/>
            <w:r>
              <w:rPr>
                <w:rFonts w:ascii="Calibri" w:hAnsi="Calibri"/>
                <w:b w:val="0"/>
                <w:i w:val="0"/>
                <w:sz w:val="20"/>
              </w:rPr>
              <w:t>ubuntu (existing local account, target of the failed sudo attempts)</w:t>
            </w:r>
          </w:p>
        </w:tc>
      </w:tr>
      <w:tr>
        <w:tc>
          <w:tcPr>
            <w:tcW w:type="dxa" w:w="4986"/>
          </w:tcPr>
          <w:p>
            <w:r/>
            <w:r>
              <w:rPr>
                <w:rFonts w:ascii="Calibri" w:hAnsi="Calibri"/>
                <w:b/>
                <w:i w:val="0"/>
                <w:sz w:val="20"/>
              </w:rPr>
              <w:t>Time of Activity</w:t>
            </w:r>
          </w:p>
        </w:tc>
        <w:tc>
          <w:tcPr>
            <w:tcW w:type="dxa" w:w="4986"/>
          </w:tcPr>
          <w:p>
            <w:r/>
            <w:r>
              <w:rPr>
                <w:rFonts w:ascii="Calibri" w:hAnsi="Calibri"/>
                <w:b w:val="0"/>
                <w:i w:val="0"/>
                <w:sz w:val="20"/>
              </w:rPr>
              <w:t>22 August 2026, approximately 12:29 UTC</w:t>
            </w:r>
          </w:p>
        </w:tc>
      </w:tr>
      <w:tr>
        <w:tc>
          <w:tcPr>
            <w:tcW w:type="dxa" w:w="4986"/>
          </w:tcPr>
          <w:p>
            <w:r/>
            <w:r>
              <w:rPr>
                <w:rFonts w:ascii="Calibri" w:hAnsi="Calibri"/>
                <w:b/>
                <w:i w:val="0"/>
                <w:sz w:val="20"/>
              </w:rPr>
              <w:t>Time of Detection</w:t>
            </w:r>
          </w:p>
        </w:tc>
        <w:tc>
          <w:tcPr>
            <w:tcW w:type="dxa" w:w="4986"/>
          </w:tcPr>
          <w:p>
            <w:r/>
            <w:r>
              <w:rPr>
                <w:rFonts w:ascii="Calibri" w:hAnsi="Calibri"/>
                <w:b w:val="0"/>
                <w:i w:val="0"/>
                <w:sz w:val="20"/>
              </w:rPr>
              <w:t>22 August 2026, approximately 12:29 UTC (within 60 seconds of activity)</w:t>
            </w:r>
          </w:p>
        </w:tc>
      </w:tr>
      <w:tr>
        <w:tc>
          <w:tcPr>
            <w:tcW w:type="dxa" w:w="4986"/>
          </w:tcPr>
          <w:p>
            <w:r/>
            <w:r>
              <w:rPr>
                <w:rFonts w:ascii="Calibri" w:hAnsi="Calibri"/>
                <w:b/>
                <w:i w:val="0"/>
                <w:sz w:val="20"/>
              </w:rPr>
              <w:t>Detection Method</w:t>
            </w:r>
          </w:p>
        </w:tc>
        <w:tc>
          <w:tcPr>
            <w:tcW w:type="dxa" w:w="4986"/>
          </w:tcPr>
          <w:p>
            <w:r/>
            <w:r>
              <w:rPr>
                <w:rFonts w:ascii="Calibri" w:hAnsi="Calibri"/>
                <w:b w:val="0"/>
                <w:i w:val="0"/>
                <w:sz w:val="20"/>
              </w:rPr>
              <w:t>Wazuh SIEM parsing of PAM authentication logs (/var/log/auth.log)</w:t>
            </w:r>
          </w:p>
        </w:tc>
      </w:tr>
      <w:tr>
        <w:tc>
          <w:tcPr>
            <w:tcW w:type="dxa" w:w="4986"/>
          </w:tcPr>
          <w:p>
            <w:r/>
            <w:r>
              <w:rPr>
                <w:rFonts w:ascii="Calibri" w:hAnsi="Calibri"/>
                <w:b/>
                <w:i w:val="0"/>
                <w:sz w:val="20"/>
              </w:rPr>
              <w:t>Attack Technique</w:t>
            </w:r>
          </w:p>
        </w:tc>
        <w:tc>
          <w:tcPr>
            <w:tcW w:type="dxa" w:w="4986"/>
          </w:tcPr>
          <w:p>
            <w:r/>
            <w:r>
              <w:rPr>
                <w:rFonts w:ascii="Calibri" w:hAnsi="Calibri"/>
                <w:b w:val="0"/>
                <w:i w:val="0"/>
                <w:sz w:val="20"/>
              </w:rPr>
              <w:t>Repeated failed sudo password entry consistent with password-guessing behaviour</w:t>
            </w:r>
          </w:p>
        </w:tc>
      </w:tr>
      <w:tr>
        <w:tc>
          <w:tcPr>
            <w:tcW w:type="dxa" w:w="4986"/>
          </w:tcPr>
          <w:p>
            <w:r/>
            <w:r>
              <w:rPr>
                <w:rFonts w:ascii="Calibri" w:hAnsi="Calibri"/>
                <w:b/>
                <w:i w:val="0"/>
                <w:sz w:val="20"/>
              </w:rPr>
              <w:t>MITRE ATT&amp;CK</w:t>
            </w:r>
          </w:p>
        </w:tc>
        <w:tc>
          <w:tcPr>
            <w:tcW w:type="dxa" w:w="4986"/>
          </w:tcPr>
          <w:p>
            <w:r/>
            <w:r>
              <w:rPr>
                <w:rFonts w:ascii="Calibri" w:hAnsi="Calibri"/>
                <w:b w:val="0"/>
                <w:i w:val="0"/>
                <w:sz w:val="20"/>
              </w:rPr>
              <w:t>T1110.001 (Brute Force: Password Guessing), T1078.003 (Valid Accounts: Local Accounts, as target)</w:t>
            </w:r>
          </w:p>
        </w:tc>
      </w:tr>
      <w:tr>
        <w:tc>
          <w:tcPr>
            <w:tcW w:type="dxa" w:w="4986"/>
          </w:tcPr>
          <w:p>
            <w:r/>
            <w:r>
              <w:rPr>
                <w:rFonts w:ascii="Calibri" w:hAnsi="Calibri"/>
                <w:b/>
                <w:i w:val="0"/>
                <w:sz w:val="20"/>
              </w:rPr>
              <w:t>Total Wazuh Events Correlated</w:t>
            </w:r>
          </w:p>
        </w:tc>
        <w:tc>
          <w:tcPr>
            <w:tcW w:type="dxa" w:w="4986"/>
          </w:tcPr>
          <w:p>
            <w:r/>
            <w:r>
              <w:rPr>
                <w:rFonts w:ascii="Calibri" w:hAnsi="Calibri"/>
                <w:b w:val="0"/>
                <w:i w:val="0"/>
                <w:sz w:val="20"/>
              </w:rPr>
              <w:t>Multiple failed-authentication events across two rules within a short time window</w:t>
            </w:r>
          </w:p>
        </w:tc>
      </w:tr>
    </w:tbl>
    <w:p/>
    <w:p>
      <w:pPr>
        <w:spacing w:before="200" w:after="80"/>
      </w:pPr>
      <w:r>
        <w:rPr>
          <w:rFonts w:ascii="Calibri" w:hAnsi="Calibri"/>
          <w:b/>
          <w:i w:val="0"/>
          <w:color w:val="2E4057"/>
          <w:sz w:val="24"/>
        </w:rPr>
        <w:t>3. TIMELINE OF EVENTS</w:t>
      </w:r>
    </w:p>
    <w:p>
      <w:pPr>
        <w:spacing w:after="80"/>
      </w:pPr>
      <w:r>
        <w:rPr>
          <w:rFonts w:ascii="Calibri" w:hAnsi="Calibri"/>
          <w:b w:val="0"/>
          <w:i w:val="0"/>
          <w:sz w:val="22"/>
        </w:rPr>
        <w:t>The following timeline reconstructs the incident from the Wazuh alert view. Exact timestamps are visible in the source screenshot in Appendix A.</w:t>
      </w:r>
    </w:p>
    <w:tbl>
      <w:tblPr>
        <w:tblStyle w:val="LightGrid-Accent1"/>
        <w:tblW w:type="auto" w:w="0"/>
        <w:tblLook w:firstColumn="1" w:firstRow="1" w:lastColumn="0" w:lastRow="0" w:noHBand="0" w:noVBand="1" w:val="04A0"/>
      </w:tblPr>
      <w:tblGrid>
        <w:gridCol w:w="3324"/>
        <w:gridCol w:w="3324"/>
        <w:gridCol w:w="3324"/>
      </w:tblGrid>
      <w:tr>
        <w:tc>
          <w:tcPr>
            <w:tcW w:type="dxa" w:w="3324"/>
          </w:tcPr>
          <w:p>
            <w:r/>
            <w:r>
              <w:rPr>
                <w:rFonts w:ascii="Calibri" w:hAnsi="Calibri"/>
                <w:b/>
                <w:i w:val="0"/>
                <w:color w:val="2E4057"/>
                <w:sz w:val="20"/>
              </w:rPr>
              <w:t>Timestamp (UTC)</w:t>
            </w:r>
          </w:p>
        </w:tc>
        <w:tc>
          <w:tcPr>
            <w:tcW w:type="dxa" w:w="3324"/>
          </w:tcPr>
          <w:p>
            <w:r/>
            <w:r>
              <w:rPr>
                <w:rFonts w:ascii="Calibri" w:hAnsi="Calibri"/>
                <w:b/>
                <w:i w:val="0"/>
                <w:color w:val="2E4057"/>
                <w:sz w:val="20"/>
              </w:rPr>
              <w:t>Event</w:t>
            </w:r>
          </w:p>
        </w:tc>
        <w:tc>
          <w:tcPr>
            <w:tcW w:type="dxa" w:w="3324"/>
          </w:tcPr>
          <w:p>
            <w:r/>
            <w:r>
              <w:rPr>
                <w:rFonts w:ascii="Calibri" w:hAnsi="Calibri"/>
                <w:b/>
                <w:i w:val="0"/>
                <w:color w:val="2E4057"/>
                <w:sz w:val="20"/>
              </w:rPr>
              <w:t>Source</w:t>
            </w:r>
          </w:p>
        </w:tc>
      </w:tr>
      <w:tr>
        <w:tc>
          <w:tcPr>
            <w:tcW w:type="dxa" w:w="3324"/>
          </w:tcPr>
          <w:p>
            <w:r/>
            <w:r>
              <w:rPr>
                <w:rFonts w:ascii="Calibri" w:hAnsi="Calibri"/>
                <w:b w:val="0"/>
                <w:i w:val="0"/>
                <w:sz w:val="20"/>
              </w:rPr>
              <w:t>Approx. 12:29:00</w:t>
            </w:r>
          </w:p>
        </w:tc>
        <w:tc>
          <w:tcPr>
            <w:tcW w:type="dxa" w:w="3324"/>
          </w:tcPr>
          <w:p>
            <w:r/>
            <w:r>
              <w:rPr>
                <w:rFonts w:ascii="Calibri" w:hAnsi="Calibri"/>
                <w:b w:val="0"/>
                <w:i w:val="0"/>
                <w:sz w:val="20"/>
              </w:rPr>
              <w:t>Simulated attacker attempts sudo elevation with incorrect password</w:t>
            </w:r>
          </w:p>
        </w:tc>
        <w:tc>
          <w:tcPr>
            <w:tcW w:type="dxa" w:w="3324"/>
          </w:tcPr>
          <w:p>
            <w:r/>
            <w:r>
              <w:rPr>
                <w:rFonts w:ascii="Calibri" w:hAnsi="Calibri"/>
                <w:b w:val="0"/>
                <w:i w:val="0"/>
                <w:sz w:val="20"/>
              </w:rPr>
              <w:t>PAM / unix_chkpwd</w:t>
            </w:r>
          </w:p>
        </w:tc>
      </w:tr>
      <w:tr>
        <w:tc>
          <w:tcPr>
            <w:tcW w:type="dxa" w:w="3324"/>
          </w:tcPr>
          <w:p>
            <w:r/>
            <w:r>
              <w:rPr>
                <w:rFonts w:ascii="Calibri" w:hAnsi="Calibri"/>
                <w:b w:val="0"/>
                <w:i w:val="0"/>
                <w:sz w:val="20"/>
              </w:rPr>
              <w:t>Approx. 12:29:03</w:t>
            </w:r>
          </w:p>
        </w:tc>
        <w:tc>
          <w:tcPr>
            <w:tcW w:type="dxa" w:w="3324"/>
          </w:tcPr>
          <w:p>
            <w:r/>
            <w:r>
              <w:rPr>
                <w:rFonts w:ascii="Calibri" w:hAnsi="Calibri"/>
                <w:b w:val="0"/>
                <w:i w:val="0"/>
                <w:sz w:val="20"/>
              </w:rPr>
              <w:t>Wazuh alert fired: unix_chkpwd Password check failed (Rule 5557, Level 5)</w:t>
            </w:r>
          </w:p>
        </w:tc>
        <w:tc>
          <w:tcPr>
            <w:tcW w:type="dxa" w:w="3324"/>
          </w:tcPr>
          <w:p>
            <w:r/>
            <w:r>
              <w:rPr>
                <w:rFonts w:ascii="Calibri" w:hAnsi="Calibri"/>
                <w:b w:val="0"/>
                <w:i w:val="0"/>
                <w:sz w:val="20"/>
              </w:rPr>
              <w:t>Wazuh SIEM</w:t>
            </w:r>
          </w:p>
        </w:tc>
      </w:tr>
      <w:tr>
        <w:tc>
          <w:tcPr>
            <w:tcW w:type="dxa" w:w="3324"/>
          </w:tcPr>
          <w:p>
            <w:r/>
            <w:r>
              <w:rPr>
                <w:rFonts w:ascii="Calibri" w:hAnsi="Calibri"/>
                <w:b w:val="0"/>
                <w:i w:val="0"/>
                <w:sz w:val="20"/>
              </w:rPr>
              <w:t>Approx. 12:29:04</w:t>
            </w:r>
          </w:p>
        </w:tc>
        <w:tc>
          <w:tcPr>
            <w:tcW w:type="dxa" w:w="3324"/>
          </w:tcPr>
          <w:p>
            <w:r/>
            <w:r>
              <w:rPr>
                <w:rFonts w:ascii="Calibri" w:hAnsi="Calibri"/>
                <w:b w:val="0"/>
                <w:i w:val="0"/>
                <w:sz w:val="20"/>
              </w:rPr>
              <w:t>Wazuh alert fired: PAM User login failed (Rule 5503, Level 5)</w:t>
            </w:r>
          </w:p>
        </w:tc>
        <w:tc>
          <w:tcPr>
            <w:tcW w:type="dxa" w:w="3324"/>
          </w:tcPr>
          <w:p>
            <w:r/>
            <w:r>
              <w:rPr>
                <w:rFonts w:ascii="Calibri" w:hAnsi="Calibri"/>
                <w:b w:val="0"/>
                <w:i w:val="0"/>
                <w:sz w:val="20"/>
              </w:rPr>
              <w:t>Wazuh SIEM</w:t>
            </w:r>
          </w:p>
        </w:tc>
      </w:tr>
      <w:tr>
        <w:tc>
          <w:tcPr>
            <w:tcW w:type="dxa" w:w="3324"/>
          </w:tcPr>
          <w:p>
            <w:r/>
            <w:r>
              <w:rPr>
                <w:rFonts w:ascii="Calibri" w:hAnsi="Calibri"/>
                <w:b w:val="0"/>
                <w:i w:val="0"/>
                <w:sz w:val="20"/>
              </w:rPr>
              <w:t>Approx. 12:29:xx</w:t>
            </w:r>
          </w:p>
        </w:tc>
        <w:tc>
          <w:tcPr>
            <w:tcW w:type="dxa" w:w="3324"/>
          </w:tcPr>
          <w:p>
            <w:r/>
            <w:r>
              <w:rPr>
                <w:rFonts w:ascii="Calibri" w:hAnsi="Calibri"/>
                <w:b w:val="0"/>
                <w:i w:val="0"/>
                <w:sz w:val="20"/>
              </w:rPr>
              <w:t>Additional repeated failure alerts fired for further attempts</w:t>
            </w:r>
          </w:p>
        </w:tc>
        <w:tc>
          <w:tcPr>
            <w:tcW w:type="dxa" w:w="3324"/>
          </w:tcPr>
          <w:p>
            <w:r/>
            <w:r>
              <w:rPr>
                <w:rFonts w:ascii="Calibri" w:hAnsi="Calibri"/>
                <w:b w:val="0"/>
                <w:i w:val="0"/>
                <w:sz w:val="20"/>
              </w:rPr>
              <w:t>Wazuh SIEM</w:t>
            </w:r>
          </w:p>
        </w:tc>
      </w:tr>
      <w:tr>
        <w:tc>
          <w:tcPr>
            <w:tcW w:type="dxa" w:w="3324"/>
          </w:tcPr>
          <w:p>
            <w:r/>
            <w:r>
              <w:rPr>
                <w:rFonts w:ascii="Calibri" w:hAnsi="Calibri"/>
                <w:b w:val="0"/>
                <w:i w:val="0"/>
                <w:sz w:val="20"/>
              </w:rPr>
              <w:t>Approx. 12:30</w:t>
            </w:r>
          </w:p>
        </w:tc>
        <w:tc>
          <w:tcPr>
            <w:tcW w:type="dxa" w:w="3324"/>
          </w:tcPr>
          <w:p>
            <w:r/>
            <w:r>
              <w:rPr>
                <w:rFonts w:ascii="Calibri" w:hAnsi="Calibri"/>
                <w:b w:val="0"/>
                <w:i w:val="0"/>
                <w:sz w:val="20"/>
              </w:rPr>
              <w:t>Analyst identified the failure cluster during Threat Hunting review</w:t>
            </w:r>
          </w:p>
        </w:tc>
        <w:tc>
          <w:tcPr>
            <w:tcW w:type="dxa" w:w="3324"/>
          </w:tcPr>
          <w:p>
            <w:r/>
            <w:r>
              <w:rPr>
                <w:rFonts w:ascii="Calibri" w:hAnsi="Calibri"/>
                <w:b w:val="0"/>
                <w:i w:val="0"/>
                <w:sz w:val="20"/>
              </w:rPr>
              <w:t>Wazuh dashboard</w:t>
            </w:r>
          </w:p>
        </w:tc>
      </w:tr>
      <w:tr>
        <w:tc>
          <w:tcPr>
            <w:tcW w:type="dxa" w:w="3324"/>
          </w:tcPr>
          <w:p>
            <w:r/>
            <w:r>
              <w:rPr>
                <w:rFonts w:ascii="Calibri" w:hAnsi="Calibri"/>
                <w:b w:val="0"/>
                <w:i w:val="0"/>
                <w:sz w:val="20"/>
              </w:rPr>
              <w:t>Approx. 12:31</w:t>
            </w:r>
          </w:p>
        </w:tc>
        <w:tc>
          <w:tcPr>
            <w:tcW w:type="dxa" w:w="3324"/>
          </w:tcPr>
          <w:p>
            <w:r/>
            <w:r>
              <w:rPr>
                <w:rFonts w:ascii="Calibri" w:hAnsi="Calibri"/>
                <w:b w:val="0"/>
                <w:i w:val="0"/>
                <w:sz w:val="20"/>
              </w:rPr>
              <w:t>Simulated triage: activity classified as authentication anomaly for follow-up</w:t>
            </w:r>
          </w:p>
        </w:tc>
        <w:tc>
          <w:tcPr>
            <w:tcW w:type="dxa" w:w="3324"/>
          </w:tcPr>
          <w:p>
            <w:r/>
            <w:r>
              <w:rPr>
                <w:rFonts w:ascii="Calibri" w:hAnsi="Calibri"/>
                <w:b w:val="0"/>
                <w:i w:val="0"/>
                <w:sz w:val="20"/>
              </w:rPr>
              <w:t>Analyst action</w:t>
            </w:r>
          </w:p>
        </w:tc>
      </w:tr>
    </w:tbl>
    <w:p/>
    <w:p>
      <w:pPr>
        <w:spacing w:before="200" w:after="80"/>
      </w:pPr>
      <w:r>
        <w:rPr>
          <w:rFonts w:ascii="Calibri" w:hAnsi="Calibri"/>
          <w:b/>
          <w:i w:val="0"/>
          <w:color w:val="2E4057"/>
          <w:sz w:val="24"/>
        </w:rPr>
        <w:t>4. DETECTION AND ALERTING</w:t>
      </w:r>
    </w:p>
    <w:p>
      <w:pPr>
        <w:spacing w:after="80"/>
      </w:pPr>
      <w:r>
        <w:rPr>
          <w:rFonts w:ascii="Calibri" w:hAnsi="Calibri"/>
          <w:b w:val="0"/>
          <w:i w:val="0"/>
          <w:sz w:val="22"/>
        </w:rPr>
        <w:t>The simulation produced a small cluster of correlated authentication-failure alerts. In a production SOC this pattern would typically be dashboard-visible as a spike rather than individual page-worthy alerts, unless the number or frequency exceeded a defined threshold.</w:t>
      </w:r>
    </w:p>
    <w:tbl>
      <w:tblPr>
        <w:tblStyle w:val="LightGrid-Accent1"/>
        <w:tblW w:type="auto" w:w="0"/>
        <w:tblLook w:firstColumn="1" w:firstRow="1" w:lastColumn="0" w:lastRow="0" w:noHBand="0" w:noVBand="1" w:val="04A0"/>
      </w:tblPr>
      <w:tblGrid>
        <w:gridCol w:w="2493"/>
        <w:gridCol w:w="2493"/>
        <w:gridCol w:w="2493"/>
        <w:gridCol w:w="2493"/>
      </w:tblGrid>
      <w:tr>
        <w:tc>
          <w:tcPr>
            <w:tcW w:type="dxa" w:w="2493"/>
          </w:tcPr>
          <w:p>
            <w:r/>
            <w:r>
              <w:rPr>
                <w:rFonts w:ascii="Calibri" w:hAnsi="Calibri"/>
                <w:b/>
                <w:i w:val="0"/>
                <w:color w:val="2E4057"/>
                <w:sz w:val="20"/>
              </w:rPr>
              <w:t>Rule Description</w:t>
            </w:r>
          </w:p>
        </w:tc>
        <w:tc>
          <w:tcPr>
            <w:tcW w:type="dxa" w:w="2493"/>
          </w:tcPr>
          <w:p>
            <w:r/>
            <w:r>
              <w:rPr>
                <w:rFonts w:ascii="Calibri" w:hAnsi="Calibri"/>
                <w:b/>
                <w:i w:val="0"/>
                <w:color w:val="2E4057"/>
                <w:sz w:val="20"/>
              </w:rPr>
              <w:t>Rule ID</w:t>
            </w:r>
          </w:p>
        </w:tc>
        <w:tc>
          <w:tcPr>
            <w:tcW w:type="dxa" w:w="2493"/>
          </w:tcPr>
          <w:p>
            <w:r/>
            <w:r>
              <w:rPr>
                <w:rFonts w:ascii="Calibri" w:hAnsi="Calibri"/>
                <w:b/>
                <w:i w:val="0"/>
                <w:color w:val="2E4057"/>
                <w:sz w:val="20"/>
              </w:rPr>
              <w:t>Level</w:t>
            </w:r>
          </w:p>
        </w:tc>
        <w:tc>
          <w:tcPr>
            <w:tcW w:type="dxa" w:w="2493"/>
          </w:tcPr>
          <w:p>
            <w:r/>
            <w:r>
              <w:rPr>
                <w:rFonts w:ascii="Calibri" w:hAnsi="Calibri"/>
                <w:b/>
                <w:i w:val="0"/>
                <w:color w:val="2E4057"/>
                <w:sz w:val="20"/>
              </w:rPr>
              <w:t>Notes</w:t>
            </w:r>
          </w:p>
        </w:tc>
      </w:tr>
      <w:tr>
        <w:tc>
          <w:tcPr>
            <w:tcW w:type="dxa" w:w="2493"/>
          </w:tcPr>
          <w:p>
            <w:r/>
            <w:r>
              <w:rPr>
                <w:rFonts w:ascii="Calibri" w:hAnsi="Calibri"/>
                <w:b w:val="0"/>
                <w:i w:val="0"/>
                <w:sz w:val="20"/>
              </w:rPr>
              <w:t>unix_chkpwd: Password check failed</w:t>
            </w:r>
          </w:p>
        </w:tc>
        <w:tc>
          <w:tcPr>
            <w:tcW w:type="dxa" w:w="2493"/>
          </w:tcPr>
          <w:p>
            <w:r/>
            <w:r>
              <w:rPr>
                <w:rFonts w:ascii="Calibri" w:hAnsi="Calibri"/>
                <w:b w:val="0"/>
                <w:i w:val="0"/>
                <w:sz w:val="20"/>
              </w:rPr>
              <w:t>5557</w:t>
            </w:r>
          </w:p>
        </w:tc>
        <w:tc>
          <w:tcPr>
            <w:tcW w:type="dxa" w:w="2493"/>
          </w:tcPr>
          <w:p>
            <w:r/>
            <w:r>
              <w:rPr>
                <w:rFonts w:ascii="Calibri" w:hAnsi="Calibri"/>
                <w:b w:val="0"/>
                <w:i w:val="0"/>
                <w:sz w:val="20"/>
              </w:rPr>
              <w:t>5</w:t>
            </w:r>
          </w:p>
        </w:tc>
        <w:tc>
          <w:tcPr>
            <w:tcW w:type="dxa" w:w="2493"/>
          </w:tcPr>
          <w:p>
            <w:r/>
            <w:r>
              <w:rPr>
                <w:rFonts w:ascii="Calibri" w:hAnsi="Calibri"/>
                <w:b w:val="0"/>
                <w:i w:val="0"/>
                <w:sz w:val="20"/>
              </w:rPr>
              <w:t>Fires on each incorrect password entry to the PAM stack</w:t>
            </w:r>
          </w:p>
        </w:tc>
      </w:tr>
      <w:tr>
        <w:tc>
          <w:tcPr>
            <w:tcW w:type="dxa" w:w="2493"/>
          </w:tcPr>
          <w:p>
            <w:r/>
            <w:r>
              <w:rPr>
                <w:rFonts w:ascii="Calibri" w:hAnsi="Calibri"/>
                <w:b w:val="0"/>
                <w:i w:val="0"/>
                <w:sz w:val="20"/>
              </w:rPr>
              <w:t>PAM: User login failed</w:t>
            </w:r>
          </w:p>
        </w:tc>
        <w:tc>
          <w:tcPr>
            <w:tcW w:type="dxa" w:w="2493"/>
          </w:tcPr>
          <w:p>
            <w:r/>
            <w:r>
              <w:rPr>
                <w:rFonts w:ascii="Calibri" w:hAnsi="Calibri"/>
                <w:b w:val="0"/>
                <w:i w:val="0"/>
                <w:sz w:val="20"/>
              </w:rPr>
              <w:t>5503</w:t>
            </w:r>
          </w:p>
        </w:tc>
        <w:tc>
          <w:tcPr>
            <w:tcW w:type="dxa" w:w="2493"/>
          </w:tcPr>
          <w:p>
            <w:r/>
            <w:r>
              <w:rPr>
                <w:rFonts w:ascii="Calibri" w:hAnsi="Calibri"/>
                <w:b w:val="0"/>
                <w:i w:val="0"/>
                <w:sz w:val="20"/>
              </w:rPr>
              <w:t>5</w:t>
            </w:r>
          </w:p>
        </w:tc>
        <w:tc>
          <w:tcPr>
            <w:tcW w:type="dxa" w:w="2493"/>
          </w:tcPr>
          <w:p>
            <w:r/>
            <w:r>
              <w:rPr>
                <w:rFonts w:ascii="Calibri" w:hAnsi="Calibri"/>
                <w:b w:val="0"/>
                <w:i w:val="0"/>
                <w:sz w:val="20"/>
              </w:rPr>
              <w:t>Higher-level PAM event, generated alongside the chkpwd failure</w:t>
            </w:r>
          </w:p>
        </w:tc>
      </w:tr>
    </w:tbl>
    <w:p/>
    <w:p>
      <w:pPr>
        <w:spacing w:after="80"/>
      </w:pPr>
      <w:r>
        <w:rPr>
          <w:rFonts w:ascii="Calibri" w:hAnsi="Calibri"/>
          <w:b w:val="0"/>
          <w:i/>
          <w:sz w:val="22"/>
        </w:rPr>
        <w:t>Note: Exact rule IDs should be verified against the specific Wazuh ruleset version installed. Rule descriptions above are quoted directly from the Wazuh dashboard.</w:t>
      </w:r>
    </w:p>
    <w:p>
      <w:pPr>
        <w:spacing w:before="200" w:after="80"/>
      </w:pPr>
      <w:r>
        <w:rPr>
          <w:rFonts w:ascii="Calibri" w:hAnsi="Calibri"/>
          <w:b/>
          <w:i w:val="0"/>
          <w:color w:val="2E4057"/>
          <w:sz w:val="24"/>
        </w:rPr>
        <w:t>5. TECHNICAL ANALYSIS</w:t>
      </w:r>
    </w:p>
    <w:p>
      <w:pPr>
        <w:spacing w:after="80"/>
      </w:pPr>
      <w:r>
        <w:rPr>
          <w:rFonts w:ascii="Calibri" w:hAnsi="Calibri"/>
          <w:b w:val="0"/>
          <w:i w:val="0"/>
          <w:sz w:val="22"/>
        </w:rPr>
        <w:t>The simulated attack consisted of repeatedly entering an incorrect password at a sudo prompt on the Linux-Endpoint host. Each failure travels through the following path:</w:t>
      </w:r>
    </w:p>
    <w:p>
      <w:pPr>
        <w:pStyle w:val="ListBullet"/>
        <w:spacing w:after="40"/>
      </w:pPr>
      <w:r>
        <w:rPr>
          <w:rFonts w:ascii="Calibri" w:hAnsi="Calibri"/>
          <w:b w:val="0"/>
          <w:i w:val="0"/>
          <w:sz w:val="22"/>
        </w:rPr>
        <w:t>sudo invokes the PAM authentication stack</w:t>
      </w:r>
    </w:p>
    <w:p>
      <w:pPr>
        <w:pStyle w:val="ListBullet"/>
        <w:spacing w:after="40"/>
      </w:pPr>
      <w:r>
        <w:rPr>
          <w:rFonts w:ascii="Calibri" w:hAnsi="Calibri"/>
          <w:b w:val="0"/>
          <w:i w:val="0"/>
          <w:sz w:val="22"/>
        </w:rPr>
        <w:t>PAM calls unix_chkpwd, which returns a failure</w:t>
      </w:r>
    </w:p>
    <w:p>
      <w:pPr>
        <w:pStyle w:val="ListBullet"/>
        <w:spacing w:after="40"/>
      </w:pPr>
      <w:r>
        <w:rPr>
          <w:rFonts w:ascii="Calibri" w:hAnsi="Calibri"/>
          <w:b w:val="0"/>
          <w:i w:val="0"/>
          <w:sz w:val="22"/>
        </w:rPr>
        <w:t>PAM logs the failure to /var/log/auth.log with both the chkpwd-specific and the general PAM failure messages</w:t>
      </w:r>
    </w:p>
    <w:p>
      <w:pPr>
        <w:pStyle w:val="ListBullet"/>
        <w:spacing w:after="40"/>
      </w:pPr>
      <w:r>
        <w:rPr>
          <w:rFonts w:ascii="Calibri" w:hAnsi="Calibri"/>
          <w:b w:val="0"/>
          <w:i w:val="0"/>
          <w:sz w:val="22"/>
        </w:rPr>
        <w:t>The Wazuh agent, tailing /var/log/auth.log, forwards those events to the Wazuh manager</w:t>
      </w:r>
    </w:p>
    <w:p>
      <w:pPr>
        <w:pStyle w:val="ListBullet"/>
        <w:spacing w:after="40"/>
      </w:pPr>
      <w:r>
        <w:rPr>
          <w:rFonts w:ascii="Calibri" w:hAnsi="Calibri"/>
          <w:b w:val="0"/>
          <w:i w:val="0"/>
          <w:sz w:val="22"/>
        </w:rPr>
        <w:t>The manager matches them against the built-in ruleset and raises the corresponding alerts</w:t>
      </w:r>
    </w:p>
    <w:p>
      <w:pPr>
        <w:spacing w:after="80"/>
      </w:pPr>
      <w:r>
        <w:rPr>
          <w:rFonts w:ascii="Calibri" w:hAnsi="Calibri"/>
          <w:b w:val="0"/>
          <w:i w:val="0"/>
          <w:sz w:val="22"/>
        </w:rPr>
        <w:t>A single failure is operationally uninteresting; the analyst discipline lies in recognising the pattern of repetition, its source, and its target. In a real environment the differentiating questions are: from which source IP or interactive session did the failures originate? Did they target a single account or many? Did they escalate into a successful authentication? A password-guessing attack is defined not by any single alert but by the shape of the cluster.</w:t>
      </w:r>
    </w:p>
    <w:p>
      <w:pPr>
        <w:spacing w:before="200" w:after="80"/>
      </w:pPr>
      <w:r>
        <w:rPr>
          <w:rFonts w:ascii="Calibri" w:hAnsi="Calibri"/>
          <w:b/>
          <w:i w:val="0"/>
          <w:color w:val="2E4057"/>
          <w:sz w:val="24"/>
        </w:rPr>
        <w:t>6. IMPACT ASSESSMENT</w:t>
      </w:r>
    </w:p>
    <w:tbl>
      <w:tblPr>
        <w:tblStyle w:val="LightGrid-Accent1"/>
        <w:tblW w:type="auto" w:w="0"/>
        <w:tblLook w:firstColumn="1" w:firstRow="1" w:lastColumn="0" w:lastRow="0" w:noHBand="0" w:noVBand="1" w:val="04A0"/>
      </w:tblPr>
      <w:tblGrid>
        <w:gridCol w:w="4986"/>
        <w:gridCol w:w="4986"/>
      </w:tblGrid>
      <w:tr>
        <w:tc>
          <w:tcPr>
            <w:tcW w:type="dxa" w:w="4986"/>
          </w:tcPr>
          <w:p>
            <w:r/>
            <w:r>
              <w:rPr>
                <w:rFonts w:ascii="Calibri" w:hAnsi="Calibri"/>
                <w:b/>
                <w:i w:val="0"/>
                <w:sz w:val="20"/>
              </w:rPr>
              <w:t>Confidentiality</w:t>
            </w:r>
          </w:p>
        </w:tc>
        <w:tc>
          <w:tcPr>
            <w:tcW w:type="dxa" w:w="4986"/>
          </w:tcPr>
          <w:p>
            <w:r/>
            <w:r>
              <w:rPr>
                <w:rFonts w:ascii="Calibri" w:hAnsi="Calibri"/>
                <w:b w:val="0"/>
                <w:i w:val="0"/>
                <w:sz w:val="20"/>
              </w:rPr>
              <w:t>Direct: none. Potential (if attempts succeed): access to any resource the compromised account can read.</w:t>
            </w:r>
          </w:p>
        </w:tc>
      </w:tr>
      <w:tr>
        <w:tc>
          <w:tcPr>
            <w:tcW w:type="dxa" w:w="4986"/>
          </w:tcPr>
          <w:p>
            <w:r/>
            <w:r>
              <w:rPr>
                <w:rFonts w:ascii="Calibri" w:hAnsi="Calibri"/>
                <w:b/>
                <w:i w:val="0"/>
                <w:sz w:val="20"/>
              </w:rPr>
              <w:t>Integrity</w:t>
            </w:r>
          </w:p>
        </w:tc>
        <w:tc>
          <w:tcPr>
            <w:tcW w:type="dxa" w:w="4986"/>
          </w:tcPr>
          <w:p>
            <w:r/>
            <w:r>
              <w:rPr>
                <w:rFonts w:ascii="Calibri" w:hAnsi="Calibri"/>
                <w:b w:val="0"/>
                <w:i w:val="0"/>
                <w:sz w:val="20"/>
              </w:rPr>
              <w:t>Direct: none. Potential (if attempts succeed): unauthorised modification of files, users, or system state within the account's privilege scope.</w:t>
            </w:r>
          </w:p>
        </w:tc>
      </w:tr>
      <w:tr>
        <w:tc>
          <w:tcPr>
            <w:tcW w:type="dxa" w:w="4986"/>
          </w:tcPr>
          <w:p>
            <w:r/>
            <w:r>
              <w:rPr>
                <w:rFonts w:ascii="Calibri" w:hAnsi="Calibri"/>
                <w:b/>
                <w:i w:val="0"/>
                <w:sz w:val="20"/>
              </w:rPr>
              <w:t>Availability</w:t>
            </w:r>
          </w:p>
        </w:tc>
        <w:tc>
          <w:tcPr>
            <w:tcW w:type="dxa" w:w="4986"/>
          </w:tcPr>
          <w:p>
            <w:r/>
            <w:r>
              <w:rPr>
                <w:rFonts w:ascii="Calibri" w:hAnsi="Calibri"/>
                <w:b w:val="0"/>
                <w:i w:val="0"/>
                <w:sz w:val="20"/>
              </w:rPr>
              <w:t>Direct: potentially minor, if the account is locked out by policy after repeated failures. Potential (if attempts succeed): full host compromise.</w:t>
            </w:r>
          </w:p>
        </w:tc>
      </w:tr>
      <w:tr>
        <w:tc>
          <w:tcPr>
            <w:tcW w:type="dxa" w:w="4986"/>
          </w:tcPr>
          <w:p>
            <w:r/>
            <w:r>
              <w:rPr>
                <w:rFonts w:ascii="Calibri" w:hAnsi="Calibri"/>
                <w:b/>
                <w:i w:val="0"/>
                <w:sz w:val="20"/>
              </w:rPr>
              <w:t>Blast Radius</w:t>
            </w:r>
          </w:p>
        </w:tc>
        <w:tc>
          <w:tcPr>
            <w:tcW w:type="dxa" w:w="4986"/>
          </w:tcPr>
          <w:p>
            <w:r/>
            <w:r>
              <w:rPr>
                <w:rFonts w:ascii="Calibri" w:hAnsi="Calibri"/>
                <w:b w:val="0"/>
                <w:i w:val="0"/>
                <w:sz w:val="20"/>
              </w:rPr>
              <w:t>Limited to the Linux-Endpoint host and the specific targeted account unless the account has broader access.</w:t>
            </w:r>
          </w:p>
        </w:tc>
      </w:tr>
      <w:tr>
        <w:tc>
          <w:tcPr>
            <w:tcW w:type="dxa" w:w="4986"/>
          </w:tcPr>
          <w:p>
            <w:r/>
            <w:r>
              <w:rPr>
                <w:rFonts w:ascii="Calibri" w:hAnsi="Calibri"/>
                <w:b/>
                <w:i w:val="0"/>
                <w:sz w:val="20"/>
              </w:rPr>
              <w:t>Business Impact</w:t>
            </w:r>
          </w:p>
        </w:tc>
        <w:tc>
          <w:tcPr>
            <w:tcW w:type="dxa" w:w="4986"/>
          </w:tcPr>
          <w:p>
            <w:r/>
            <w:r>
              <w:rPr>
                <w:rFonts w:ascii="Calibri" w:hAnsi="Calibri"/>
                <w:b w:val="0"/>
                <w:i w:val="0"/>
                <w:sz w:val="20"/>
              </w:rPr>
              <w:t>Low (training environment). In a production equivalent, dependent on whether the pattern escalates.</w:t>
            </w:r>
          </w:p>
        </w:tc>
      </w:tr>
    </w:tbl>
    <w:p/>
    <w:p>
      <w:pPr>
        <w:spacing w:before="200" w:after="80"/>
      </w:pPr>
      <w:r>
        <w:rPr>
          <w:rFonts w:ascii="Calibri" w:hAnsi="Calibri"/>
          <w:b/>
          <w:i w:val="0"/>
          <w:color w:val="2E4057"/>
          <w:sz w:val="24"/>
        </w:rPr>
        <w:t>7. RESPONSE ACTIONS</w:t>
      </w:r>
    </w:p>
    <w:p>
      <w:pPr>
        <w:spacing w:after="80"/>
      </w:pPr>
      <w:r>
        <w:rPr>
          <w:rFonts w:ascii="Calibri" w:hAnsi="Calibri"/>
          <w:b w:val="0"/>
          <w:i w:val="0"/>
          <w:sz w:val="22"/>
        </w:rPr>
        <w:t>Immediate, within first 5 minutes</w:t>
      </w:r>
    </w:p>
    <w:p>
      <w:pPr>
        <w:pStyle w:val="ListBullet"/>
        <w:spacing w:after="40"/>
      </w:pPr>
      <w:r>
        <w:rPr>
          <w:rFonts w:ascii="Calibri" w:hAnsi="Calibri"/>
          <w:b w:val="0"/>
          <w:i w:val="0"/>
          <w:sz w:val="22"/>
        </w:rPr>
        <w:t>Confirm the source of the failed attempts (interactive session on the console vs remote SSH vs automated tool) via /var/log/auth.log</w:t>
      </w:r>
    </w:p>
    <w:p>
      <w:pPr>
        <w:pStyle w:val="ListBullet"/>
        <w:spacing w:after="40"/>
      </w:pPr>
      <w:r>
        <w:rPr>
          <w:rFonts w:ascii="Calibri" w:hAnsi="Calibri"/>
          <w:b w:val="0"/>
          <w:i w:val="0"/>
          <w:sz w:val="22"/>
        </w:rPr>
        <w:t>If the source is external, block the source IP at the firewall or via fail2ban / sshd_config</w:t>
      </w:r>
    </w:p>
    <w:p>
      <w:pPr>
        <w:pStyle w:val="ListBullet"/>
        <w:spacing w:after="40"/>
      </w:pPr>
      <w:r>
        <w:rPr>
          <w:rFonts w:ascii="Calibri" w:hAnsi="Calibri"/>
          <w:b w:val="0"/>
          <w:i w:val="0"/>
          <w:sz w:val="22"/>
        </w:rPr>
        <w:t>Consider a temporary account lockout for the targeted account if attempts continue</w:t>
      </w:r>
    </w:p>
    <w:p>
      <w:pPr>
        <w:spacing w:after="80"/>
      </w:pPr>
      <w:r>
        <w:rPr>
          <w:rFonts w:ascii="Calibri" w:hAnsi="Calibri"/>
          <w:b w:val="0"/>
          <w:i w:val="0"/>
          <w:sz w:val="22"/>
        </w:rPr>
        <w:t>Short-term, within first hour</w:t>
      </w:r>
    </w:p>
    <w:p>
      <w:pPr>
        <w:pStyle w:val="ListBullet"/>
        <w:spacing w:after="40"/>
      </w:pPr>
      <w:r>
        <w:rPr>
          <w:rFonts w:ascii="Calibri" w:hAnsi="Calibri"/>
          <w:b w:val="0"/>
          <w:i w:val="0"/>
          <w:sz w:val="22"/>
        </w:rPr>
        <w:t>Review the last successful login for the targeted account, to confirm no compromise has occurred</w:t>
      </w:r>
    </w:p>
    <w:p>
      <w:pPr>
        <w:pStyle w:val="ListBullet"/>
        <w:spacing w:after="40"/>
      </w:pPr>
      <w:r>
        <w:rPr>
          <w:rFonts w:ascii="Calibri" w:hAnsi="Calibri"/>
          <w:b w:val="0"/>
          <w:i w:val="0"/>
          <w:sz w:val="22"/>
        </w:rPr>
        <w:t>Cross-check the failure pattern against other hosts to detect any coordinated password-spraying activity</w:t>
      </w:r>
    </w:p>
    <w:p>
      <w:pPr>
        <w:pStyle w:val="ListBullet"/>
        <w:spacing w:after="40"/>
      </w:pPr>
      <w:r>
        <w:rPr>
          <w:rFonts w:ascii="Calibri" w:hAnsi="Calibri"/>
          <w:b w:val="0"/>
          <w:i w:val="0"/>
          <w:sz w:val="22"/>
        </w:rPr>
        <w:t>If external SSH is exposed, verify that key-based authentication is enforced and password authentication is disabled where possible</w:t>
      </w:r>
    </w:p>
    <w:p>
      <w:pPr>
        <w:spacing w:after="80"/>
      </w:pPr>
      <w:r>
        <w:rPr>
          <w:rFonts w:ascii="Calibri" w:hAnsi="Calibri"/>
          <w:b w:val="0"/>
          <w:i w:val="0"/>
          <w:sz w:val="22"/>
        </w:rPr>
        <w:t>Follow-up</w:t>
      </w:r>
    </w:p>
    <w:p>
      <w:pPr>
        <w:pStyle w:val="ListBullet"/>
        <w:spacing w:after="40"/>
      </w:pPr>
      <w:r>
        <w:rPr>
          <w:rFonts w:ascii="Calibri" w:hAnsi="Calibri"/>
          <w:b w:val="0"/>
          <w:i w:val="0"/>
          <w:sz w:val="22"/>
        </w:rPr>
        <w:t>Reset the targeted account password</w:t>
      </w:r>
    </w:p>
    <w:p>
      <w:pPr>
        <w:pStyle w:val="ListBullet"/>
        <w:spacing w:after="40"/>
      </w:pPr>
      <w:r>
        <w:rPr>
          <w:rFonts w:ascii="Calibri" w:hAnsi="Calibri"/>
          <w:b w:val="0"/>
          <w:i w:val="0"/>
          <w:sz w:val="22"/>
        </w:rPr>
        <w:t>Where practical, migrate to key-based authentication and disable password-based sudo, or enforce sudo with a hardware token</w:t>
      </w:r>
    </w:p>
    <w:p>
      <w:pPr>
        <w:spacing w:before="200" w:after="80"/>
      </w:pPr>
      <w:r>
        <w:rPr>
          <w:rFonts w:ascii="Calibri" w:hAnsi="Calibri"/>
          <w:b/>
          <w:i w:val="0"/>
          <w:color w:val="2E4057"/>
          <w:sz w:val="24"/>
        </w:rPr>
        <w:t>8. ROOT CAUSE AND FINDINGS</w:t>
      </w:r>
    </w:p>
    <w:p>
      <w:pPr>
        <w:spacing w:after="80"/>
      </w:pPr>
      <w:r>
        <w:rPr>
          <w:rFonts w:ascii="Calibri" w:hAnsi="Calibri"/>
          <w:b w:val="0"/>
          <w:i w:val="0"/>
          <w:sz w:val="22"/>
        </w:rPr>
        <w:t>This simulation was executed by the analyst intentionally, so root cause in the technical sense is not applicable. The exercise did, however, validate the following about the SOC lab detection posture:</w:t>
      </w:r>
    </w:p>
    <w:p>
      <w:pPr>
        <w:pStyle w:val="ListBullet"/>
        <w:spacing w:after="40"/>
      </w:pPr>
      <w:r>
        <w:rPr>
          <w:rFonts w:ascii="Calibri" w:hAnsi="Calibri"/>
          <w:b w:val="0"/>
          <w:i w:val="0"/>
          <w:sz w:val="22"/>
        </w:rPr>
        <w:t>PAM failure events are correctly parsed by Wazuh into distinct, meaningful rules (5557 and 5503)</w:t>
      </w:r>
    </w:p>
    <w:p>
      <w:pPr>
        <w:pStyle w:val="ListBullet"/>
        <w:spacing w:after="40"/>
      </w:pPr>
      <w:r>
        <w:rPr>
          <w:rFonts w:ascii="Calibri" w:hAnsi="Calibri"/>
          <w:b w:val="0"/>
          <w:i w:val="0"/>
          <w:sz w:val="22"/>
        </w:rPr>
        <w:t>A single failed attempt produces a Level 5 alert, which is appropriate: informative but not paging</w:t>
      </w:r>
    </w:p>
    <w:p>
      <w:pPr>
        <w:pStyle w:val="ListBullet"/>
        <w:spacing w:after="40"/>
      </w:pPr>
      <w:r>
        <w:rPr>
          <w:rFonts w:ascii="Calibri" w:hAnsi="Calibri"/>
          <w:b w:val="0"/>
          <w:i w:val="0"/>
          <w:sz w:val="22"/>
        </w:rPr>
        <w:t>The default ruleset does not automatically escalate a cluster of failures into a higher-severity aggregate alert, this is a detection engineering gap that should be closed for production readiness</w:t>
      </w:r>
    </w:p>
    <w:p>
      <w:pPr>
        <w:pStyle w:val="ListBullet"/>
        <w:spacing w:after="40"/>
      </w:pPr>
      <w:r>
        <w:rPr>
          <w:rFonts w:ascii="Calibri" w:hAnsi="Calibri"/>
          <w:b w:val="0"/>
          <w:i w:val="0"/>
          <w:sz w:val="22"/>
        </w:rPr>
        <w:t>Time from action to first visible alert was under 60 seconds</w:t>
      </w:r>
    </w:p>
    <w:p>
      <w:pPr>
        <w:spacing w:before="200" w:after="80"/>
      </w:pPr>
      <w:r>
        <w:rPr>
          <w:rFonts w:ascii="Calibri" w:hAnsi="Calibri"/>
          <w:b/>
          <w:i w:val="0"/>
          <w:color w:val="2E4057"/>
          <w:sz w:val="24"/>
        </w:rPr>
        <w:t>9. RECOMMENDATIONS</w:t>
      </w:r>
    </w:p>
    <w:p>
      <w:pPr>
        <w:spacing w:after="80"/>
      </w:pPr>
      <w:r>
        <w:rPr>
          <w:rFonts w:ascii="Calibri" w:hAnsi="Calibri"/>
          <w:b w:val="0"/>
          <w:i w:val="0"/>
          <w:sz w:val="22"/>
        </w:rPr>
        <w:t>Detection Improvements</w:t>
      </w:r>
    </w:p>
    <w:p>
      <w:pPr>
        <w:pStyle w:val="ListBullet"/>
        <w:spacing w:after="40"/>
      </w:pPr>
      <w:r>
        <w:rPr>
          <w:rFonts w:ascii="Calibri" w:hAnsi="Calibri"/>
          <w:b w:val="0"/>
          <w:i w:val="0"/>
          <w:sz w:val="22"/>
        </w:rPr>
        <w:t>Add a Wazuh correlation rule that fires a higher-severity aggregate alert when the count of Rule 5503 or Rule 5557 events for the same target account exceeds a defined threshold within a short window (for example, 5 failures in 60 seconds)</w:t>
      </w:r>
    </w:p>
    <w:p>
      <w:pPr>
        <w:pStyle w:val="ListBullet"/>
        <w:spacing w:after="40"/>
      </w:pPr>
      <w:r>
        <w:rPr>
          <w:rFonts w:ascii="Calibri" w:hAnsi="Calibri"/>
          <w:b w:val="0"/>
          <w:i w:val="0"/>
          <w:sz w:val="22"/>
        </w:rPr>
        <w:t>Consider integrating auditd command monitoring with sudo failure detection to determine the parent command that triggered the failed sudo call</w:t>
      </w:r>
    </w:p>
    <w:p>
      <w:pPr>
        <w:spacing w:after="80"/>
      </w:pPr>
      <w:r>
        <w:rPr>
          <w:rFonts w:ascii="Calibri" w:hAnsi="Calibri"/>
          <w:b w:val="0"/>
          <w:i w:val="0"/>
          <w:sz w:val="22"/>
        </w:rPr>
        <w:t>Process Improvements</w:t>
      </w:r>
    </w:p>
    <w:p>
      <w:pPr>
        <w:pStyle w:val="ListBullet"/>
        <w:spacing w:after="40"/>
      </w:pPr>
      <w:r>
        <w:rPr>
          <w:rFonts w:ascii="Calibri" w:hAnsi="Calibri"/>
          <w:b w:val="0"/>
          <w:i w:val="0"/>
          <w:sz w:val="22"/>
        </w:rPr>
        <w:t>Document a standard analyst runbook that turns a spike in Rule 5557 into a defined triage flow (identify source, count failures, check for eventual success, decide on containment)</w:t>
      </w:r>
    </w:p>
    <w:p>
      <w:pPr>
        <w:spacing w:after="80"/>
      </w:pPr>
      <w:r>
        <w:rPr>
          <w:rFonts w:ascii="Calibri" w:hAnsi="Calibri"/>
          <w:b w:val="0"/>
          <w:i w:val="0"/>
          <w:sz w:val="22"/>
        </w:rPr>
        <w:t>Hardening Recommendations</w:t>
      </w:r>
    </w:p>
    <w:p>
      <w:pPr>
        <w:pStyle w:val="ListBullet"/>
        <w:spacing w:after="40"/>
      </w:pPr>
      <w:r>
        <w:rPr>
          <w:rFonts w:ascii="Calibri" w:hAnsi="Calibri"/>
          <w:b w:val="0"/>
          <w:i w:val="0"/>
          <w:sz w:val="22"/>
        </w:rPr>
        <w:t>Enforce fail2ban or an equivalent to auto-block repeat offenders at the network layer, reducing analyst load for opportunistic scanning</w:t>
      </w:r>
    </w:p>
    <w:p>
      <w:pPr>
        <w:pStyle w:val="ListBullet"/>
        <w:spacing w:after="40"/>
      </w:pPr>
      <w:r>
        <w:rPr>
          <w:rFonts w:ascii="Calibri" w:hAnsi="Calibri"/>
          <w:b w:val="0"/>
          <w:i w:val="0"/>
          <w:sz w:val="22"/>
        </w:rPr>
        <w:t>Prefer key-based authentication over passwords where the operational context allows</w:t>
      </w:r>
    </w:p>
    <w:p>
      <w:pPr>
        <w:spacing w:before="200" w:after="80"/>
      </w:pPr>
      <w:r>
        <w:rPr>
          <w:rFonts w:ascii="Calibri" w:hAnsi="Calibri"/>
          <w:b/>
          <w:i w:val="0"/>
          <w:color w:val="2E4057"/>
          <w:sz w:val="24"/>
        </w:rPr>
        <w:t>10. LESSONS LEARNED</w:t>
      </w:r>
    </w:p>
    <w:p>
      <w:pPr>
        <w:pStyle w:val="ListBullet"/>
        <w:spacing w:after="40"/>
      </w:pPr>
      <w:r>
        <w:rPr>
          <w:rFonts w:ascii="Calibri" w:hAnsi="Calibri"/>
          <w:b w:val="0"/>
          <w:i w:val="0"/>
          <w:sz w:val="22"/>
        </w:rPr>
        <w:t>Individual failed-login events are cheap and noisy; the value is in the pattern, not the single alert, and the SIEM ruleset must be tuned to surface the pattern rather than the noise</w:t>
      </w:r>
    </w:p>
    <w:p>
      <w:pPr>
        <w:pStyle w:val="ListBullet"/>
        <w:spacing w:after="40"/>
      </w:pPr>
      <w:r>
        <w:rPr>
          <w:rFonts w:ascii="Calibri" w:hAnsi="Calibri"/>
          <w:b w:val="0"/>
          <w:i w:val="0"/>
          <w:sz w:val="22"/>
        </w:rPr>
        <w:t>A useful ratio: default Wazuh gave two low-severity alerts per failure; without correlation tuning, a real brute force attack would generate a wall of near-identical alerts that could hide the actual signal</w:t>
      </w:r>
    </w:p>
    <w:p>
      <w:pPr>
        <w:pStyle w:val="ListBullet"/>
        <w:spacing w:after="40"/>
      </w:pPr>
      <w:r>
        <w:rPr>
          <w:rFonts w:ascii="Calibri" w:hAnsi="Calibri"/>
          <w:b w:val="0"/>
          <w:i w:val="0"/>
          <w:sz w:val="22"/>
        </w:rPr>
        <w:t>This kind of routine authentication noise is why the Tier 1 analyst role exists: to filter and shape events like these before they reach escalation tiers</w:t>
      </w:r>
    </w:p>
    <w:p>
      <w:pPr>
        <w:spacing w:before="200" w:after="80"/>
      </w:pPr>
      <w:r>
        <w:rPr>
          <w:rFonts w:ascii="Calibri" w:hAnsi="Calibri"/>
          <w:b/>
          <w:i w:val="0"/>
          <w:color w:val="2E4057"/>
          <w:sz w:val="24"/>
        </w:rPr>
        <w:t>APPENDIX A, EVIDENCE</w:t>
      </w:r>
    </w:p>
    <w:p>
      <w:pPr>
        <w:spacing w:after="80"/>
      </w:pPr>
      <w:r>
        <w:rPr>
          <w:rFonts w:ascii="Calibri" w:hAnsi="Calibri"/>
          <w:b w:val="0"/>
          <w:i w:val="0"/>
          <w:sz w:val="22"/>
        </w:rPr>
        <w:t>The following screenshot is stored in the project screenshots folder and is considered part of this report:</w:t>
      </w:r>
    </w:p>
    <w:p>
      <w:pPr>
        <w:pStyle w:val="ListBullet"/>
        <w:spacing w:after="40"/>
      </w:pPr>
      <w:r>
        <w:rPr>
          <w:rFonts w:ascii="Calibri" w:hAnsi="Calibri"/>
          <w:b w:val="0"/>
          <w:i w:val="0"/>
          <w:sz w:val="22"/>
        </w:rPr>
        <w:t>m5 Password check failed.png, Wazuh Threat Hunting view for Linux-Endpoint showing the unix_chkpwd Password check failed and PAM User login failed alerts.</w:t>
      </w:r>
    </w:p>
    <w:p>
      <w:pPr>
        <w:spacing w:before="200" w:after="80"/>
      </w:pPr>
      <w:r>
        <w:rPr>
          <w:rFonts w:ascii="Calibri" w:hAnsi="Calibri"/>
          <w:b/>
          <w:i w:val="0"/>
          <w:color w:val="2E4057"/>
          <w:sz w:val="24"/>
        </w:rPr>
        <w:t>APPENDIX B, REFERENCES</w:t>
      </w:r>
    </w:p>
    <w:p>
      <w:pPr>
        <w:pStyle w:val="ListBullet"/>
        <w:spacing w:after="40"/>
      </w:pPr>
      <w:r>
        <w:rPr>
          <w:rFonts w:ascii="Calibri" w:hAnsi="Calibri"/>
          <w:b w:val="0"/>
          <w:i w:val="0"/>
          <w:sz w:val="22"/>
        </w:rPr>
        <w:t>MITRE ATT&amp;CK T1110.001, Brute Force: Password Guessing, https://attack.mitre.org/techniques/T1110/001/</w:t>
      </w:r>
    </w:p>
    <w:p>
      <w:pPr>
        <w:pStyle w:val="ListBullet"/>
        <w:spacing w:after="40"/>
      </w:pPr>
      <w:r>
        <w:rPr>
          <w:rFonts w:ascii="Calibri" w:hAnsi="Calibri"/>
          <w:b w:val="0"/>
          <w:i w:val="0"/>
          <w:sz w:val="22"/>
        </w:rPr>
        <w:t>Linux PAM documentation, http://www.linux-pam.org/</w:t>
      </w:r>
    </w:p>
    <w:p>
      <w:pPr>
        <w:pStyle w:val="ListBullet"/>
        <w:spacing w:after="40"/>
      </w:pPr>
      <w:r>
        <w:rPr>
          <w:rFonts w:ascii="Calibri" w:hAnsi="Calibri"/>
          <w:b w:val="0"/>
          <w:i w:val="0"/>
          <w:sz w:val="22"/>
        </w:rPr>
        <w:t>Wazuh Documentation, https://documentation.wazuh.com</w:t>
      </w:r>
    </w:p>
    <w:p>
      <w:pPr>
        <w:jc w:val="center"/>
      </w:pPr>
      <w:r>
        <w:rPr>
          <w:rFonts w:ascii="Calibri" w:hAnsi="Calibri"/>
          <w:b w:val="0"/>
          <w:i/>
          <w:color w:val="787878"/>
          <w:sz w:val="18"/>
        </w:rPr>
        <w:t>End of Report, INC-2026-003</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