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5846" w14:textId="77777777" w:rsidR="00AC0D35" w:rsidRDefault="00AC0D35" w:rsidP="00AC0D35">
      <w:pPr>
        <w:widowControl w:val="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MUTUAL NON-DISCLOSURE AGREEMENT</w:t>
      </w:r>
    </w:p>
    <w:p w14:paraId="31FC222A" w14:textId="77777777" w:rsidR="00AC0D35" w:rsidRDefault="00AC0D35" w:rsidP="00AC0D35">
      <w:pPr>
        <w:widowControl w:val="0"/>
        <w:rPr>
          <w:rFonts w:ascii="Times New Roman" w:eastAsia="Times New Roman" w:hAnsi="Times New Roman" w:cs="Times New Roman"/>
          <w:sz w:val="20"/>
          <w:szCs w:val="20"/>
        </w:rPr>
      </w:pPr>
    </w:p>
    <w:p w14:paraId="30B76998" w14:textId="77777777" w:rsidR="00AC0D35" w:rsidRPr="00005C6E" w:rsidRDefault="00AC0D35" w:rsidP="00AC0D35">
      <w:pPr>
        <w:widowControl w:val="0"/>
        <w:jc w:val="both"/>
        <w:rPr>
          <w:rFonts w:ascii="Times New Roman" w:eastAsia="Times New Roman" w:hAnsi="Times New Roman" w:cs="Times New Roman"/>
          <w:b/>
          <w:color w:val="000000"/>
          <w:sz w:val="20"/>
          <w:szCs w:val="20"/>
          <w:lang w:val="en-GB"/>
        </w:rPr>
      </w:pPr>
      <w:r>
        <w:rPr>
          <w:rFonts w:ascii="Times New Roman" w:eastAsia="Times New Roman" w:hAnsi="Times New Roman" w:cs="Times New Roman"/>
          <w:color w:val="000000"/>
          <w:sz w:val="20"/>
          <w:szCs w:val="20"/>
        </w:rPr>
        <w:t xml:space="preserve">This Mutual Non-Disclosure Agreement (this “Agreement”) is made as of the </w:t>
      </w:r>
      <w:r>
        <w:rPr>
          <w:rFonts w:ascii="Times New Roman" w:eastAsia="Times New Roman" w:hAnsi="Times New Roman" w:cs="Times New Roman"/>
          <w:color w:val="000000"/>
          <w:sz w:val="20"/>
          <w:szCs w:val="20"/>
        </w:rPr>
        <w:t/>
      </w:r>
      <w:proofErr w:type="spellStart"/>
      <w:r>
        <w:rPr>
          <w:rFonts w:ascii="Times New Roman" w:eastAsia="Times New Roman" w:hAnsi="Times New Roman" w:cs="Times New Roman"/>
          <w:color w:val="000000"/>
          <w:sz w:val="20"/>
          <w:szCs w:val="20"/>
        </w:rPr>
        <w:t>25th day of August 2026</w:t>
      </w:r>
      <w:proofErr w:type="spellEnd"/>
      <w:r>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between</w:t>
      </w:r>
      <w:r w:rsidRPr="00005C6E">
        <w:rPr>
          <w:rFonts w:ascii="Times New Roman" w:eastAsia="Times New Roman" w:hAnsi="Times New Roman" w:cs="Times New Roman"/>
          <w:bCs/>
          <w:color w:val="000000"/>
          <w:sz w:val="20"/>
          <w:szCs w:val="20"/>
        </w:rPr>
        <w:t xml:space="preserve"> </w:t>
      </w:r>
      <w:r w:rsidRPr="00005C6E">
        <w:rPr>
          <w:rFonts w:ascii="Times New Roman" w:eastAsia="Times New Roman" w:hAnsi="Times New Roman" w:cs="Times New Roman"/>
          <w:b/>
          <w:color w:val="000000"/>
          <w:sz w:val="20"/>
          <w:szCs w:val="20"/>
          <w:lang w:val="en-GB"/>
        </w:rPr>
        <w:t>Uber Bangladesh Limited</w:t>
      </w:r>
      <w:r w:rsidRPr="00005C6E">
        <w:rPr>
          <w:rFonts w:ascii="Times New Roman" w:eastAsia="Times New Roman" w:hAnsi="Times New Roman" w:cs="Times New Roman"/>
          <w:bCs/>
          <w:color w:val="000000"/>
          <w:sz w:val="20"/>
          <w:szCs w:val="20"/>
          <w:lang w:val="en-GB"/>
        </w:rPr>
        <w:t>, a company incorporated under the Companies Act, 1956, having its registered office at Plot No. 36, 2nd floor Sonargaon Janpath Road, Sector- 12, Uttara Model Town Dhaka – 1230</w:t>
      </w:r>
      <w:r w:rsidRPr="00005C6E">
        <w:rPr>
          <w:rFonts w:ascii="Times New Roman" w:eastAsia="Times New Roman" w:hAnsi="Times New Roman" w:cs="Times New Roman"/>
          <w:bCs/>
          <w:color w:val="000000"/>
          <w:sz w:val="20"/>
          <w:szCs w:val="20"/>
        </w:rPr>
        <w:t xml:space="preserve"> </w:t>
      </w:r>
      <w:r>
        <w:rPr>
          <w:rFonts w:ascii="Times New Roman" w:eastAsia="Times New Roman" w:hAnsi="Times New Roman" w:cs="Times New Roman"/>
          <w:color w:val="000000"/>
          <w:sz w:val="20"/>
          <w:szCs w:val="20"/>
        </w:rPr>
        <w:t>(“</w:t>
      </w:r>
      <w:r>
        <w:rPr>
          <w:rFonts w:ascii="Times New Roman" w:eastAsia="Times New Roman" w:hAnsi="Times New Roman" w:cs="Times New Roman"/>
          <w:b/>
          <w:color w:val="000000"/>
          <w:sz w:val="20"/>
          <w:szCs w:val="20"/>
        </w:rPr>
        <w:t>Uber</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
      </w:r>
      <w:proofErr w:type="spellStart"/>
      <w:r>
        <w:rPr>
          <w:rFonts w:ascii="Times New Roman" w:eastAsia="Times New Roman" w:hAnsi="Times New Roman" w:cs="Times New Roman"/>
          <w:b/>
          <w:color w:val="000000"/>
          <w:sz w:val="20"/>
          <w:szCs w:val="20"/>
        </w:rPr>
        <w:t>Ad Pro Communications Ltd.</w:t>
      </w:r>
      <w:proofErr w:type="spellEnd"/>
      <w:r>
        <w:rPr>
          <w:rFonts w:ascii="Times New Roman" w:eastAsia="Times New Roman" w:hAnsi="Times New Roman" w:cs="Times New Roman"/>
          <w:b/>
          <w:color w:val="000000"/>
          <w:sz w:val="20"/>
          <w:szCs w:val="20"/>
        </w:rPr>
        <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a </w:t>
      </w:r>
      <w:r>
        <w:rPr>
          <w:rFonts w:ascii="Times New Roman" w:eastAsia="Times New Roman" w:hAnsi="Times New Roman" w:cs="Times New Roman"/>
          <w:color w:val="000000"/>
          <w:sz w:val="20"/>
          <w:szCs w:val="20"/>
        </w:rPr>
        <w:t/>
      </w:r>
      <w:proofErr w:type="spellStart"/>
      <w:r>
        <w:rPr>
          <w:rFonts w:ascii="Times New Roman" w:eastAsia="Times New Roman" w:hAnsi="Times New Roman" w:cs="Times New Roman"/>
          <w:color w:val="000000"/>
          <w:sz w:val="20"/>
          <w:szCs w:val="20"/>
        </w:rPr>
        <w:t>private company limited by shares</w:t>
      </w:r>
      <w:bookmarkStart w:id="0" w:name="bookmark=kix.isbx3u41l6u5" w:colFirst="0" w:colLast="0"/>
      <w:bookmarkEnd w:id="0"/>
      <w:proofErr w:type="spellEnd"/>
      <w:r>
        <w:rPr>
          <w:rFonts w:ascii="Times New Roman" w:eastAsia="Times New Roman" w:hAnsi="Times New Roman" w:cs="Times New Roman"/>
          <w:color w:val="000000"/>
          <w:sz w:val="20"/>
          <w:szCs w:val="20"/>
        </w:rPr>
        <w:t/>
      </w:r>
      <w:r>
        <w:rPr>
          <w:rFonts w:ascii="Times New Roman" w:eastAsia="Times New Roman" w:hAnsi="Times New Roman" w:cs="Times New Roman"/>
          <w:color w:val="000000"/>
          <w:sz w:val="20"/>
          <w:szCs w:val="20"/>
        </w:rPr>
        <w:t xml:space="preserve"> incorporated under the provisions of </w:t>
      </w:r>
      <w:r>
        <w:rPr>
          <w:rFonts w:ascii="Times New Roman" w:eastAsia="Times New Roman" w:hAnsi="Times New Roman" w:cs="Times New Roman"/>
          <w:color w:val="000000"/>
          <w:sz w:val="20"/>
          <w:szCs w:val="20"/>
        </w:rPr>
        <w:t/>
      </w:r>
      <w:proofErr w:type="spellStart"/>
      <w:r>
        <w:rPr>
          <w:rFonts w:ascii="Times New Roman" w:eastAsia="Times New Roman" w:hAnsi="Times New Roman" w:cs="Times New Roman"/>
          <w:color w:val="000000"/>
          <w:sz w:val="20"/>
          <w:szCs w:val="20"/>
        </w:rPr>
        <w:t>Bangladesh</w:t>
      </w:r>
      <w:proofErr w:type="spellEnd"/>
      <w:r>
        <w:rPr>
          <w:rFonts w:ascii="Times New Roman" w:eastAsia="Times New Roman" w:hAnsi="Times New Roman" w:cs="Times New Roman"/>
          <w:color w:val="000000"/>
          <w:sz w:val="20"/>
          <w:szCs w:val="20"/>
        </w:rPr>
        <w:t/>
      </w:r>
      <w:r>
        <w:rPr>
          <w:rFonts w:ascii="Times New Roman" w:eastAsia="Times New Roman" w:hAnsi="Times New Roman" w:cs="Times New Roman"/>
          <w:color w:val="000000"/>
          <w:sz w:val="20"/>
          <w:szCs w:val="20"/>
        </w:rPr>
        <w:t xml:space="preserve"> and having its registered office at </w:t>
      </w:r>
      <w:r>
        <w:rPr>
          <w:rFonts w:ascii="Times New Roman" w:eastAsia="Times New Roman" w:hAnsi="Times New Roman" w:cs="Times New Roman"/>
          <w:color w:val="000000"/>
          <w:sz w:val="20"/>
          <w:szCs w:val="20"/>
        </w:rPr>
        <w:t/>
      </w:r>
      <w:proofErr w:type="spellStart"/>
      <w:r>
        <w:rPr>
          <w:rFonts w:ascii="Times New Roman" w:eastAsia="Times New Roman" w:hAnsi="Times New Roman" w:cs="Times New Roman"/>
          <w:color w:val="000000"/>
          <w:sz w:val="20"/>
          <w:szCs w:val="20"/>
        </w:rPr>
        <w:t>37/2 Purana Paltan (9th floor), Fayanaz Apartment, Dhaka 1000, Bangladesh</w:t>
      </w:r>
      <w:proofErr w:type="spellEnd"/>
      <w:r>
        <w:rPr>
          <w:rFonts w:ascii="Times New Roman" w:eastAsia="Times New Roman" w:hAnsi="Times New Roman" w:cs="Times New Roman"/>
          <w:color w:val="000000"/>
          <w:sz w:val="20"/>
          <w:szCs w:val="20"/>
        </w:rPr>
        <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Company</w:t>
      </w:r>
      <w:r>
        <w:rPr>
          <w:rFonts w:ascii="Times New Roman" w:eastAsia="Times New Roman" w:hAnsi="Times New Roman" w:cs="Times New Roman"/>
          <w:color w:val="000000"/>
          <w:sz w:val="20"/>
          <w:szCs w:val="20"/>
        </w:rPr>
        <w:t>”).</w:t>
      </w:r>
    </w:p>
    <w:p w14:paraId="075AB8E0" w14:textId="77777777" w:rsidR="00AC0D35" w:rsidRDefault="00AC0D35" w:rsidP="00AC0D35">
      <w:pPr>
        <w:widowControl w:val="0"/>
        <w:jc w:val="both"/>
        <w:rPr>
          <w:rFonts w:ascii="Times New Roman" w:eastAsia="Times New Roman" w:hAnsi="Times New Roman" w:cs="Times New Roman"/>
          <w:color w:val="000000"/>
          <w:sz w:val="20"/>
          <w:szCs w:val="20"/>
        </w:rPr>
      </w:pPr>
    </w:p>
    <w:p w14:paraId="3E7315E2" w14:textId="77777777" w:rsidR="00AC0D35" w:rsidRDefault="00AC0D35" w:rsidP="00AC0D35">
      <w:pPr>
        <w:widowControl w:val="0"/>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In order to</w:t>
      </w:r>
      <w:proofErr w:type="gramEnd"/>
      <w:r>
        <w:rPr>
          <w:rFonts w:ascii="Times New Roman" w:eastAsia="Times New Roman" w:hAnsi="Times New Roman" w:cs="Times New Roman"/>
          <w:color w:val="000000"/>
          <w:sz w:val="20"/>
          <w:szCs w:val="20"/>
        </w:rPr>
        <w:t xml:space="preserve"> permit Company and Uber to pursue a mutually beneficial potential business opportunity (the “</w:t>
      </w:r>
      <w:r>
        <w:rPr>
          <w:rFonts w:ascii="Times New Roman" w:eastAsia="Times New Roman" w:hAnsi="Times New Roman" w:cs="Times New Roman"/>
          <w:b/>
          <w:color w:val="000000"/>
          <w:sz w:val="20"/>
          <w:szCs w:val="20"/>
        </w:rPr>
        <w:t>Business Purpose</w:t>
      </w:r>
      <w:r>
        <w:rPr>
          <w:rFonts w:ascii="Times New Roman" w:eastAsia="Times New Roman" w:hAnsi="Times New Roman" w:cs="Times New Roman"/>
          <w:color w:val="000000"/>
          <w:sz w:val="20"/>
          <w:szCs w:val="20"/>
        </w:rPr>
        <w:t>”), Company and Uber recognize that there is a need for mutual disclosures of certain confidential information to be used only for the Business Purpose and to protect such confidential information from unauthorized use and disclosure.</w:t>
      </w:r>
    </w:p>
    <w:p w14:paraId="601B54E5" w14:textId="77777777" w:rsidR="00AC0D35" w:rsidRDefault="00AC0D35" w:rsidP="00AC0D35">
      <w:pPr>
        <w:widowControl w:val="0"/>
        <w:jc w:val="both"/>
        <w:rPr>
          <w:rFonts w:ascii="Times New Roman" w:eastAsia="Times New Roman" w:hAnsi="Times New Roman" w:cs="Times New Roman"/>
          <w:color w:val="000000"/>
          <w:sz w:val="20"/>
          <w:szCs w:val="20"/>
        </w:rPr>
      </w:pPr>
    </w:p>
    <w:p w14:paraId="1394AE36"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 consideration of the disclosures of such confidential information, each party agrees as follows:</w:t>
      </w:r>
    </w:p>
    <w:p w14:paraId="49EBF900" w14:textId="77777777" w:rsidR="00AC0D35" w:rsidRDefault="00AC0D35" w:rsidP="00AC0D35">
      <w:pPr>
        <w:widowControl w:val="0"/>
        <w:jc w:val="both"/>
        <w:rPr>
          <w:rFonts w:ascii="Times New Roman" w:eastAsia="Times New Roman" w:hAnsi="Times New Roman" w:cs="Times New Roman"/>
          <w:color w:val="000000"/>
          <w:sz w:val="20"/>
          <w:szCs w:val="20"/>
        </w:rPr>
      </w:pPr>
    </w:p>
    <w:p w14:paraId="7CBC555B"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w:t>
      </w:r>
      <w:r>
        <w:rPr>
          <w:rFonts w:ascii="Times New Roman" w:eastAsia="Times New Roman" w:hAnsi="Times New Roman" w:cs="Times New Roman"/>
          <w:color w:val="000000"/>
          <w:sz w:val="20"/>
          <w:szCs w:val="20"/>
        </w:rPr>
        <w:tab/>
        <w:t>For purposes of this Agreement, “</w:t>
      </w:r>
      <w:r>
        <w:rPr>
          <w:rFonts w:ascii="Times New Roman" w:eastAsia="Times New Roman" w:hAnsi="Times New Roman" w:cs="Times New Roman"/>
          <w:b/>
          <w:color w:val="000000"/>
          <w:sz w:val="20"/>
          <w:szCs w:val="20"/>
        </w:rPr>
        <w:t>Confidential Information</w:t>
      </w:r>
      <w:r>
        <w:rPr>
          <w:rFonts w:ascii="Times New Roman" w:eastAsia="Times New Roman" w:hAnsi="Times New Roman" w:cs="Times New Roman"/>
          <w:color w:val="000000"/>
          <w:sz w:val="20"/>
          <w:szCs w:val="20"/>
        </w:rPr>
        <w:t>” means any technical or business information disclosed by one party (the “</w:t>
      </w:r>
      <w:r>
        <w:rPr>
          <w:rFonts w:ascii="Times New Roman" w:eastAsia="Times New Roman" w:hAnsi="Times New Roman" w:cs="Times New Roman"/>
          <w:b/>
          <w:color w:val="000000"/>
          <w:sz w:val="20"/>
          <w:szCs w:val="20"/>
        </w:rPr>
        <w:t>Disclosing Party</w:t>
      </w:r>
      <w:r>
        <w:rPr>
          <w:rFonts w:ascii="Times New Roman" w:eastAsia="Times New Roman" w:hAnsi="Times New Roman" w:cs="Times New Roman"/>
          <w:color w:val="000000"/>
          <w:sz w:val="20"/>
          <w:szCs w:val="20"/>
        </w:rPr>
        <w:t>”) to the other party (the “</w:t>
      </w:r>
      <w:r>
        <w:rPr>
          <w:rFonts w:ascii="Times New Roman" w:eastAsia="Times New Roman" w:hAnsi="Times New Roman" w:cs="Times New Roman"/>
          <w:b/>
          <w:color w:val="000000"/>
          <w:sz w:val="20"/>
          <w:szCs w:val="20"/>
        </w:rPr>
        <w:t>Receiving Party</w:t>
      </w:r>
      <w:r>
        <w:rPr>
          <w:rFonts w:ascii="Times New Roman" w:eastAsia="Times New Roman" w:hAnsi="Times New Roman" w:cs="Times New Roman"/>
          <w:color w:val="000000"/>
          <w:sz w:val="20"/>
          <w:szCs w:val="20"/>
        </w:rPr>
        <w:t>”), whether orally or in writing, including information about the party’s and its affiliates’ properties, employees, finances, businesses and operations. Additionally, Confidential Information shall include all notes, analyses, compilations, studies, interpretations or other documents prepared by the Receiving Party or any of its Representatives, as defined herein, which contain, reflect or are based upon, in whole or in part, the information furnished to the Receiving Party or any of its Representatives by the Disclosing Party or any of its Representatives.</w:t>
      </w:r>
    </w:p>
    <w:p w14:paraId="60237486" w14:textId="77777777" w:rsidR="00AC0D35" w:rsidRDefault="00AC0D35" w:rsidP="00AC0D35">
      <w:pPr>
        <w:widowControl w:val="0"/>
        <w:jc w:val="both"/>
        <w:rPr>
          <w:rFonts w:ascii="Times New Roman" w:eastAsia="Times New Roman" w:hAnsi="Times New Roman" w:cs="Times New Roman"/>
          <w:color w:val="000000"/>
          <w:sz w:val="20"/>
          <w:szCs w:val="20"/>
        </w:rPr>
      </w:pPr>
    </w:p>
    <w:p w14:paraId="4B3A2B3F"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 </w:t>
      </w:r>
      <w:r>
        <w:rPr>
          <w:rFonts w:ascii="Times New Roman" w:eastAsia="Times New Roman" w:hAnsi="Times New Roman" w:cs="Times New Roman"/>
          <w:color w:val="000000"/>
          <w:sz w:val="20"/>
          <w:szCs w:val="20"/>
        </w:rPr>
        <w:tab/>
        <w:t>Confidential Information will not include information that:</w:t>
      </w:r>
    </w:p>
    <w:p w14:paraId="1199DF50" w14:textId="77777777" w:rsidR="00AC0D35" w:rsidRDefault="00AC0D35" w:rsidP="00AC0D35">
      <w:pPr>
        <w:widowControl w:val="0"/>
        <w:jc w:val="both"/>
        <w:rPr>
          <w:rFonts w:ascii="Times New Roman" w:eastAsia="Times New Roman" w:hAnsi="Times New Roman" w:cs="Times New Roman"/>
          <w:color w:val="000000"/>
          <w:sz w:val="20"/>
          <w:szCs w:val="20"/>
        </w:rPr>
      </w:pPr>
    </w:p>
    <w:p w14:paraId="5718C838" w14:textId="77777777" w:rsidR="00AC0D35" w:rsidRDefault="00AC0D35" w:rsidP="00AC0D35">
      <w:pPr>
        <w:widowControl w:val="0"/>
        <w:ind w:firstLine="14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roofErr w:type="spellStart"/>
      <w:r>
        <w:rPr>
          <w:rFonts w:ascii="Times New Roman" w:eastAsia="Times New Roman" w:hAnsi="Times New Roman" w:cs="Times New Roman"/>
          <w:color w:val="000000"/>
          <w:sz w:val="20"/>
          <w:szCs w:val="20"/>
        </w:rPr>
        <w:t>i</w:t>
      </w:r>
      <w:proofErr w:type="spellEnd"/>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t xml:space="preserve">is now or thereafter becomes generally known or available to the public, through no act or omission on the part of the Receiving Party or its </w:t>
      </w:r>
      <w:proofErr w:type="gramStart"/>
      <w:r>
        <w:rPr>
          <w:rFonts w:ascii="Times New Roman" w:eastAsia="Times New Roman" w:hAnsi="Times New Roman" w:cs="Times New Roman"/>
          <w:color w:val="000000"/>
          <w:sz w:val="20"/>
          <w:szCs w:val="20"/>
        </w:rPr>
        <w:t>Representatives;</w:t>
      </w:r>
      <w:proofErr w:type="gramEnd"/>
    </w:p>
    <w:p w14:paraId="6CC5E31C" w14:textId="77777777" w:rsidR="00AC0D35" w:rsidRDefault="00AC0D35" w:rsidP="00AC0D35">
      <w:pPr>
        <w:widowControl w:val="0"/>
        <w:ind w:firstLine="1440"/>
        <w:jc w:val="both"/>
        <w:rPr>
          <w:rFonts w:ascii="Times New Roman" w:eastAsia="Times New Roman" w:hAnsi="Times New Roman" w:cs="Times New Roman"/>
          <w:color w:val="000000"/>
          <w:sz w:val="20"/>
          <w:szCs w:val="20"/>
        </w:rPr>
      </w:pPr>
    </w:p>
    <w:p w14:paraId="7EA6900C" w14:textId="77777777" w:rsidR="00AC0D35" w:rsidRDefault="00AC0D35" w:rsidP="00AC0D35">
      <w:pPr>
        <w:widowControl w:val="0"/>
        <w:ind w:firstLine="14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(ii) </w:t>
      </w:r>
      <w:r>
        <w:rPr>
          <w:rFonts w:ascii="Times New Roman" w:eastAsia="Times New Roman" w:hAnsi="Times New Roman" w:cs="Times New Roman"/>
          <w:color w:val="000000"/>
          <w:sz w:val="20"/>
          <w:szCs w:val="20"/>
        </w:rPr>
        <w:tab/>
        <w:t xml:space="preserve">was known by the Receiving Party or any of its Representatives prior to receiving such information from the Disclosing Party and without restriction as to use or </w:t>
      </w:r>
      <w:proofErr w:type="gramStart"/>
      <w:r>
        <w:rPr>
          <w:rFonts w:ascii="Times New Roman" w:eastAsia="Times New Roman" w:hAnsi="Times New Roman" w:cs="Times New Roman"/>
          <w:color w:val="000000"/>
          <w:sz w:val="20"/>
          <w:szCs w:val="20"/>
        </w:rPr>
        <w:t>disclosure;</w:t>
      </w:r>
      <w:proofErr w:type="gramEnd"/>
    </w:p>
    <w:p w14:paraId="56F10555" w14:textId="77777777" w:rsidR="00AC0D35" w:rsidRDefault="00AC0D35" w:rsidP="00AC0D35">
      <w:pPr>
        <w:widowControl w:val="0"/>
        <w:ind w:firstLine="1440"/>
        <w:jc w:val="both"/>
        <w:rPr>
          <w:rFonts w:ascii="Times New Roman" w:eastAsia="Times New Roman" w:hAnsi="Times New Roman" w:cs="Times New Roman"/>
          <w:color w:val="000000"/>
          <w:sz w:val="20"/>
          <w:szCs w:val="20"/>
        </w:rPr>
      </w:pPr>
    </w:p>
    <w:p w14:paraId="77667A26" w14:textId="77777777" w:rsidR="00AC0D35" w:rsidRDefault="00AC0D35" w:rsidP="00AC0D35">
      <w:pPr>
        <w:widowControl w:val="0"/>
        <w:ind w:firstLine="14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(iii) </w:t>
      </w:r>
      <w:r>
        <w:rPr>
          <w:rFonts w:ascii="Times New Roman" w:eastAsia="Times New Roman" w:hAnsi="Times New Roman" w:cs="Times New Roman"/>
          <w:color w:val="000000"/>
          <w:sz w:val="20"/>
          <w:szCs w:val="20"/>
        </w:rPr>
        <w:tab/>
        <w:t xml:space="preserve">was disclosed by a third person to a Receiving Party or its </w:t>
      </w:r>
      <w:proofErr w:type="gramStart"/>
      <w:r>
        <w:rPr>
          <w:rFonts w:ascii="Times New Roman" w:eastAsia="Times New Roman" w:hAnsi="Times New Roman" w:cs="Times New Roman"/>
          <w:color w:val="000000"/>
          <w:sz w:val="20"/>
          <w:szCs w:val="20"/>
        </w:rPr>
        <w:t>Representatives,  without</w:t>
      </w:r>
      <w:proofErr w:type="gramEnd"/>
      <w:r>
        <w:rPr>
          <w:rFonts w:ascii="Times New Roman" w:eastAsia="Times New Roman" w:hAnsi="Times New Roman" w:cs="Times New Roman"/>
          <w:color w:val="000000"/>
          <w:sz w:val="20"/>
          <w:szCs w:val="20"/>
        </w:rPr>
        <w:t xml:space="preserve"> restriction as to use or disclosure; or</w:t>
      </w:r>
    </w:p>
    <w:p w14:paraId="3168EFB4" w14:textId="77777777" w:rsidR="00AC0D35" w:rsidRDefault="00AC0D35" w:rsidP="00AC0D35">
      <w:pPr>
        <w:widowControl w:val="0"/>
        <w:ind w:firstLine="1440"/>
        <w:jc w:val="both"/>
        <w:rPr>
          <w:rFonts w:ascii="Times New Roman" w:eastAsia="Times New Roman" w:hAnsi="Times New Roman" w:cs="Times New Roman"/>
          <w:color w:val="000000"/>
          <w:sz w:val="20"/>
          <w:szCs w:val="20"/>
        </w:rPr>
      </w:pPr>
    </w:p>
    <w:p w14:paraId="21C09573" w14:textId="77777777" w:rsidR="00AC0D35" w:rsidRDefault="00AC0D35" w:rsidP="00AC0D35">
      <w:pPr>
        <w:widowControl w:val="0"/>
        <w:ind w:firstLine="14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(iv) </w:t>
      </w:r>
      <w:r>
        <w:rPr>
          <w:rFonts w:ascii="Times New Roman" w:eastAsia="Times New Roman" w:hAnsi="Times New Roman" w:cs="Times New Roman"/>
          <w:color w:val="000000"/>
          <w:sz w:val="20"/>
          <w:szCs w:val="20"/>
        </w:rPr>
        <w:tab/>
        <w:t>is independently developed by the Receiving Party without use of or reference to any Confidential Information of the Disclosing Party; or</w:t>
      </w:r>
    </w:p>
    <w:p w14:paraId="74321412" w14:textId="77777777" w:rsidR="00AC0D35" w:rsidRDefault="00AC0D35" w:rsidP="00AC0D35">
      <w:pPr>
        <w:widowControl w:val="0"/>
        <w:ind w:firstLine="1440"/>
        <w:jc w:val="both"/>
        <w:rPr>
          <w:rFonts w:ascii="Times New Roman" w:eastAsia="Times New Roman" w:hAnsi="Times New Roman" w:cs="Times New Roman"/>
          <w:color w:val="000000"/>
          <w:sz w:val="20"/>
          <w:szCs w:val="20"/>
        </w:rPr>
      </w:pPr>
    </w:p>
    <w:p w14:paraId="4038F8B1" w14:textId="77777777" w:rsidR="00AC0D35" w:rsidRDefault="00AC0D35" w:rsidP="00AC0D35">
      <w:pPr>
        <w:widowControl w:val="0"/>
        <w:ind w:firstLine="144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 is approved for release by written authorization of Disclosing Party</w:t>
      </w:r>
    </w:p>
    <w:p w14:paraId="64A96568" w14:textId="77777777" w:rsidR="00AC0D35" w:rsidRDefault="00AC0D35" w:rsidP="00AC0D35">
      <w:pPr>
        <w:widowControl w:val="0"/>
        <w:jc w:val="both"/>
        <w:rPr>
          <w:rFonts w:ascii="Times New Roman" w:eastAsia="Times New Roman" w:hAnsi="Times New Roman" w:cs="Times New Roman"/>
          <w:color w:val="000000"/>
          <w:sz w:val="20"/>
          <w:szCs w:val="20"/>
        </w:rPr>
      </w:pPr>
    </w:p>
    <w:p w14:paraId="51A42F15"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 </w:t>
      </w:r>
      <w:r>
        <w:rPr>
          <w:rFonts w:ascii="Times New Roman" w:eastAsia="Times New Roman" w:hAnsi="Times New Roman" w:cs="Times New Roman"/>
          <w:color w:val="000000"/>
          <w:sz w:val="20"/>
          <w:szCs w:val="20"/>
        </w:rPr>
        <w:tab/>
        <w:t>Each party agrees: (</w:t>
      </w:r>
      <w:proofErr w:type="spellStart"/>
      <w:r>
        <w:rPr>
          <w:rFonts w:ascii="Times New Roman" w:eastAsia="Times New Roman" w:hAnsi="Times New Roman" w:cs="Times New Roman"/>
          <w:color w:val="000000"/>
          <w:sz w:val="20"/>
          <w:szCs w:val="20"/>
        </w:rPr>
        <w:t>i</w:t>
      </w:r>
      <w:proofErr w:type="spellEnd"/>
      <w:r>
        <w:rPr>
          <w:rFonts w:ascii="Times New Roman" w:eastAsia="Times New Roman" w:hAnsi="Times New Roman" w:cs="Times New Roman"/>
          <w:color w:val="000000"/>
          <w:sz w:val="20"/>
          <w:szCs w:val="20"/>
        </w:rPr>
        <w:t>) to maintain the other party’s Confidential Information in strict confidence                        and safeguard the Confidential Information with the same degree of care to avoid unauthorized disclosure as the Receiving Party uses to protect its own confidential information, but in no case less than reasonable care; (ii) not to disclose such Confidential Information to any third parties, except its Representatives; and (iii) not to use any such Confidential Information for any purpose except for the Business Purpose. Each party may disclose the Confidential Information of the other party to its officers, directors, employees, shareholders, partners, members, affiliates, accountants, attorneys, financial advisors, consultants, other agents or representatives and financing sources (such persons hereinafter collectively being referred to as “Representatives”, provided however that no person shall be considered a Representative unless and until it receives confidential Information from or on behalf of the Receiving Party) who have a need to know such Confidential Information for the Business Purpose, but solely to the extent necessary to pursue the Business Purpose and for no other purpose; provided that each Representative shall be informed of the confidential nature of Confidential Information and the terms of this Agreement and agree to be bound by the terms of this Agreement. Each party agrees that it will be responsible for any breach of this confidentiality agreement by any of its Representatives. The provisions of this Section 3 will not restrict a party from disclosing the other party’s Confidential Information to the extent required by any law or regulation; provided that the party required to make such a disclosure uses reasonable efforts to give the other party reasonable advance notice of such required disclosure in order to enable the other party to prevent or limit such disclosure, and shall disclose only that portion of the Confidential Information which, based on the reasonable advice of counsel, is legally required to be disclosed and will otherwise exercise all reasonable efforts to obtain reliable assurance that confidential treatment will be accorded the Confidential Information.</w:t>
      </w:r>
    </w:p>
    <w:p w14:paraId="22AF0C7A" w14:textId="77777777" w:rsidR="00AC0D35" w:rsidRDefault="00AC0D35" w:rsidP="00AC0D35">
      <w:pPr>
        <w:widowControl w:val="0"/>
        <w:jc w:val="both"/>
        <w:rPr>
          <w:rFonts w:ascii="Times New Roman" w:eastAsia="Times New Roman" w:hAnsi="Times New Roman" w:cs="Times New Roman"/>
          <w:color w:val="000000"/>
          <w:sz w:val="20"/>
          <w:szCs w:val="20"/>
        </w:rPr>
      </w:pPr>
    </w:p>
    <w:p w14:paraId="307E619D" w14:textId="77777777" w:rsidR="00AC0D35" w:rsidRDefault="00AC0D35" w:rsidP="00AC0D35">
      <w:pPr>
        <w:widowControl w:val="0"/>
        <w:ind w:firstLine="720"/>
        <w:jc w:val="both"/>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20"/>
          <w:szCs w:val="20"/>
        </w:rPr>
        <w:lastRenderedPageBreak/>
        <w:t xml:space="preserve">4. </w:t>
      </w:r>
      <w:r>
        <w:rPr>
          <w:rFonts w:ascii="Times New Roman" w:eastAsia="Times New Roman" w:hAnsi="Times New Roman" w:cs="Times New Roman"/>
          <w:color w:val="000000"/>
          <w:sz w:val="20"/>
          <w:szCs w:val="20"/>
        </w:rPr>
        <w:tab/>
        <w:t xml:space="preserve">Upon the Disclosing Party’s request, the Receiving Party will as promptly as practicable return to the Disclosing Party, or at its election destroy, all tangible items, summaries and embodiments containing or consisting of any or all of the Disclosing Party’s Confidential Information and all copies thereof (including electronic copies), except to the extent prohibited by applicable law or regulation, and shall certify in writing the completion of such return or destruction, as the case may be. Such return, however, does not abrogate the continuing obligations of the Receiving Party under this Agreement.   </w:t>
      </w:r>
    </w:p>
    <w:p w14:paraId="7B738DD6"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p>
    <w:p w14:paraId="1B1547BA"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 </w:t>
      </w:r>
      <w:r>
        <w:rPr>
          <w:rFonts w:ascii="Times New Roman" w:eastAsia="Times New Roman" w:hAnsi="Times New Roman" w:cs="Times New Roman"/>
          <w:color w:val="000000"/>
          <w:sz w:val="20"/>
          <w:szCs w:val="20"/>
        </w:rPr>
        <w:tab/>
        <w:t>All Confidential Information remains the sole and exclusive property of the Disclosing Party. Each party acknowledges and agrees that nothing in this Agreement will be construed as granting any rights to the receiving party, by license or otherwise, in or to any Confidential Information of the Disclosing Party, or any patent, copyright or other intellectual property or proprietary rights of the Disclosing Party, except as specified in this Agreement.</w:t>
      </w:r>
    </w:p>
    <w:p w14:paraId="1A6D5D26"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p>
    <w:p w14:paraId="709B4595"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6. </w:t>
      </w:r>
      <w:r>
        <w:rPr>
          <w:rFonts w:ascii="Times New Roman" w:eastAsia="Times New Roman" w:hAnsi="Times New Roman" w:cs="Times New Roman"/>
          <w:color w:val="000000"/>
          <w:sz w:val="20"/>
          <w:szCs w:val="20"/>
        </w:rPr>
        <w:tab/>
        <w:t>ALL CONFIDENTIAL INFORMATION IS PROVIDED BY THE DISCLOSING PARTY “AS IS” and the Disclosing Party does not make any representation or warranty as to the accuracy or completeness of the Confidential Information. The Receiving Party agrees that the Disclosing Party shall not have any liability to the Receiving Party resulting from any use of the Confidential Information by the Receiving Party.</w:t>
      </w:r>
    </w:p>
    <w:p w14:paraId="0FC9499C" w14:textId="77777777" w:rsidR="00AC0D35" w:rsidRDefault="00AC0D35" w:rsidP="00AC0D35">
      <w:pPr>
        <w:widowControl w:val="0"/>
        <w:ind w:firstLine="720"/>
        <w:jc w:val="both"/>
        <w:rPr>
          <w:rFonts w:ascii="Times New Roman" w:eastAsia="Times New Roman" w:hAnsi="Times New Roman" w:cs="Times New Roman"/>
          <w:sz w:val="20"/>
          <w:szCs w:val="20"/>
        </w:rPr>
      </w:pPr>
    </w:p>
    <w:p w14:paraId="3819AF7A"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p>
    <w:p w14:paraId="4C6DB1F0" w14:textId="77777777" w:rsidR="00AC0D35" w:rsidRDefault="00AC0D35" w:rsidP="00AC0D35">
      <w:pPr>
        <w:widowControl w:val="0"/>
        <w:ind w:firstLine="720"/>
        <w:jc w:val="both"/>
        <w:rPr>
          <w:rFonts w:ascii="Times New Roman" w:eastAsia="Times New Roman" w:hAnsi="Times New Roman" w:cs="Times New Roman"/>
        </w:rPr>
      </w:pPr>
      <w:r>
        <w:rPr>
          <w:rFonts w:ascii="Times New Roman" w:eastAsia="Times New Roman" w:hAnsi="Times New Roman" w:cs="Times New Roman"/>
          <w:color w:val="000000"/>
          <w:sz w:val="20"/>
          <w:szCs w:val="20"/>
        </w:rPr>
        <w:t xml:space="preserve">7. </w:t>
      </w:r>
      <w:r>
        <w:rPr>
          <w:rFonts w:ascii="Times New Roman" w:eastAsia="Times New Roman" w:hAnsi="Times New Roman" w:cs="Times New Roman"/>
          <w:color w:val="000000"/>
          <w:sz w:val="20"/>
          <w:szCs w:val="20"/>
        </w:rPr>
        <w:tab/>
        <w:t>Each party acknowledges that the unauthorized use or disclosure of the Disclosing Party’s Confidential Information would cause the Disclosing Party to incur irreparable harm and significant damages, the degree of which may be difficult to ascertain. Accordingly, each party agrees that the Disclosing Party will have the right to seek remedies of injunction, specific performance and other equitable relief to enjoin any unauthorized use or disclosure of its Confidential Information, in addition to any other rights and remedies that it may have at law or otherwise.</w:t>
      </w:r>
    </w:p>
    <w:p w14:paraId="27501D21" w14:textId="77777777" w:rsidR="00AC0D35" w:rsidRDefault="00AC0D35" w:rsidP="00AC0D35">
      <w:pPr>
        <w:widowControl w:val="0"/>
        <w:ind w:firstLine="720"/>
        <w:jc w:val="both"/>
        <w:rPr>
          <w:rFonts w:ascii="Times New Roman" w:eastAsia="Times New Roman" w:hAnsi="Times New Roman" w:cs="Times New Roman"/>
          <w:sz w:val="20"/>
          <w:szCs w:val="20"/>
        </w:rPr>
      </w:pPr>
    </w:p>
    <w:p w14:paraId="477A45C4"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p>
    <w:p w14:paraId="38D354AF"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8. </w:t>
      </w:r>
      <w:r>
        <w:rPr>
          <w:rFonts w:ascii="Times New Roman" w:eastAsia="Times New Roman" w:hAnsi="Times New Roman" w:cs="Times New Roman"/>
          <w:color w:val="000000"/>
          <w:sz w:val="20"/>
          <w:szCs w:val="20"/>
        </w:rPr>
        <w:tab/>
        <w:t xml:space="preserve">THIS AGREEMENT SHALL BE CONSTRUED IN ACCORDANCE WITH AND CONTROLLED BY THE LAWS OF BANGLADESH. Process may be served on either party by mail, postage prepaid, certified or registered, return receipt requested, or by such other method as is authorized in Bangladesh. </w:t>
      </w:r>
      <w:r w:rsidRPr="00005C6E">
        <w:rPr>
          <w:rFonts w:ascii="Times New Roman" w:eastAsia="Times New Roman" w:hAnsi="Times New Roman" w:cs="Times New Roman"/>
          <w:color w:val="000000"/>
          <w:sz w:val="20"/>
          <w:szCs w:val="20"/>
          <w:lang w:val="en-GB"/>
        </w:rPr>
        <w:t xml:space="preserve">The parties agree that the courts of Bangladesh shall have complete and exclusive jurisdiction to settle any claim or dispute arising out of or in connection with this Agreement. </w:t>
      </w:r>
      <w:r>
        <w:rPr>
          <w:rFonts w:ascii="Times New Roman" w:eastAsia="Times New Roman" w:hAnsi="Times New Roman" w:cs="Times New Roman"/>
          <w:color w:val="000000"/>
          <w:sz w:val="20"/>
          <w:szCs w:val="20"/>
        </w:rPr>
        <w:t>Agreement is the complete and exclusive statement regarding the subject matter of this Agreement and supersedes all prior agreements, understandings and communications, oral or written, between the parties regarding the subject matter of this Agreement. Neither party may assign this Agreement, in whole or in part, without the other party’s prior written consent, and any attempted assignment without such consent will be void.</w:t>
      </w:r>
    </w:p>
    <w:p w14:paraId="1E64874E"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p>
    <w:p w14:paraId="11A78AFD"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9. </w:t>
      </w:r>
      <w:r>
        <w:rPr>
          <w:rFonts w:ascii="Times New Roman" w:eastAsia="Times New Roman" w:hAnsi="Times New Roman" w:cs="Times New Roman"/>
          <w:color w:val="000000"/>
          <w:sz w:val="20"/>
          <w:szCs w:val="20"/>
        </w:rPr>
        <w:tab/>
        <w:t xml:space="preserve">This Agreement and all rights and obligation created hereunder will remain in effect for a period of five (5) years from the date of the last disclosure of Confidential Information by either party, after which it shall terminate.  Notwithstanding the foregoing, this Agreement shall remain in effect </w:t>
      </w:r>
      <w:proofErr w:type="gramStart"/>
      <w:r>
        <w:rPr>
          <w:rFonts w:ascii="Times New Roman" w:eastAsia="Times New Roman" w:hAnsi="Times New Roman" w:cs="Times New Roman"/>
          <w:color w:val="000000"/>
          <w:sz w:val="20"/>
          <w:szCs w:val="20"/>
        </w:rPr>
        <w:t>with regard to</w:t>
      </w:r>
      <w:proofErr w:type="gramEnd"/>
      <w:r>
        <w:rPr>
          <w:rFonts w:ascii="Times New Roman" w:eastAsia="Times New Roman" w:hAnsi="Times New Roman" w:cs="Times New Roman"/>
          <w:color w:val="000000"/>
          <w:sz w:val="20"/>
          <w:szCs w:val="20"/>
        </w:rPr>
        <w:t xml:space="preserve"> Confidential Information that qualifies as a trade secret under applicable law, for as long as such information continues to qualify as a trade secret.</w:t>
      </w:r>
    </w:p>
    <w:p w14:paraId="638BC29B"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p>
    <w:p w14:paraId="03B5A514"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 </w:t>
      </w:r>
      <w:r>
        <w:rPr>
          <w:rFonts w:ascii="Times New Roman" w:eastAsia="Times New Roman" w:hAnsi="Times New Roman" w:cs="Times New Roman"/>
          <w:color w:val="000000"/>
          <w:sz w:val="20"/>
          <w:szCs w:val="20"/>
        </w:rPr>
        <w:tab/>
        <w:t>In any legal action instituted by either of the parties to enforce the terms of this Agreement, the prevailing party shall be entitled to its attorney’s fees and costs incurred in connection therewith.</w:t>
      </w:r>
    </w:p>
    <w:p w14:paraId="6A8AB1E7"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p>
    <w:p w14:paraId="65D7C940"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11. </w:t>
      </w:r>
      <w:r>
        <w:rPr>
          <w:rFonts w:ascii="Times New Roman" w:eastAsia="Times New Roman" w:hAnsi="Times New Roman" w:cs="Times New Roman"/>
          <w:color w:val="000000"/>
          <w:sz w:val="20"/>
          <w:szCs w:val="20"/>
        </w:rPr>
        <w:tab/>
        <w:t>Nothing contained in this Agreement or in any discussions undertaken or disclosures made pursuant hereto shall be deemed a commitment by Disclosing Party to engage in any business relationship, contract or future dealing with the Receiving Party nor will the Receiving Party be under any legal or contractual obligation of any kind whatsoever to enter into any business relationship with the Disclosing Party.</w:t>
      </w:r>
    </w:p>
    <w:p w14:paraId="22509064"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p>
    <w:p w14:paraId="07C014A3"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12.</w:t>
      </w:r>
      <w:r>
        <w:rPr>
          <w:rFonts w:ascii="Times New Roman" w:eastAsia="Times New Roman" w:hAnsi="Times New Roman" w:cs="Times New Roman"/>
          <w:color w:val="000000"/>
          <w:sz w:val="20"/>
          <w:szCs w:val="20"/>
        </w:rPr>
        <w:tab/>
        <w:t xml:space="preserve">This Agreement supersedes all prior discussions and writings with respect to the subject matter </w:t>
      </w:r>
      <w:proofErr w:type="gramStart"/>
      <w:r>
        <w:rPr>
          <w:rFonts w:ascii="Times New Roman" w:eastAsia="Times New Roman" w:hAnsi="Times New Roman" w:cs="Times New Roman"/>
          <w:color w:val="000000"/>
          <w:sz w:val="20"/>
          <w:szCs w:val="20"/>
        </w:rPr>
        <w:t>hereof, and</w:t>
      </w:r>
      <w:proofErr w:type="gramEnd"/>
      <w:r>
        <w:rPr>
          <w:rFonts w:ascii="Times New Roman" w:eastAsia="Times New Roman" w:hAnsi="Times New Roman" w:cs="Times New Roman"/>
          <w:color w:val="000000"/>
          <w:sz w:val="20"/>
          <w:szCs w:val="20"/>
        </w:rPr>
        <w:t xml:space="preserve"> constitutes the entire agreement between the Parties with respect to the subject matter hereof. No waiver or modification of this Agreement will be binding upon either Party unless made in writing and signed by a duly authorized representative of each Party.  </w:t>
      </w:r>
    </w:p>
    <w:p w14:paraId="6EE46F8D"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p>
    <w:p w14:paraId="4C987938"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w:t>
      </w:r>
      <w:r>
        <w:rPr>
          <w:rFonts w:ascii="Times New Roman" w:eastAsia="Times New Roman" w:hAnsi="Times New Roman" w:cs="Times New Roman"/>
          <w:color w:val="000000"/>
          <w:sz w:val="20"/>
          <w:szCs w:val="20"/>
        </w:rPr>
        <w:tab/>
      </w:r>
      <w:r>
        <w:rPr>
          <w:rFonts w:ascii="Times New Roman" w:eastAsia="Times New Roman" w:hAnsi="Times New Roman" w:cs="Times New Roman"/>
          <w:sz w:val="20"/>
          <w:szCs w:val="20"/>
        </w:rPr>
        <w:t xml:space="preserve">Unless and until a final and binding definitive agreement with respect to the Business Purpose has been duly executed and delivered between the Parties and except for the matters specifically agreed to in this Agreement in relation to Confidential Information, neither the Disclosing Party nor the Receiving Party shall be under a legal obligation of any kind whatsoever to proceed with the Business Purpose either by virtue of this </w:t>
      </w:r>
      <w:r>
        <w:rPr>
          <w:rFonts w:ascii="Times New Roman" w:eastAsia="Times New Roman" w:hAnsi="Times New Roman" w:cs="Times New Roman"/>
          <w:sz w:val="20"/>
          <w:szCs w:val="20"/>
        </w:rPr>
        <w:lastRenderedPageBreak/>
        <w:t xml:space="preserve">Agreement or by virtue of any written or oral expression with respect to the Business Purpose made by the Disclosing Party or the Receiving Party or their respective representatives, agents or advisors. </w:t>
      </w:r>
      <w:r>
        <w:rPr>
          <w:rFonts w:ascii="Times New Roman" w:eastAsia="Times New Roman" w:hAnsi="Times New Roman" w:cs="Times New Roman"/>
          <w:color w:val="000000"/>
          <w:sz w:val="20"/>
          <w:szCs w:val="20"/>
        </w:rPr>
        <w:tab/>
      </w:r>
    </w:p>
    <w:p w14:paraId="106F4312" w14:textId="77777777" w:rsidR="00AC0D35" w:rsidRDefault="00AC0D35" w:rsidP="00AC0D35">
      <w:pPr>
        <w:widowControl w:val="0"/>
        <w:ind w:firstLine="720"/>
        <w:jc w:val="both"/>
        <w:rPr>
          <w:rFonts w:ascii="Times New Roman" w:eastAsia="Times New Roman" w:hAnsi="Times New Roman" w:cs="Times New Roman"/>
          <w:sz w:val="20"/>
          <w:szCs w:val="20"/>
        </w:rPr>
      </w:pPr>
    </w:p>
    <w:p w14:paraId="176CC855"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14.</w:t>
      </w:r>
      <w:r>
        <w:rPr>
          <w:rFonts w:ascii="Times New Roman" w:eastAsia="Times New Roman" w:hAnsi="Times New Roman" w:cs="Times New Roman"/>
          <w:sz w:val="20"/>
          <w:szCs w:val="20"/>
        </w:rPr>
        <w:tab/>
      </w:r>
      <w:r>
        <w:rPr>
          <w:rFonts w:ascii="Times New Roman" w:eastAsia="Times New Roman" w:hAnsi="Times New Roman" w:cs="Times New Roman"/>
          <w:color w:val="000000"/>
          <w:sz w:val="20"/>
          <w:szCs w:val="20"/>
        </w:rPr>
        <w:t>Nothing in this Agreement shall preclude either Party from engaging in discussions with any third party(</w:t>
      </w:r>
      <w:proofErr w:type="spellStart"/>
      <w:r>
        <w:rPr>
          <w:rFonts w:ascii="Times New Roman" w:eastAsia="Times New Roman" w:hAnsi="Times New Roman" w:cs="Times New Roman"/>
          <w:color w:val="000000"/>
          <w:sz w:val="20"/>
          <w:szCs w:val="20"/>
        </w:rPr>
        <w:t>ies</w:t>
      </w:r>
      <w:proofErr w:type="spellEnd"/>
      <w:r>
        <w:rPr>
          <w:rFonts w:ascii="Times New Roman" w:eastAsia="Times New Roman" w:hAnsi="Times New Roman" w:cs="Times New Roman"/>
          <w:color w:val="000000"/>
          <w:sz w:val="20"/>
          <w:szCs w:val="20"/>
        </w:rPr>
        <w:t>) regarding the Business Purpose, provided that the terms of this Agreement are strictly complied with during such discussions.</w:t>
      </w:r>
    </w:p>
    <w:p w14:paraId="434E2099" w14:textId="77777777" w:rsidR="00AC0D35" w:rsidRDefault="00AC0D35" w:rsidP="00AC0D35">
      <w:pPr>
        <w:widowControl w:val="0"/>
        <w:ind w:firstLine="720"/>
        <w:jc w:val="both"/>
        <w:rPr>
          <w:rFonts w:ascii="Times New Roman" w:eastAsia="Times New Roman" w:hAnsi="Times New Roman" w:cs="Times New Roman"/>
          <w:sz w:val="20"/>
          <w:szCs w:val="20"/>
        </w:rPr>
      </w:pPr>
    </w:p>
    <w:p w14:paraId="27455E82"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15. This Agreement may be executed in one or more counterparts, which together shall constitute one and the same agreement.</w:t>
      </w:r>
    </w:p>
    <w:p w14:paraId="2B475B4C" w14:textId="77777777" w:rsidR="00AC0D35" w:rsidRDefault="00AC0D35" w:rsidP="00AC0D35">
      <w:pPr>
        <w:widowControl w:val="0"/>
        <w:ind w:firstLine="720"/>
        <w:jc w:val="both"/>
        <w:rPr>
          <w:rFonts w:ascii="Times New Roman" w:eastAsia="Times New Roman" w:hAnsi="Times New Roman" w:cs="Times New Roman"/>
          <w:sz w:val="20"/>
          <w:szCs w:val="20"/>
        </w:rPr>
      </w:pPr>
    </w:p>
    <w:p w14:paraId="6B8643AE"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p>
    <w:p w14:paraId="18DF5895" w14:textId="77777777" w:rsidR="00AC0D35" w:rsidRDefault="00AC0D35" w:rsidP="00AC0D35">
      <w:pPr>
        <w:widowControl w:val="0"/>
        <w:ind w:firstLine="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 WITNESS WHEREOF, the parties hereto have executed this Mutual Non-Disclosure Agreement by their duly authorized officers or representatives.</w:t>
      </w:r>
    </w:p>
    <w:p w14:paraId="4B561509" w14:textId="77777777" w:rsidR="00AC0D35" w:rsidRDefault="00AC0D35" w:rsidP="00AC0D35">
      <w:pPr>
        <w:widowControl w:val="0"/>
        <w:rPr>
          <w:rFonts w:ascii="Times New Roman" w:eastAsia="Times New Roman" w:hAnsi="Times New Roman" w:cs="Times New Roman"/>
          <w:color w:val="000000"/>
          <w:sz w:val="20"/>
          <w:szCs w:val="20"/>
        </w:rPr>
      </w:pPr>
    </w:p>
    <w:p w14:paraId="4071C9FE" w14:textId="77777777" w:rsidR="00AC0D35" w:rsidRDefault="00AC0D35" w:rsidP="00AC0D35">
      <w:pPr>
        <w:widowControl w:val="0"/>
        <w:rPr>
          <w:rFonts w:ascii="Times New Roman" w:eastAsia="Times New Roman" w:hAnsi="Times New Roman" w:cs="Times New Roman"/>
          <w:color w:val="000000"/>
          <w:sz w:val="20"/>
          <w:szCs w:val="20"/>
        </w:rPr>
      </w:pPr>
    </w:p>
    <w:tbl>
      <w:tblPr>
        <w:tblW w:w="9452" w:type="dxa"/>
        <w:tblBorders>
          <w:top w:val="nil"/>
          <w:left w:val="nil"/>
          <w:bottom w:val="nil"/>
          <w:right w:val="nil"/>
          <w:insideH w:val="nil"/>
          <w:insideV w:val="nil"/>
        </w:tblBorders>
        <w:tblLayout w:type="fixed"/>
        <w:tblLook w:val="0400" w:firstRow="0" w:lastRow="0" w:firstColumn="0" w:lastColumn="0" w:noHBand="0" w:noVBand="1"/>
      </w:tblPr>
      <w:tblGrid>
        <w:gridCol w:w="4608"/>
        <w:gridCol w:w="236"/>
        <w:gridCol w:w="4608"/>
      </w:tblGrid>
      <w:tr w:rsidR="00AC0D35" w14:paraId="0DE22A22" w14:textId="77777777" w:rsidTr="00FA032E">
        <w:tc>
          <w:tcPr>
            <w:tcW w:w="4608" w:type="dxa"/>
          </w:tcPr>
          <w:p w14:paraId="685EF94D" w14:textId="77777777" w:rsidR="00AC0D35" w:rsidRDefault="00AC0D35" w:rsidP="00FA032E">
            <w:pPr>
              <w:pBdr>
                <w:top w:val="nil"/>
                <w:left w:val="nil"/>
                <w:bottom w:val="nil"/>
                <w:right w:val="nil"/>
                <w:between w:val="nil"/>
              </w:pBdr>
              <w:spacing w:before="120"/>
              <w:rPr>
                <w:b/>
                <w:color w:val="000000"/>
                <w:sz w:val="20"/>
                <w:szCs w:val="20"/>
              </w:rPr>
            </w:pPr>
            <w:bookmarkStart w:id="1" w:name="_heading=h.30j0zll" w:colFirst="0" w:colLast="0"/>
            <w:bookmarkEnd w:id="1"/>
            <w:r>
              <w:rPr>
                <w:b/>
                <w:color w:val="000000"/>
                <w:sz w:val="20"/>
                <w:szCs w:val="20"/>
              </w:rPr>
              <w:t>UBER BANGLADESH LIMITED</w:t>
            </w:r>
          </w:p>
          <w:p w14:paraId="1E8EEB9F" w14:textId="77777777" w:rsidR="00AC0D35" w:rsidRDefault="00AC0D35" w:rsidP="00FA032E">
            <w:pPr>
              <w:pBdr>
                <w:top w:val="nil"/>
                <w:left w:val="nil"/>
                <w:bottom w:val="nil"/>
                <w:right w:val="nil"/>
                <w:between w:val="nil"/>
              </w:pBdr>
              <w:spacing w:before="120"/>
              <w:rPr>
                <w:b/>
                <w:smallCaps/>
                <w:color w:val="000000"/>
                <w:sz w:val="20"/>
                <w:szCs w:val="20"/>
              </w:rPr>
            </w:pPr>
          </w:p>
        </w:tc>
        <w:tc>
          <w:tcPr>
            <w:tcW w:w="236" w:type="dxa"/>
          </w:tcPr>
          <w:p w14:paraId="6BF1F4C5" w14:textId="77777777" w:rsidR="00AC0D35" w:rsidRDefault="00AC0D35" w:rsidP="00FA032E">
            <w:pPr>
              <w:pBdr>
                <w:top w:val="nil"/>
                <w:left w:val="nil"/>
                <w:bottom w:val="nil"/>
                <w:right w:val="nil"/>
                <w:between w:val="nil"/>
              </w:pBdr>
              <w:spacing w:before="120"/>
              <w:rPr>
                <w:b/>
                <w:smallCaps/>
                <w:color w:val="000000"/>
                <w:sz w:val="20"/>
                <w:szCs w:val="20"/>
              </w:rPr>
            </w:pPr>
          </w:p>
        </w:tc>
        <w:tc>
          <w:tcPr>
            <w:tcW w:w="4608" w:type="dxa"/>
          </w:tcPr>
          <w:p w14:paraId="3C482ABE" w14:textId="77777777" w:rsidR="00AC0D35" w:rsidRDefault="00AC0D35" w:rsidP="00FA032E">
            <w:pPr>
              <w:pBdr>
                <w:top w:val="nil"/>
                <w:left w:val="nil"/>
                <w:bottom w:val="nil"/>
                <w:right w:val="nil"/>
                <w:between w:val="nil"/>
              </w:pBdr>
              <w:spacing w:before="120"/>
              <w:rPr>
                <w:b/>
                <w:smallCaps/>
                <w:color w:val="000000"/>
                <w:sz w:val="20"/>
                <w:szCs w:val="20"/>
              </w:rPr>
            </w:pPr>
            <w:r>
              <w:rPr>
                <w:b/>
                <w:smallCaps/>
                <w:color w:val="000000"/>
                <w:sz w:val="20"/>
                <w:szCs w:val="20"/>
              </w:rPr>
              <w:t>AD PRO COMMUNICATIONS LTD.</w:t>
            </w:r>
          </w:p>
          <w:p w14:paraId="379C9A8F" w14:textId="77777777" w:rsidR="00AC0D35" w:rsidRDefault="00AC0D35" w:rsidP="00FA032E">
            <w:pPr>
              <w:pBdr>
                <w:top w:val="nil"/>
                <w:left w:val="nil"/>
                <w:bottom w:val="nil"/>
                <w:right w:val="nil"/>
                <w:between w:val="nil"/>
              </w:pBdr>
              <w:spacing w:before="120"/>
              <w:rPr>
                <w:b/>
                <w:smallCaps/>
                <w:color w:val="000000"/>
                <w:sz w:val="20"/>
                <w:szCs w:val="20"/>
              </w:rPr>
            </w:pPr>
          </w:p>
        </w:tc>
      </w:tr>
      <w:tr w:rsidR="00AC0D35" w14:paraId="2035EE7E" w14:textId="77777777" w:rsidTr="00FA032E">
        <w:tc>
          <w:tcPr>
            <w:tcW w:w="4608" w:type="dxa"/>
          </w:tcPr>
          <w:p w14:paraId="38770716" w14:textId="77777777" w:rsidR="00AC0D35" w:rsidRDefault="00AC0D35" w:rsidP="00FA032E">
            <w:pPr>
              <w:spacing w:before="120"/>
              <w:rPr>
                <w:color w:val="FFFFFF"/>
                <w:sz w:val="20"/>
                <w:szCs w:val="20"/>
              </w:rPr>
            </w:pPr>
            <w:r>
              <w:rPr>
                <w:color w:val="FFFFFF"/>
                <w:sz w:val="20"/>
                <w:szCs w:val="20"/>
              </w:rPr>
              <w:t>/SignHere2/</w:t>
            </w:r>
          </w:p>
        </w:tc>
        <w:tc>
          <w:tcPr>
            <w:tcW w:w="236" w:type="dxa"/>
          </w:tcPr>
          <w:p w14:paraId="49579B54" w14:textId="77777777" w:rsidR="00AC0D35" w:rsidRDefault="00AC0D35" w:rsidP="00FA032E">
            <w:pPr>
              <w:spacing w:before="120"/>
              <w:rPr>
                <w:color w:val="FFFFFF"/>
                <w:sz w:val="20"/>
                <w:szCs w:val="20"/>
              </w:rPr>
            </w:pPr>
          </w:p>
        </w:tc>
        <w:tc>
          <w:tcPr>
            <w:tcW w:w="4608" w:type="dxa"/>
          </w:tcPr>
          <w:p w14:paraId="40EEB22B" w14:textId="77777777" w:rsidR="00AC0D35" w:rsidRDefault="00AC0D35" w:rsidP="00FA032E">
            <w:pPr>
              <w:spacing w:before="120"/>
              <w:rPr>
                <w:color w:val="FFFFFF"/>
                <w:sz w:val="20"/>
                <w:szCs w:val="20"/>
              </w:rPr>
            </w:pPr>
            <w:r>
              <w:rPr>
                <w:color w:val="FFFFFF"/>
                <w:sz w:val="20"/>
                <w:szCs w:val="20"/>
              </w:rPr>
              <w:t>/SignHere1/</w:t>
            </w:r>
          </w:p>
        </w:tc>
      </w:tr>
      <w:tr w:rsidR="00AC0D35" w14:paraId="3375F0B8" w14:textId="77777777" w:rsidTr="00FA032E">
        <w:tc>
          <w:tcPr>
            <w:tcW w:w="4608" w:type="dxa"/>
          </w:tcPr>
          <w:p w14:paraId="500B2D91" w14:textId="77777777" w:rsidR="00AC0D35" w:rsidRDefault="00AC0D35" w:rsidP="00FA032E">
            <w:pPr>
              <w:pBdr>
                <w:top w:val="single" w:sz="4" w:space="1" w:color="000000"/>
                <w:left w:val="nil"/>
                <w:bottom w:val="nil"/>
                <w:right w:val="nil"/>
                <w:between w:val="nil"/>
              </w:pBdr>
              <w:rPr>
                <w:sz w:val="20"/>
                <w:szCs w:val="20"/>
              </w:rPr>
            </w:pPr>
            <w:r>
              <w:rPr>
                <w:sz w:val="20"/>
                <w:szCs w:val="20"/>
              </w:rPr>
              <w:t>By</w:t>
            </w:r>
          </w:p>
        </w:tc>
        <w:tc>
          <w:tcPr>
            <w:tcW w:w="236" w:type="dxa"/>
          </w:tcPr>
          <w:p w14:paraId="57DFECB1" w14:textId="77777777" w:rsidR="00AC0D35" w:rsidRDefault="00AC0D35" w:rsidP="00FA032E">
            <w:pPr>
              <w:pBdr>
                <w:top w:val="nil"/>
                <w:left w:val="nil"/>
                <w:bottom w:val="nil"/>
                <w:right w:val="nil"/>
                <w:between w:val="nil"/>
              </w:pBdr>
              <w:rPr>
                <w:sz w:val="20"/>
                <w:szCs w:val="20"/>
              </w:rPr>
            </w:pPr>
          </w:p>
        </w:tc>
        <w:tc>
          <w:tcPr>
            <w:tcW w:w="4608" w:type="dxa"/>
          </w:tcPr>
          <w:p w14:paraId="4488140C" w14:textId="77777777" w:rsidR="00AC0D35" w:rsidRDefault="00AC0D35" w:rsidP="00FA032E">
            <w:pPr>
              <w:pBdr>
                <w:top w:val="single" w:sz="4" w:space="1" w:color="000000"/>
                <w:left w:val="nil"/>
                <w:bottom w:val="nil"/>
                <w:right w:val="nil"/>
                <w:between w:val="nil"/>
              </w:pBdr>
              <w:rPr>
                <w:sz w:val="20"/>
                <w:szCs w:val="20"/>
              </w:rPr>
            </w:pPr>
            <w:r>
              <w:rPr>
                <w:sz w:val="20"/>
                <w:szCs w:val="20"/>
              </w:rPr>
              <w:t>By</w:t>
            </w:r>
          </w:p>
        </w:tc>
      </w:tr>
      <w:tr w:rsidR="00AC0D35" w14:paraId="7D5C386F" w14:textId="77777777" w:rsidTr="00FA032E">
        <w:tc>
          <w:tcPr>
            <w:tcW w:w="4608" w:type="dxa"/>
          </w:tcPr>
          <w:p w14:paraId="4EA08CF2" w14:textId="77777777" w:rsidR="00AC0D35" w:rsidRDefault="00AC0D35" w:rsidP="00FA032E">
            <w:pPr>
              <w:spacing w:before="120"/>
              <w:rPr>
                <w:color w:val="FFFFFF"/>
                <w:sz w:val="20"/>
                <w:szCs w:val="20"/>
              </w:rPr>
            </w:pPr>
            <w:r>
              <w:rPr>
                <w:color w:val="FFFFFF"/>
                <w:sz w:val="20"/>
                <w:szCs w:val="20"/>
              </w:rPr>
              <w:t>/FullName2/</w:t>
            </w:r>
          </w:p>
        </w:tc>
        <w:tc>
          <w:tcPr>
            <w:tcW w:w="236" w:type="dxa"/>
          </w:tcPr>
          <w:p w14:paraId="004C1269" w14:textId="77777777" w:rsidR="00AC0D35" w:rsidRDefault="00AC0D35" w:rsidP="00FA032E">
            <w:pPr>
              <w:spacing w:before="120"/>
              <w:rPr>
                <w:color w:val="FFFFFF"/>
                <w:sz w:val="20"/>
                <w:szCs w:val="20"/>
              </w:rPr>
            </w:pPr>
          </w:p>
        </w:tc>
        <w:tc>
          <w:tcPr>
            <w:tcW w:w="4608" w:type="dxa"/>
            <w:tcBorders>
              <w:bottom w:val="single" w:sz="4" w:space="0" w:color="000000"/>
            </w:tcBorders>
          </w:tcPr>
          <w:p w14:paraId="016AE83E" w14:textId="77777777" w:rsidR="00AC0D35" w:rsidRDefault="00AC0D35" w:rsidP="00FA032E">
            <w:pPr>
              <w:spacing w:before="120"/>
              <w:rPr>
                <w:color w:val="FFFFFF"/>
                <w:sz w:val="20"/>
                <w:szCs w:val="20"/>
              </w:rPr>
            </w:pPr>
            <w:r>
              <w:rPr>
                <w:color w:val="FFFFFF"/>
                <w:sz w:val="20"/>
                <w:szCs w:val="20"/>
              </w:rPr>
              <w:t>/FullName1/</w:t>
            </w:r>
          </w:p>
        </w:tc>
      </w:tr>
      <w:tr w:rsidR="00AC0D35" w14:paraId="7053884A" w14:textId="77777777" w:rsidTr="00FA032E">
        <w:tc>
          <w:tcPr>
            <w:tcW w:w="4608" w:type="dxa"/>
          </w:tcPr>
          <w:p w14:paraId="55EE0574" w14:textId="77777777" w:rsidR="00AC0D35" w:rsidRDefault="00AC0D35" w:rsidP="00FA032E">
            <w:pPr>
              <w:pBdr>
                <w:top w:val="single" w:sz="4" w:space="1" w:color="000000"/>
                <w:left w:val="nil"/>
                <w:bottom w:val="nil"/>
                <w:right w:val="nil"/>
                <w:between w:val="nil"/>
              </w:pBdr>
              <w:rPr>
                <w:sz w:val="20"/>
                <w:szCs w:val="20"/>
              </w:rPr>
            </w:pPr>
            <w:r>
              <w:rPr>
                <w:sz w:val="20"/>
                <w:szCs w:val="20"/>
              </w:rPr>
              <w:t>Printed Name</w:t>
            </w:r>
          </w:p>
        </w:tc>
        <w:tc>
          <w:tcPr>
            <w:tcW w:w="236" w:type="dxa"/>
          </w:tcPr>
          <w:p w14:paraId="27540D6E" w14:textId="77777777" w:rsidR="00AC0D35" w:rsidRDefault="00AC0D35" w:rsidP="00FA032E">
            <w:pPr>
              <w:pBdr>
                <w:top w:val="nil"/>
                <w:left w:val="nil"/>
                <w:bottom w:val="nil"/>
                <w:right w:val="nil"/>
                <w:between w:val="nil"/>
              </w:pBdr>
              <w:rPr>
                <w:sz w:val="20"/>
                <w:szCs w:val="20"/>
              </w:rPr>
            </w:pPr>
          </w:p>
        </w:tc>
        <w:tc>
          <w:tcPr>
            <w:tcW w:w="4608" w:type="dxa"/>
            <w:tcBorders>
              <w:top w:val="single" w:sz="4" w:space="0" w:color="000000"/>
            </w:tcBorders>
          </w:tcPr>
          <w:p w14:paraId="5E940A14" w14:textId="77777777" w:rsidR="00AC0D35" w:rsidRDefault="00AC0D35" w:rsidP="00FA032E">
            <w:pPr>
              <w:rPr>
                <w:sz w:val="20"/>
                <w:szCs w:val="20"/>
              </w:rPr>
            </w:pPr>
            <w:r>
              <w:rPr>
                <w:sz w:val="20"/>
                <w:szCs w:val="20"/>
              </w:rPr>
              <w:t>Printed Name</w:t>
            </w:r>
          </w:p>
        </w:tc>
      </w:tr>
      <w:tr w:rsidR="00AC0D35" w14:paraId="7277BDAE" w14:textId="77777777" w:rsidTr="00FA032E">
        <w:tc>
          <w:tcPr>
            <w:tcW w:w="4608" w:type="dxa"/>
          </w:tcPr>
          <w:p w14:paraId="4FA075B8" w14:textId="77777777" w:rsidR="00AC0D35" w:rsidRDefault="00AC0D35" w:rsidP="00FA032E">
            <w:pPr>
              <w:spacing w:before="120"/>
              <w:rPr>
                <w:color w:val="FFFFFF"/>
                <w:sz w:val="20"/>
                <w:szCs w:val="20"/>
              </w:rPr>
            </w:pPr>
            <w:r>
              <w:rPr>
                <w:color w:val="FFFFFF"/>
                <w:sz w:val="20"/>
                <w:szCs w:val="20"/>
              </w:rPr>
              <w:t>/Title2/</w:t>
            </w:r>
          </w:p>
        </w:tc>
        <w:tc>
          <w:tcPr>
            <w:tcW w:w="236" w:type="dxa"/>
          </w:tcPr>
          <w:p w14:paraId="59D0F0D4" w14:textId="77777777" w:rsidR="00AC0D35" w:rsidRDefault="00AC0D35" w:rsidP="00FA032E">
            <w:pPr>
              <w:spacing w:before="120"/>
              <w:rPr>
                <w:color w:val="FFFFFF"/>
                <w:sz w:val="20"/>
                <w:szCs w:val="20"/>
              </w:rPr>
            </w:pPr>
          </w:p>
        </w:tc>
        <w:tc>
          <w:tcPr>
            <w:tcW w:w="4608" w:type="dxa"/>
          </w:tcPr>
          <w:p w14:paraId="3FB3DED1" w14:textId="77777777" w:rsidR="00AC0D35" w:rsidRDefault="00AC0D35" w:rsidP="00FA032E">
            <w:pPr>
              <w:spacing w:before="120"/>
              <w:rPr>
                <w:color w:val="FFFFFF"/>
                <w:sz w:val="20"/>
                <w:szCs w:val="20"/>
              </w:rPr>
            </w:pPr>
            <w:r>
              <w:rPr>
                <w:color w:val="FFFFFF"/>
                <w:sz w:val="20"/>
                <w:szCs w:val="20"/>
              </w:rPr>
              <w:t>/Title1/</w:t>
            </w:r>
          </w:p>
        </w:tc>
      </w:tr>
      <w:tr w:rsidR="00AC0D35" w14:paraId="53ADD4B1" w14:textId="77777777" w:rsidTr="00FA032E">
        <w:tc>
          <w:tcPr>
            <w:tcW w:w="4608" w:type="dxa"/>
          </w:tcPr>
          <w:p w14:paraId="76B4C088" w14:textId="77777777" w:rsidR="00AC0D35" w:rsidRDefault="00AC0D35" w:rsidP="00FA032E">
            <w:pPr>
              <w:pBdr>
                <w:top w:val="single" w:sz="4" w:space="1" w:color="000000"/>
                <w:left w:val="nil"/>
                <w:bottom w:val="nil"/>
                <w:right w:val="nil"/>
                <w:between w:val="nil"/>
              </w:pBdr>
              <w:rPr>
                <w:sz w:val="20"/>
                <w:szCs w:val="20"/>
              </w:rPr>
            </w:pPr>
            <w:r>
              <w:rPr>
                <w:sz w:val="20"/>
                <w:szCs w:val="20"/>
              </w:rPr>
              <w:t>Title</w:t>
            </w:r>
          </w:p>
        </w:tc>
        <w:tc>
          <w:tcPr>
            <w:tcW w:w="236" w:type="dxa"/>
          </w:tcPr>
          <w:p w14:paraId="0F4B1912" w14:textId="77777777" w:rsidR="00AC0D35" w:rsidRDefault="00AC0D35" w:rsidP="00FA032E">
            <w:pPr>
              <w:pBdr>
                <w:top w:val="nil"/>
                <w:left w:val="nil"/>
                <w:bottom w:val="nil"/>
                <w:right w:val="nil"/>
                <w:between w:val="nil"/>
              </w:pBdr>
              <w:rPr>
                <w:sz w:val="20"/>
                <w:szCs w:val="20"/>
              </w:rPr>
            </w:pPr>
          </w:p>
        </w:tc>
        <w:tc>
          <w:tcPr>
            <w:tcW w:w="4608" w:type="dxa"/>
          </w:tcPr>
          <w:p w14:paraId="4F0D7E29" w14:textId="77777777" w:rsidR="00AC0D35" w:rsidRDefault="00AC0D35" w:rsidP="00FA032E">
            <w:pPr>
              <w:pBdr>
                <w:top w:val="single" w:sz="4" w:space="1" w:color="000000"/>
                <w:left w:val="nil"/>
                <w:bottom w:val="nil"/>
                <w:right w:val="nil"/>
                <w:between w:val="nil"/>
              </w:pBdr>
              <w:rPr>
                <w:sz w:val="20"/>
                <w:szCs w:val="20"/>
              </w:rPr>
            </w:pPr>
            <w:r>
              <w:rPr>
                <w:sz w:val="20"/>
                <w:szCs w:val="20"/>
              </w:rPr>
              <w:t>Title</w:t>
            </w:r>
          </w:p>
        </w:tc>
      </w:tr>
      <w:tr w:rsidR="00AC0D35" w14:paraId="74ACC1C6" w14:textId="77777777" w:rsidTr="00FA032E">
        <w:tc>
          <w:tcPr>
            <w:tcW w:w="4608" w:type="dxa"/>
          </w:tcPr>
          <w:p w14:paraId="4EC5766C" w14:textId="77777777" w:rsidR="00AC0D35" w:rsidRDefault="00AC0D35" w:rsidP="00FA032E">
            <w:pPr>
              <w:pBdr>
                <w:left w:val="nil"/>
                <w:bottom w:val="nil"/>
                <w:right w:val="nil"/>
                <w:between w:val="nil"/>
              </w:pBdr>
              <w:spacing w:before="120"/>
              <w:rPr>
                <w:color w:val="FFFFFF"/>
                <w:sz w:val="20"/>
                <w:szCs w:val="20"/>
              </w:rPr>
            </w:pPr>
            <w:r>
              <w:rPr>
                <w:color w:val="FFFFFF"/>
                <w:sz w:val="20"/>
                <w:szCs w:val="20"/>
              </w:rPr>
              <w:t>/Date2/</w:t>
            </w:r>
          </w:p>
        </w:tc>
        <w:tc>
          <w:tcPr>
            <w:tcW w:w="236" w:type="dxa"/>
          </w:tcPr>
          <w:p w14:paraId="085CEB33" w14:textId="77777777" w:rsidR="00AC0D35" w:rsidRDefault="00AC0D35" w:rsidP="00FA032E">
            <w:pPr>
              <w:pBdr>
                <w:top w:val="nil"/>
                <w:left w:val="nil"/>
                <w:bottom w:val="nil"/>
                <w:right w:val="nil"/>
                <w:between w:val="nil"/>
              </w:pBdr>
              <w:spacing w:before="120"/>
              <w:rPr>
                <w:color w:val="FFFFFF"/>
                <w:sz w:val="20"/>
                <w:szCs w:val="20"/>
              </w:rPr>
            </w:pPr>
          </w:p>
        </w:tc>
        <w:tc>
          <w:tcPr>
            <w:tcW w:w="4608" w:type="dxa"/>
          </w:tcPr>
          <w:p w14:paraId="6FB7AE75" w14:textId="77777777" w:rsidR="00AC0D35" w:rsidRDefault="00AC0D35" w:rsidP="00FA032E">
            <w:pPr>
              <w:pBdr>
                <w:left w:val="nil"/>
                <w:bottom w:val="nil"/>
                <w:right w:val="nil"/>
                <w:between w:val="nil"/>
              </w:pBdr>
              <w:spacing w:before="120"/>
              <w:rPr>
                <w:color w:val="FFFFFF"/>
                <w:sz w:val="20"/>
                <w:szCs w:val="20"/>
              </w:rPr>
            </w:pPr>
            <w:r>
              <w:rPr>
                <w:color w:val="FFFFFF"/>
                <w:sz w:val="20"/>
                <w:szCs w:val="20"/>
              </w:rPr>
              <w:t>/Date1/</w:t>
            </w:r>
          </w:p>
        </w:tc>
      </w:tr>
      <w:tr w:rsidR="00AC0D35" w14:paraId="093FBB7E" w14:textId="77777777" w:rsidTr="00FA032E">
        <w:tc>
          <w:tcPr>
            <w:tcW w:w="4608" w:type="dxa"/>
          </w:tcPr>
          <w:p w14:paraId="2292D220" w14:textId="77777777" w:rsidR="00AC0D35" w:rsidRDefault="00AC0D35" w:rsidP="00FA032E">
            <w:pPr>
              <w:pBdr>
                <w:top w:val="single" w:sz="4" w:space="1" w:color="000000"/>
                <w:left w:val="nil"/>
                <w:bottom w:val="nil"/>
                <w:right w:val="nil"/>
                <w:between w:val="nil"/>
              </w:pBdr>
              <w:rPr>
                <w:sz w:val="20"/>
                <w:szCs w:val="20"/>
              </w:rPr>
            </w:pPr>
            <w:r>
              <w:rPr>
                <w:sz w:val="20"/>
                <w:szCs w:val="20"/>
              </w:rPr>
              <w:t>Date</w:t>
            </w:r>
          </w:p>
        </w:tc>
        <w:tc>
          <w:tcPr>
            <w:tcW w:w="236" w:type="dxa"/>
          </w:tcPr>
          <w:p w14:paraId="7593DF94" w14:textId="77777777" w:rsidR="00AC0D35" w:rsidRDefault="00AC0D35" w:rsidP="00FA032E">
            <w:pPr>
              <w:pBdr>
                <w:top w:val="nil"/>
                <w:left w:val="nil"/>
                <w:bottom w:val="nil"/>
                <w:right w:val="nil"/>
                <w:between w:val="nil"/>
              </w:pBdr>
              <w:rPr>
                <w:sz w:val="20"/>
                <w:szCs w:val="20"/>
              </w:rPr>
            </w:pPr>
          </w:p>
        </w:tc>
        <w:tc>
          <w:tcPr>
            <w:tcW w:w="4608" w:type="dxa"/>
          </w:tcPr>
          <w:p w14:paraId="44F51552" w14:textId="77777777" w:rsidR="00AC0D35" w:rsidRDefault="00AC0D35" w:rsidP="00FA032E">
            <w:pPr>
              <w:pBdr>
                <w:top w:val="single" w:sz="4" w:space="1" w:color="000000"/>
                <w:left w:val="nil"/>
                <w:bottom w:val="nil"/>
                <w:right w:val="nil"/>
                <w:between w:val="nil"/>
              </w:pBdr>
              <w:rPr>
                <w:sz w:val="20"/>
                <w:szCs w:val="20"/>
              </w:rPr>
            </w:pPr>
            <w:r>
              <w:rPr>
                <w:sz w:val="20"/>
                <w:szCs w:val="20"/>
              </w:rPr>
              <w:t>Date</w:t>
            </w:r>
          </w:p>
        </w:tc>
      </w:tr>
    </w:tbl>
    <w:p w14:paraId="6D0875EF" w14:textId="77777777" w:rsidR="00AC0D35" w:rsidRDefault="00AC0D35" w:rsidP="00AC0D35">
      <w:pPr>
        <w:widowControl w:val="0"/>
        <w:rPr>
          <w:sz w:val="20"/>
          <w:szCs w:val="20"/>
        </w:rPr>
      </w:pPr>
    </w:p>
    <w:p w14:paraId="2A632DB8" w14:textId="77777777" w:rsidR="00AC0D35" w:rsidRDefault="00AC0D35"/>
    <w:sectPr w:rsidR="00AC0D35" w:rsidSect="00AC0D35">
      <w:pgSz w:w="11900" w:h="16840"/>
      <w:pgMar w:top="1440" w:right="1410" w:bottom="1440" w:left="127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35"/>
    <w:rsid w:val="00AC0D35"/>
    <w:rsid w:val="00BE3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E7339E"/>
  <w15:chartTrackingRefBased/>
  <w15:docId w15:val="{1D914DFE-6776-5245-8195-471851758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D35"/>
    <w:pPr>
      <w:spacing w:after="0" w:line="240" w:lineRule="auto"/>
    </w:pPr>
    <w:rPr>
      <w:rFonts w:ascii="Cambria" w:eastAsia="Cambria" w:hAnsi="Cambria" w:cs="Cambria"/>
      <w:kern w:val="0"/>
      <w:lang w:val="en-US" w:eastAsia="en-GB"/>
      <w14:ligatures w14:val="none"/>
    </w:rPr>
  </w:style>
  <w:style w:type="paragraph" w:styleId="Heading1">
    <w:name w:val="heading 1"/>
    <w:basedOn w:val="Normal"/>
    <w:next w:val="Normal"/>
    <w:link w:val="Heading1Char"/>
    <w:uiPriority w:val="9"/>
    <w:qFormat/>
    <w:rsid w:val="00AC0D3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AC0D3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AC0D3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AC0D35"/>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AC0D35"/>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AC0D35"/>
    <w:pPr>
      <w:keepNext/>
      <w:keepLines/>
      <w:spacing w:before="40" w:line="278"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AC0D35"/>
    <w:pPr>
      <w:keepNext/>
      <w:keepLines/>
      <w:spacing w:before="40" w:line="278"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AC0D35"/>
    <w:pPr>
      <w:keepNext/>
      <w:keepLines/>
      <w:spacing w:line="278"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AC0D35"/>
    <w:pPr>
      <w:keepNext/>
      <w:keepLines/>
      <w:spacing w:line="278"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D35"/>
    <w:rPr>
      <w:rFonts w:eastAsiaTheme="majorEastAsia" w:cstheme="majorBidi"/>
      <w:color w:val="272727" w:themeColor="text1" w:themeTint="D8"/>
    </w:rPr>
  </w:style>
  <w:style w:type="paragraph" w:styleId="Title">
    <w:name w:val="Title"/>
    <w:basedOn w:val="Normal"/>
    <w:next w:val="Normal"/>
    <w:link w:val="TitleChar"/>
    <w:uiPriority w:val="10"/>
    <w:qFormat/>
    <w:rsid w:val="00AC0D35"/>
    <w:pPr>
      <w:spacing w:after="80"/>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AC0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D3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AC0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D35"/>
    <w:pPr>
      <w:spacing w:before="160" w:after="160" w:line="278"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AC0D35"/>
    <w:rPr>
      <w:i/>
      <w:iCs/>
      <w:color w:val="404040" w:themeColor="text1" w:themeTint="BF"/>
    </w:rPr>
  </w:style>
  <w:style w:type="paragraph" w:styleId="ListParagraph">
    <w:name w:val="List Paragraph"/>
    <w:basedOn w:val="Normal"/>
    <w:uiPriority w:val="34"/>
    <w:qFormat/>
    <w:rsid w:val="00AC0D35"/>
    <w:pPr>
      <w:spacing w:after="160" w:line="278"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AC0D35"/>
    <w:rPr>
      <w:i/>
      <w:iCs/>
      <w:color w:val="0F4761" w:themeColor="accent1" w:themeShade="BF"/>
    </w:rPr>
  </w:style>
  <w:style w:type="paragraph" w:styleId="IntenseQuote">
    <w:name w:val="Intense Quote"/>
    <w:basedOn w:val="Normal"/>
    <w:next w:val="Normal"/>
    <w:link w:val="IntenseQuoteChar"/>
    <w:uiPriority w:val="30"/>
    <w:qFormat/>
    <w:rsid w:val="00AC0D3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AC0D35"/>
    <w:rPr>
      <w:i/>
      <w:iCs/>
      <w:color w:val="0F4761" w:themeColor="accent1" w:themeShade="BF"/>
    </w:rPr>
  </w:style>
  <w:style w:type="character" w:styleId="IntenseReference">
    <w:name w:val="Intense Reference"/>
    <w:basedOn w:val="DefaultParagraphFont"/>
    <w:uiPriority w:val="32"/>
    <w:qFormat/>
    <w:rsid w:val="00AC0D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1662</Words>
  <Characters>8876</Characters>
  <Application>Microsoft Office Word</Application>
  <DocSecurity>0</DocSecurity>
  <Lines>158</Lines>
  <Paragraphs>50</Paragraphs>
  <ScaleCrop>false</ScaleCrop>
  <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Mudgil (Uber)</dc:creator>
  <cp:keywords/>
  <dc:description/>
  <cp:lastModifiedBy>Aishwarya Mudgil (Uber)</cp:lastModifiedBy>
  <cp:revision>1</cp:revision>
  <dcterms:created xsi:type="dcterms:W3CDTF">2026-05-25T10:22:00Z</dcterms:created>
  <dcterms:modified xsi:type="dcterms:W3CDTF">2026-05-25T10:23:00Z</dcterms:modified>
</cp:coreProperties>
</file>