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E0FE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 Tools and Methods in Our System</w:t>
      </w:r>
    </w:p>
    <w:p w14:paraId="00000002"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"Emotion Detection with Timeline Analysis" system is engineered as a synergistic ecosystem of advanced technologies, integrated to move beyond the limitations of static emotion classification. The methodology is defined by a modular, microservices-based approach that ensures scalability, precision in temporal tracking, and a seamless user experience. By decoupling the intelligence layer from the orchestration and visualization layers, the system achieves high performance in processing high-density multimodal data.</w:t>
      </w:r>
    </w:p>
    <w:p w14:paraId="00000003" w14:textId="77777777" w:rsidR="00DE0FE9"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system's technical foundation rests upon four primary pillars:</w:t>
      </w:r>
    </w:p>
    <w:p w14:paraId="00000004" w14:textId="77777777" w:rsidR="00DE0FE9"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Distributed AI Intelligence:</w:t>
      </w:r>
      <w:r>
        <w:rPr>
          <w:rFonts w:ascii="Google Sans Text" w:eastAsia="Google Sans Text" w:hAnsi="Google Sans Text" w:cs="Google Sans Text"/>
          <w:color w:val="1F1F1F"/>
        </w:rPr>
        <w:t xml:space="preserve"> Python-based microservices utilizing state-of-the-art Deep Learning models.</w:t>
      </w:r>
    </w:p>
    <w:p w14:paraId="00000005" w14:textId="77777777" w:rsidR="00DE0FE9"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Core Orchestration Layer:</w:t>
      </w:r>
      <w:r>
        <w:rPr>
          <w:rFonts w:ascii="Google Sans Text" w:eastAsia="Google Sans Text" w:hAnsi="Google Sans Text" w:cs="Google Sans Text"/>
          <w:color w:val="1F1F1F"/>
        </w:rPr>
        <w:t xml:space="preserve"> An ASP.NET Core environment designed for data fusion and session management.</w:t>
      </w:r>
    </w:p>
    <w:p w14:paraId="00000006" w14:textId="77777777" w:rsidR="00DE0FE9"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Reactive Visualization Environment:</w:t>
      </w:r>
      <w:r>
        <w:rPr>
          <w:rFonts w:ascii="Google Sans Text" w:eastAsia="Google Sans Text" w:hAnsi="Google Sans Text" w:cs="Google Sans Text"/>
          <w:color w:val="1F1F1F"/>
        </w:rPr>
        <w:t xml:space="preserve"> An Angular-driven interface optimized for dynamic data representation.</w:t>
      </w:r>
    </w:p>
    <w:p w14:paraId="00000007" w14:textId="77777777" w:rsidR="00DE0FE9"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Temporal Synthesis Methods:</w:t>
      </w:r>
      <w:r>
        <w:rPr>
          <w:rFonts w:ascii="Google Sans Text" w:eastAsia="Google Sans Text" w:hAnsi="Google Sans Text" w:cs="Google Sans Text"/>
          <w:color w:val="1F1F1F"/>
        </w:rPr>
        <w:t xml:space="preserve"> Custom algorithms for cross-modal synchronization and longitudinal pattern detection.</w:t>
      </w:r>
    </w:p>
    <w:p w14:paraId="00000008" w14:textId="77777777" w:rsidR="00DE0FE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3.3.1 Multimodal Artificial Intelligence Architecture</w:t>
      </w:r>
    </w:p>
    <w:p w14:paraId="00000009"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intelligence layer is constructed using a series of independent Python microservices. This design choice facilitates the use of specialized libraries—such as </w:t>
      </w:r>
      <w:proofErr w:type="spellStart"/>
      <w:r>
        <w:rPr>
          <w:rFonts w:ascii="Google Sans Text" w:eastAsia="Google Sans Text" w:hAnsi="Google Sans Text" w:cs="Google Sans Text"/>
          <w:color w:val="1F1F1F"/>
        </w:rPr>
        <w:t>PyTorch</w:t>
      </w:r>
      <w:proofErr w:type="spellEnd"/>
      <w:r>
        <w:rPr>
          <w:rFonts w:ascii="Google Sans Text" w:eastAsia="Google Sans Text" w:hAnsi="Google Sans Text" w:cs="Google Sans Text"/>
          <w:color w:val="1F1F1F"/>
        </w:rPr>
        <w:t xml:space="preserve"> and TensorFlow—while allowing each modality to scale its computational resources according to the complexity of the input.</w:t>
      </w:r>
    </w:p>
    <w:p w14:paraId="0000000A"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3.3.1.1 Linguistic Affective Analysis and Intensity Weighting</w:t>
      </w:r>
    </w:p>
    <w:p w14:paraId="0000000B"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text analysis service utilizes the j-</w:t>
      </w:r>
      <w:proofErr w:type="spellStart"/>
      <w:r>
        <w:rPr>
          <w:rFonts w:ascii="Google Sans Text" w:eastAsia="Google Sans Text" w:hAnsi="Google Sans Text" w:cs="Google Sans Text"/>
          <w:color w:val="1F1F1F"/>
        </w:rPr>
        <w:t>hartmann</w:t>
      </w:r>
      <w:proofErr w:type="spellEnd"/>
      <w:r>
        <w:rPr>
          <w:rFonts w:ascii="Google Sans Text" w:eastAsia="Google Sans Text" w:hAnsi="Google Sans Text" w:cs="Google Sans Text"/>
          <w:color w:val="1F1F1F"/>
        </w:rPr>
        <w:t>/emotion-</w:t>
      </w:r>
      <w:proofErr w:type="spellStart"/>
      <w:r>
        <w:rPr>
          <w:rFonts w:ascii="Google Sans Text" w:eastAsia="Google Sans Text" w:hAnsi="Google Sans Text" w:cs="Google Sans Text"/>
          <w:color w:val="1F1F1F"/>
        </w:rPr>
        <w:t>english</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distilroberta</w:t>
      </w:r>
      <w:proofErr w:type="spellEnd"/>
      <w:r>
        <w:rPr>
          <w:rFonts w:ascii="Google Sans Text" w:eastAsia="Google Sans Text" w:hAnsi="Google Sans Text" w:cs="Google Sans Text"/>
          <w:color w:val="1F1F1F"/>
        </w:rPr>
        <w:t xml:space="preserve">-base transformer model. The methodology extends beyond simple classification by implementing a three-stage NLP pipeline. First, raw text undergoes </w:t>
      </w:r>
      <w:r>
        <w:rPr>
          <w:rFonts w:ascii="Google Sans Text" w:eastAsia="Google Sans Text" w:hAnsi="Google Sans Text" w:cs="Google Sans Text"/>
          <w:b/>
          <w:bCs/>
          <w:color w:val="1F1F1F"/>
        </w:rPr>
        <w:t>contextual segmentation</w:t>
      </w:r>
      <w:r>
        <w:rPr>
          <w:rFonts w:ascii="Google Sans Text" w:eastAsia="Google Sans Text" w:hAnsi="Google Sans Text" w:cs="Google Sans Text"/>
          <w:color w:val="1F1F1F"/>
        </w:rPr>
        <w:t>, where the input is divided into discrete semantic units (sentences). This allows the system to capture emotional shifts within a single narrative.</w:t>
      </w:r>
    </w:p>
    <w:p w14:paraId="0000000C"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Second, the system </w:t>
      </w:r>
      <w:proofErr w:type="gramStart"/>
      <w:r>
        <w:rPr>
          <w:rFonts w:ascii="Google Sans Text" w:eastAsia="Google Sans Text" w:hAnsi="Google Sans Text" w:cs="Google Sans Text"/>
          <w:color w:val="1F1F1F"/>
        </w:rPr>
        <w:t>applies</w:t>
      </w:r>
      <w:proofErr w:type="gramEnd"/>
      <w:r>
        <w:rPr>
          <w:rFonts w:ascii="Google Sans Text" w:eastAsia="Google Sans Text" w:hAnsi="Google Sans Text" w:cs="Google Sans Text"/>
          <w:color w:val="1F1F1F"/>
        </w:rPr>
        <w:t xml:space="preserve"> a </w:t>
      </w:r>
      <w:r>
        <w:rPr>
          <w:rFonts w:ascii="Google Sans Text" w:eastAsia="Google Sans Text" w:hAnsi="Google Sans Text" w:cs="Google Sans Text"/>
          <w:b/>
          <w:bCs/>
          <w:color w:val="1F1F1F"/>
        </w:rPr>
        <w:t>Heuristic Intensity Weighting</w:t>
      </w:r>
      <w:r>
        <w:rPr>
          <w:rFonts w:ascii="Google Sans Text" w:eastAsia="Google Sans Text" w:hAnsi="Google Sans Text" w:cs="Google Sans Text"/>
          <w:color w:val="1F1F1F"/>
        </w:rPr>
        <w:t xml:space="preserve"> algorithm. This custom logic identifies high-impact keywords (e.g., "devastated" vs. "sad") to adjust the model's confidence scores. Finally, a </w:t>
      </w:r>
      <w:r>
        <w:rPr>
          <w:rFonts w:ascii="Google Sans Text" w:eastAsia="Google Sans Text" w:hAnsi="Google Sans Text" w:cs="Google Sans Text"/>
          <w:b/>
          <w:bCs/>
          <w:color w:val="1F1F1F"/>
        </w:rPr>
        <w:t>Global-Local Fusion</w:t>
      </w:r>
      <w:r>
        <w:rPr>
          <w:rFonts w:ascii="Google Sans Text" w:eastAsia="Google Sans Text" w:hAnsi="Google Sans Text" w:cs="Google Sans Text"/>
          <w:color w:val="1F1F1F"/>
        </w:rPr>
        <w:t xml:space="preserve"> approach reconciles individual sentence results with the overall sentiment of the text, ensuring that the final timeline reflects both immediate emotional spikes and the broader emotional context.</w:t>
      </w:r>
    </w:p>
    <w:p w14:paraId="0000000D"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3.3.1.2 Computer Vision for Temporal Facial Expression Tracking</w:t>
      </w:r>
    </w:p>
    <w:p w14:paraId="0000000E"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Facial analysis is achieved through the integration of </w:t>
      </w:r>
      <w:proofErr w:type="spellStart"/>
      <w:r>
        <w:rPr>
          <w:rFonts w:ascii="Google Sans Text" w:eastAsia="Google Sans Text" w:hAnsi="Google Sans Text" w:cs="Google Sans Text"/>
          <w:b/>
          <w:bCs/>
          <w:color w:val="1F1F1F"/>
        </w:rPr>
        <w:t>DeepFace</w:t>
      </w:r>
      <w:proofErr w:type="spellEnd"/>
      <w:r>
        <w:rPr>
          <w:rFonts w:ascii="Google Sans Text" w:eastAsia="Google Sans Text" w:hAnsi="Google Sans Text" w:cs="Google Sans Text"/>
          <w:color w:val="1F1F1F"/>
        </w:rPr>
        <w:t xml:space="preserve"> and </w:t>
      </w:r>
      <w:r>
        <w:rPr>
          <w:rFonts w:ascii="Google Sans Text" w:eastAsia="Google Sans Text" w:hAnsi="Google Sans Text" w:cs="Google Sans Text"/>
          <w:b/>
          <w:bCs/>
          <w:color w:val="1F1F1F"/>
        </w:rPr>
        <w:t>OpenCV</w:t>
      </w:r>
      <w:r>
        <w:rPr>
          <w:rFonts w:ascii="Google Sans Text" w:eastAsia="Google Sans Text" w:hAnsi="Google Sans Text" w:cs="Google Sans Text"/>
          <w:color w:val="1F1F1F"/>
        </w:rPr>
        <w:t xml:space="preserve">. The method </w:t>
      </w:r>
      <w:r>
        <w:rPr>
          <w:rFonts w:ascii="Google Sans Text" w:eastAsia="Google Sans Text" w:hAnsi="Google Sans Text" w:cs="Google Sans Text"/>
          <w:color w:val="1F1F1F"/>
        </w:rPr>
        <w:lastRenderedPageBreak/>
        <w:t>involves high-frequency frame extraction, where video streams are sampled at optimized intervals (0.5 to 1.0 seconds) to balance detection accuracy with processing speed. Each extracted frame undergoes automated face detection and alignment to isolate the Region of Interest (ROI).</w:t>
      </w:r>
    </w:p>
    <w:p w14:paraId="0000000F"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These frames are then processed through Convolutional Neural Networks (CNNs) to predict emotion probabilities. By mapping these predictions back to the original timestamps, the system constructs a high-resolution visual emotion curve that reveals micro-expressions and gradual transitions that static systems typically overlook.</w:t>
      </w:r>
    </w:p>
    <w:p w14:paraId="00000010"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3.3.1.3 Acoustic Signal Processing and Spectral Analysis</w:t>
      </w:r>
    </w:p>
    <w:p w14:paraId="00000011"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Vocal emotion detection focuses on the non-verbal cues of communication—pitch, energy, and rhythm. Utilizing the </w:t>
      </w:r>
      <w:proofErr w:type="spellStart"/>
      <w:r>
        <w:rPr>
          <w:rFonts w:ascii="Google Sans Text" w:eastAsia="Google Sans Text" w:hAnsi="Google Sans Text" w:cs="Google Sans Text"/>
          <w:b/>
          <w:bCs/>
          <w:color w:val="1F1F1F"/>
        </w:rPr>
        <w:t>librosa</w:t>
      </w:r>
      <w:proofErr w:type="spellEnd"/>
      <w:r>
        <w:rPr>
          <w:rFonts w:ascii="Google Sans Text" w:eastAsia="Google Sans Text" w:hAnsi="Google Sans Text" w:cs="Google Sans Text"/>
          <w:color w:val="1F1F1F"/>
        </w:rPr>
        <w:t xml:space="preserve"> library, the system extracts spectral features, including Mel-frequency cepstral coefficients (MFCCs). To maintain temporal alignment with other modalities, the audio stream is partitioned into short segments (typically 1–3 seconds). Each segment is analyzed to produce a localized emotional probability score, which is then serialized into the vocal-emotion timeline.</w:t>
      </w:r>
    </w:p>
    <w:p w14:paraId="00000012"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3.3.1.4 Multimodal Decision-Level Fusion Strategies</w:t>
      </w:r>
    </w:p>
    <w:p w14:paraId="00000013"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core analytical challenge of the system is merging disparate data streams into a single unified timeline. Our system adopts a </w:t>
      </w:r>
      <w:r>
        <w:rPr>
          <w:rFonts w:ascii="Google Sans Text" w:eastAsia="Google Sans Text" w:hAnsi="Google Sans Text" w:cs="Google Sans Text"/>
          <w:b/>
          <w:bCs/>
          <w:color w:val="1F1F1F"/>
        </w:rPr>
        <w:t>Decision-Level Fusion</w:t>
      </w:r>
      <w:r>
        <w:rPr>
          <w:rFonts w:ascii="Google Sans Text" w:eastAsia="Google Sans Text" w:hAnsi="Google Sans Text" w:cs="Google Sans Text"/>
          <w:color w:val="1F1F1F"/>
        </w:rPr>
        <w:t xml:space="preserve"> strategy. Instead of merging raw features, which </w:t>
      </w:r>
      <w:proofErr w:type="gramStart"/>
      <w:r>
        <w:rPr>
          <w:rFonts w:ascii="Google Sans Text" w:eastAsia="Google Sans Text" w:hAnsi="Google Sans Text" w:cs="Google Sans Text"/>
          <w:color w:val="1F1F1F"/>
        </w:rPr>
        <w:t>is</w:t>
      </w:r>
      <w:proofErr w:type="gramEnd"/>
      <w:r>
        <w:rPr>
          <w:rFonts w:ascii="Google Sans Text" w:eastAsia="Google Sans Text" w:hAnsi="Google Sans Text" w:cs="Google Sans Text"/>
          <w:color w:val="1F1F1F"/>
        </w:rPr>
        <w:t xml:space="preserve"> computationally prohibitive, the backend aggregates the probability vectors from each microservice. The fusion engine </w:t>
      </w:r>
      <w:proofErr w:type="gramStart"/>
      <w:r>
        <w:rPr>
          <w:rFonts w:ascii="Google Sans Text" w:eastAsia="Google Sans Text" w:hAnsi="Google Sans Text" w:cs="Google Sans Text"/>
          <w:color w:val="1F1F1F"/>
        </w:rPr>
        <w:t>applies</w:t>
      </w:r>
      <w:proofErr w:type="gramEnd"/>
      <w:r>
        <w:rPr>
          <w:rFonts w:ascii="Google Sans Text" w:eastAsia="Google Sans Text" w:hAnsi="Google Sans Text" w:cs="Google Sans Text"/>
          <w:color w:val="1F1F1F"/>
        </w:rPr>
        <w:t xml:space="preserve"> a </w:t>
      </w:r>
      <w:r>
        <w:rPr>
          <w:rFonts w:ascii="Google Sans Text" w:eastAsia="Google Sans Text" w:hAnsi="Google Sans Text" w:cs="Google Sans Text"/>
          <w:b/>
          <w:bCs/>
          <w:color w:val="1F1F1F"/>
        </w:rPr>
        <w:t>Confidence-Based Blending</w:t>
      </w:r>
      <w:r>
        <w:rPr>
          <w:rFonts w:ascii="Google Sans Text" w:eastAsia="Google Sans Text" w:hAnsi="Google Sans Text" w:cs="Google Sans Text"/>
          <w:color w:val="1F1F1F"/>
        </w:rPr>
        <w:t xml:space="preserve"> method, where the modality with the highest model confidence and intensity weight for a specific timestamp takes precedence, creating a reliable and holistic emotional representation.</w:t>
      </w:r>
    </w:p>
    <w:p w14:paraId="00000014" w14:textId="77777777" w:rsidR="00DE0FE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3.3.2 Enterprise Orchestration and Backend Integration</w:t>
      </w:r>
    </w:p>
    <w:p w14:paraId="00000015"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backend serves as the "System Brain," providing the logical infrastructure required to transform raw AI outputs into a structured history of emotional intelligence.</w:t>
      </w:r>
    </w:p>
    <w:p w14:paraId="00000016"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3.3.2.1 ASP.NET Core Orchestration and API Gateway</w:t>
      </w:r>
    </w:p>
    <w:p w14:paraId="00000017"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system utilizes </w:t>
      </w:r>
      <w:r>
        <w:rPr>
          <w:rFonts w:ascii="Google Sans Text" w:eastAsia="Google Sans Text" w:hAnsi="Google Sans Text" w:cs="Google Sans Text"/>
          <w:b/>
          <w:bCs/>
          <w:color w:val="1F1F1F"/>
        </w:rPr>
        <w:t>ASP.NET Core</w:t>
      </w:r>
      <w:r>
        <w:rPr>
          <w:rFonts w:ascii="Google Sans Text" w:eastAsia="Google Sans Text" w:hAnsi="Google Sans Text" w:cs="Google Sans Text"/>
          <w:color w:val="1F1F1F"/>
        </w:rPr>
        <w:t xml:space="preserve"> to manage the lifecycle of an analysis session. The backend functions as an orchestration gateway, handling asynchronous requests to the Python microservices. When a user uploads a media file, the backend manages the file storage, triggers the appropriate AI services via RESTful calls, and remains idle until the JSON-formatted results are returned. This architecture ensures that the system can handle large files without blocking user interactions.</w:t>
      </w:r>
    </w:p>
    <w:p w14:paraId="00000018"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3.3.2.2 Relational Data Modeling for Longitudinal Tracking</w:t>
      </w:r>
    </w:p>
    <w:p w14:paraId="00000019"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To support the project’s goal of long-term tracking, a robust relational database (SQL Server or PostgreSQL) is employed. The data model is optimized for the storage of </w:t>
      </w:r>
      <w:r>
        <w:rPr>
          <w:rFonts w:ascii="Google Sans Text" w:eastAsia="Google Sans Text" w:hAnsi="Google Sans Text" w:cs="Google Sans Text"/>
          <w:b/>
          <w:bCs/>
          <w:color w:val="1F1F1F"/>
        </w:rPr>
        <w:t>Vectorized Timelines</w:t>
      </w:r>
      <w:r>
        <w:rPr>
          <w:rFonts w:ascii="Google Sans Text" w:eastAsia="Google Sans Text" w:hAnsi="Google Sans Text" w:cs="Google Sans Text"/>
          <w:color w:val="1F1F1F"/>
        </w:rPr>
        <w:t>. Unlike standard records, these entries contain serialized arrays of timestamped data, allowing the system to reconstruct emotional graphs instantly. This persistence layer is the foundation for our "Mood History" feature, enabling the comparison of emotional patterns across multiple weeks or months.</w:t>
      </w:r>
    </w:p>
    <w:p w14:paraId="0000001A" w14:textId="77777777" w:rsidR="00DE0FE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3.3.3 Dynamic Visualization and Interaction Layer</w:t>
      </w:r>
    </w:p>
    <w:p w14:paraId="0000001B"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frontend is designed to make complex AI data interpretable through a modern, responsive, and data-centric user interface.</w:t>
      </w:r>
    </w:p>
    <w:p w14:paraId="0000001C"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3.3.3.1 Angular Reactive Frontend Framework</w:t>
      </w:r>
    </w:p>
    <w:p w14:paraId="0000001D"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Angular</w:t>
      </w:r>
      <w:r>
        <w:rPr>
          <w:rFonts w:ascii="Google Sans Text" w:eastAsia="Google Sans Text" w:hAnsi="Google Sans Text" w:cs="Google Sans Text"/>
          <w:color w:val="1F1F1F"/>
        </w:rPr>
        <w:t xml:space="preserve"> was selected for its sophisticated component-based architecture and its native support for </w:t>
      </w:r>
      <w:proofErr w:type="spellStart"/>
      <w:r>
        <w:rPr>
          <w:rFonts w:ascii="Google Sans Text" w:eastAsia="Google Sans Text" w:hAnsi="Google Sans Text" w:cs="Google Sans Text"/>
          <w:b/>
          <w:bCs/>
          <w:color w:val="1F1F1F"/>
        </w:rPr>
        <w:t>RxJS</w:t>
      </w:r>
      <w:proofErr w:type="spellEnd"/>
      <w:r>
        <w:rPr>
          <w:rFonts w:ascii="Google Sans Text" w:eastAsia="Google Sans Text" w:hAnsi="Google Sans Text" w:cs="Google Sans Text"/>
          <w:color w:val="1F1F1F"/>
        </w:rPr>
        <w:t xml:space="preserve">. This allows the interface to handle the reactive state required for live analysis. Each segment of the </w:t>
      </w:r>
      <w:proofErr w:type="gramStart"/>
      <w:r>
        <w:rPr>
          <w:rFonts w:ascii="Google Sans Text" w:eastAsia="Google Sans Text" w:hAnsi="Google Sans Text" w:cs="Google Sans Text"/>
          <w:color w:val="1F1F1F"/>
        </w:rPr>
        <w:t>dashboard—</w:t>
      </w:r>
      <w:proofErr w:type="gramEnd"/>
      <w:r>
        <w:rPr>
          <w:rFonts w:ascii="Google Sans Text" w:eastAsia="Google Sans Text" w:hAnsi="Google Sans Text" w:cs="Google Sans Text"/>
          <w:color w:val="1F1F1F"/>
        </w:rPr>
        <w:t xml:space="preserve">the video player, the live graph, and the emotion summary—is a decoupled component that updates in real-time as data streams arrive from the backend. </w:t>
      </w:r>
      <w:proofErr w:type="spellStart"/>
      <w:r>
        <w:rPr>
          <w:rFonts w:ascii="Google Sans Text" w:eastAsia="Google Sans Text" w:hAnsi="Google Sans Text" w:cs="Google Sans Text"/>
          <w:b/>
          <w:bCs/>
          <w:color w:val="1F1F1F"/>
        </w:rPr>
        <w:t>TailwindCSS</w:t>
      </w:r>
      <w:proofErr w:type="spellEnd"/>
      <w:r>
        <w:rPr>
          <w:rFonts w:ascii="Google Sans Text" w:eastAsia="Google Sans Text" w:hAnsi="Google Sans Text" w:cs="Google Sans Text"/>
          <w:color w:val="1F1F1F"/>
        </w:rPr>
        <w:t xml:space="preserve"> and </w:t>
      </w:r>
      <w:r>
        <w:rPr>
          <w:rFonts w:ascii="Google Sans Text" w:eastAsia="Google Sans Text" w:hAnsi="Google Sans Text" w:cs="Google Sans Text"/>
          <w:b/>
          <w:bCs/>
          <w:color w:val="1F1F1F"/>
        </w:rPr>
        <w:t>Angular Material</w:t>
      </w:r>
      <w:r>
        <w:rPr>
          <w:rFonts w:ascii="Google Sans Text" w:eastAsia="Google Sans Text" w:hAnsi="Google Sans Text" w:cs="Google Sans Text"/>
          <w:color w:val="1F1F1F"/>
        </w:rPr>
        <w:t xml:space="preserve"> are used to provide a professional, accessible design system that reduces cognitive load for the user.</w:t>
      </w:r>
    </w:p>
    <w:p w14:paraId="0000001E"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3.3.3.2 Affective Visualization and Interpretability</w:t>
      </w:r>
    </w:p>
    <w:p w14:paraId="0000001F" w14:textId="77777777" w:rsidR="00DE0FE9"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bridge the gap between raw data and human understanding, the system integrates advanced charting libraries (Chart.js and D3.js). These tools generate several layers of visualization:</w:t>
      </w:r>
    </w:p>
    <w:p w14:paraId="00000020" w14:textId="77777777" w:rsidR="00DE0FE9"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Temporal Line Graphs:</w:t>
      </w:r>
      <w:r>
        <w:rPr>
          <w:rFonts w:ascii="Google Sans Text" w:eastAsia="Google Sans Text" w:hAnsi="Google Sans Text" w:cs="Google Sans Text"/>
          <w:color w:val="1F1F1F"/>
        </w:rPr>
        <w:t xml:space="preserve"> Representing the ebb and flow of valence and arousal over time.</w:t>
      </w:r>
    </w:p>
    <w:p w14:paraId="00000021" w14:textId="77777777" w:rsidR="00DE0FE9"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Segmented Heatmaps:</w:t>
      </w:r>
      <w:r>
        <w:rPr>
          <w:rFonts w:ascii="Google Sans Text" w:eastAsia="Google Sans Text" w:hAnsi="Google Sans Text" w:cs="Google Sans Text"/>
          <w:color w:val="1F1F1F"/>
        </w:rPr>
        <w:t xml:space="preserve"> Highlighting periods of intense emotional activity or "Peaks of Interest."</w:t>
      </w:r>
    </w:p>
    <w:p w14:paraId="00000022" w14:textId="77777777" w:rsidR="00DE0FE9"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Aggregated Distribution Charts:</w:t>
      </w:r>
      <w:r>
        <w:rPr>
          <w:rFonts w:ascii="Google Sans Text" w:eastAsia="Google Sans Text" w:hAnsi="Google Sans Text" w:cs="Google Sans Text"/>
          <w:color w:val="1F1F1F"/>
        </w:rPr>
        <w:t xml:space="preserve"> Providing a high-level summary of the session's dominant mood.</w:t>
      </w:r>
    </w:p>
    <w:p w14:paraId="00000023" w14:textId="77777777" w:rsidR="00DE0FE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3.3.4 Temporal Synthesis and Timeline Generation</w:t>
      </w:r>
    </w:p>
    <w:p w14:paraId="00000024"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section details the custom methodologies developed to fulfill the project's unique value proposition: the continuous emotional timeline.</w:t>
      </w:r>
    </w:p>
    <w:p w14:paraId="00000025"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3.3.4.1 Cross-Modal Synchronization Methods</w:t>
      </w:r>
    </w:p>
    <w:p w14:paraId="00000026"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system implements a </w:t>
      </w:r>
      <w:r>
        <w:rPr>
          <w:rFonts w:ascii="Google Sans Text" w:eastAsia="Google Sans Text" w:hAnsi="Google Sans Text" w:cs="Google Sans Text"/>
          <w:b/>
          <w:bCs/>
          <w:color w:val="1F1F1F"/>
        </w:rPr>
        <w:t>Universal Time Axis</w:t>
      </w:r>
      <w:r>
        <w:rPr>
          <w:rFonts w:ascii="Google Sans Text" w:eastAsia="Google Sans Text" w:hAnsi="Google Sans Text" w:cs="Google Sans Text"/>
          <w:color w:val="1F1F1F"/>
        </w:rPr>
        <w:t xml:space="preserve"> (UTA) to align data from different sources. Since text (sentences), audio (segments), and video (frames) have different temporal resolutions, the system uses a </w:t>
      </w:r>
      <w:r>
        <w:rPr>
          <w:rFonts w:ascii="Google Sans Text" w:eastAsia="Google Sans Text" w:hAnsi="Google Sans Text" w:cs="Google Sans Text"/>
          <w:b/>
          <w:bCs/>
          <w:color w:val="1F1F1F"/>
        </w:rPr>
        <w:t>Time-Alignment Algorithm</w:t>
      </w:r>
      <w:r>
        <w:rPr>
          <w:rFonts w:ascii="Google Sans Text" w:eastAsia="Google Sans Text" w:hAnsi="Google Sans Text" w:cs="Google Sans Text"/>
          <w:color w:val="1F1F1F"/>
        </w:rPr>
        <w:t xml:space="preserve"> to interpolate and synchronize these inputs. This ensures that when a user hovers over a specific second in the video </w:t>
      </w:r>
      <w:r>
        <w:rPr>
          <w:rFonts w:ascii="Google Sans Text" w:eastAsia="Google Sans Text" w:hAnsi="Google Sans Text" w:cs="Google Sans Text"/>
          <w:color w:val="1F1F1F"/>
        </w:rPr>
        <w:lastRenderedPageBreak/>
        <w:t>timeline, the system can display the corresponding facial expression, the spoken words, and the vocal tone simultaneously.</w:t>
      </w:r>
    </w:p>
    <w:p w14:paraId="00000027"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3.3.4.2 Active Alert Generation and Pattern Recognition</w:t>
      </w:r>
    </w:p>
    <w:p w14:paraId="00000028"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backend includes a dedicated </w:t>
      </w:r>
      <w:r>
        <w:rPr>
          <w:rFonts w:ascii="Google Sans Text" w:eastAsia="Google Sans Text" w:hAnsi="Google Sans Text" w:cs="Google Sans Text"/>
          <w:b/>
          <w:bCs/>
          <w:color w:val="1F1F1F"/>
        </w:rPr>
        <w:t>Pattern Recognition Engine</w:t>
      </w:r>
      <w:r>
        <w:rPr>
          <w:rFonts w:ascii="Google Sans Text" w:eastAsia="Google Sans Text" w:hAnsi="Google Sans Text" w:cs="Google Sans Text"/>
          <w:color w:val="1F1F1F"/>
        </w:rPr>
        <w:t xml:space="preserve"> that </w:t>
      </w:r>
      <w:proofErr w:type="gramStart"/>
      <w:r>
        <w:rPr>
          <w:rFonts w:ascii="Google Sans Text" w:eastAsia="Google Sans Text" w:hAnsi="Google Sans Text" w:cs="Google Sans Text"/>
          <w:color w:val="1F1F1F"/>
        </w:rPr>
        <w:t>monitors for</w:t>
      </w:r>
      <w:proofErr w:type="gramEnd"/>
      <w:r>
        <w:rPr>
          <w:rFonts w:ascii="Google Sans Text" w:eastAsia="Google Sans Text" w:hAnsi="Google Sans Text" w:cs="Google Sans Text"/>
          <w:color w:val="1F1F1F"/>
        </w:rPr>
        <w:t xml:space="preserve"> anomalies in the emotional data. By analyzing the frequency of "Negative Peaks" and the duration of sustained negative states (like high stress or sadness), the system generates "Active Alerts." These are not simple </w:t>
      </w:r>
      <w:proofErr w:type="gramStart"/>
      <w:r>
        <w:rPr>
          <w:rFonts w:ascii="Google Sans Text" w:eastAsia="Google Sans Text" w:hAnsi="Google Sans Text" w:cs="Google Sans Text"/>
          <w:color w:val="1F1F1F"/>
        </w:rPr>
        <w:t>notifications</w:t>
      </w:r>
      <w:proofErr w:type="gramEnd"/>
      <w:r>
        <w:rPr>
          <w:rFonts w:ascii="Google Sans Text" w:eastAsia="Google Sans Text" w:hAnsi="Google Sans Text" w:cs="Google Sans Text"/>
          <w:color w:val="1F1F1F"/>
        </w:rPr>
        <w:t xml:space="preserve"> but insights derived from historical data, warning the user of potentially concerning emotional trends.</w:t>
      </w:r>
    </w:p>
    <w:p w14:paraId="00000029" w14:textId="77777777" w:rsidR="00DE0FE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3.3.5 Engineering Lifecycle and Quality Assurance</w:t>
      </w:r>
    </w:p>
    <w:p w14:paraId="0000002A"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development of this system followed an </w:t>
      </w:r>
      <w:r>
        <w:rPr>
          <w:rFonts w:ascii="Google Sans Text" w:eastAsia="Google Sans Text" w:hAnsi="Google Sans Text" w:cs="Google Sans Text"/>
          <w:b/>
          <w:bCs/>
          <w:color w:val="1F1F1F"/>
        </w:rPr>
        <w:t>Agile Scrum</w:t>
      </w:r>
      <w:r>
        <w:rPr>
          <w:rFonts w:ascii="Google Sans Text" w:eastAsia="Google Sans Text" w:hAnsi="Google Sans Text" w:cs="Google Sans Text"/>
          <w:color w:val="1F1F1F"/>
        </w:rPr>
        <w:t xml:space="preserve"> methodology, emphasizing iterative refinement and technical robustness.</w:t>
      </w:r>
    </w:p>
    <w:p w14:paraId="0000002B"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3.3.5.1 Modular Microservices and Scalability</w:t>
      </w:r>
    </w:p>
    <w:p w14:paraId="0000002C" w14:textId="77777777" w:rsidR="00DE0FE9"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By adopting </w:t>
      </w:r>
      <w:proofErr w:type="gramStart"/>
      <w:r>
        <w:rPr>
          <w:rFonts w:ascii="Google Sans Text" w:eastAsia="Google Sans Text" w:hAnsi="Google Sans Text" w:cs="Google Sans Text"/>
          <w:color w:val="1F1F1F"/>
        </w:rPr>
        <w:t>a microservices</w:t>
      </w:r>
      <w:proofErr w:type="gramEnd"/>
      <w:r>
        <w:rPr>
          <w:rFonts w:ascii="Google Sans Text" w:eastAsia="Google Sans Text" w:hAnsi="Google Sans Text" w:cs="Google Sans Text"/>
          <w:color w:val="1F1F1F"/>
        </w:rPr>
        <w:t xml:space="preserve"> architecture, the system is designed for </w:t>
      </w:r>
      <w:proofErr w:type="gramStart"/>
      <w:r>
        <w:rPr>
          <w:rFonts w:ascii="Google Sans Text" w:eastAsia="Google Sans Text" w:hAnsi="Google Sans Text" w:cs="Google Sans Text"/>
          <w:color w:val="1F1F1F"/>
        </w:rPr>
        <w:t>future-proofing</w:t>
      </w:r>
      <w:proofErr w:type="gramEnd"/>
      <w:r>
        <w:rPr>
          <w:rFonts w:ascii="Google Sans Text" w:eastAsia="Google Sans Text" w:hAnsi="Google Sans Text" w:cs="Google Sans Text"/>
          <w:color w:val="1F1F1F"/>
        </w:rPr>
        <w:t>. New AI models or additional modalities (such as physiological data from wearables) can be integrated by simply deploying a new microservice and registering its endpoint in the .NET backend. This ensures the project remains a living platform capable of evolving with the field of Affective Computing.</w:t>
      </w:r>
    </w:p>
    <w:p w14:paraId="0000002D" w14:textId="77777777" w:rsidR="00DE0FE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3.3.5.2 Validation and Testing Protocols</w:t>
      </w:r>
    </w:p>
    <w:p w14:paraId="0000002E" w14:textId="77777777" w:rsidR="00DE0FE9"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comprehensive testing strategy was implemented to ensure system reliability:</w:t>
      </w:r>
    </w:p>
    <w:p w14:paraId="0000002F" w14:textId="77777777" w:rsidR="00DE0FE9"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Integration Testing:</w:t>
      </w:r>
      <w:r>
        <w:rPr>
          <w:rFonts w:ascii="Google Sans Text" w:eastAsia="Google Sans Text" w:hAnsi="Google Sans Text" w:cs="Google Sans Text"/>
          <w:color w:val="1F1F1F"/>
        </w:rPr>
        <w:t xml:space="preserve"> Validating the RESTful handshake and JSON schema consistency between Python and .NET.</w:t>
      </w:r>
    </w:p>
    <w:p w14:paraId="00000030" w14:textId="77777777" w:rsidR="00DE0FE9"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Temporal Accuracy Testing:</w:t>
      </w:r>
      <w:r>
        <w:rPr>
          <w:rFonts w:ascii="Google Sans Text" w:eastAsia="Google Sans Text" w:hAnsi="Google Sans Text" w:cs="Google Sans Text"/>
          <w:color w:val="1F1F1F"/>
        </w:rPr>
        <w:t xml:space="preserve"> Ensuring that the AI-detected emotions align perfectly with the timestamps of the original media.</w:t>
      </w:r>
    </w:p>
    <w:p w14:paraId="00000031" w14:textId="77777777" w:rsidR="00DE0FE9"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Performance Benchmarking:</w:t>
      </w:r>
      <w:r>
        <w:rPr>
          <w:rFonts w:ascii="Google Sans Text" w:eastAsia="Google Sans Text" w:hAnsi="Google Sans Text" w:cs="Google Sans Text"/>
          <w:color w:val="1F1F1F"/>
        </w:rPr>
        <w:t xml:space="preserve"> Testing the system's response time under various loads, specifically focusing on the optimization of video frame extraction to maintain high throughput.</w:t>
      </w:r>
    </w:p>
    <w:sectPr w:rsidR="00DE0FE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DF2476-4B9E-45A4-82E8-B60AC30F080C}"/>
  </w:font>
  <w:font w:name="Google Sans">
    <w:altName w:val="Calibri"/>
    <w:charset w:val="00"/>
    <w:family w:val="auto"/>
    <w:pitch w:val="default"/>
    <w:embedBold r:id="rId2" w:fontKey="{E488746B-F688-4B97-92A9-4A559CAB13DC}"/>
  </w:font>
  <w:font w:name="Google Sans Text">
    <w:altName w:val="Calibri"/>
    <w:charset w:val="00"/>
    <w:family w:val="auto"/>
    <w:pitch w:val="default"/>
    <w:embedRegular r:id="rId3" w:fontKey="{DFB70EE0-AD6B-4CED-9D67-BC582164BF95}"/>
    <w:embedBold r:id="rId4" w:fontKey="{78D880A3-5535-4E77-9038-D4EAE3A42E00}"/>
  </w:font>
  <w:font w:name="Calibri">
    <w:panose1 w:val="020F0502020204030204"/>
    <w:charset w:val="00"/>
    <w:family w:val="swiss"/>
    <w:pitch w:val="variable"/>
    <w:sig w:usb0="E4002EFF" w:usb1="C200247B" w:usb2="00000009" w:usb3="00000000" w:csb0="000001FF" w:csb1="00000000"/>
    <w:embedRegular r:id="rId5" w:fontKey="{3F330E7D-33BC-49EB-8FAF-EDC45F072FEA}"/>
  </w:font>
  <w:font w:name="Cambria">
    <w:panose1 w:val="02040503050406030204"/>
    <w:charset w:val="00"/>
    <w:family w:val="roman"/>
    <w:pitch w:val="variable"/>
    <w:sig w:usb0="E00006FF" w:usb1="420024FF" w:usb2="02000000" w:usb3="00000000" w:csb0="0000019F" w:csb1="00000000"/>
    <w:embedRegular r:id="rId6" w:fontKey="{B8AB19D7-40FC-43FD-8707-632458721A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4EEE"/>
    <w:multiLevelType w:val="multilevel"/>
    <w:tmpl w:val="A8C298B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CF7099B"/>
    <w:multiLevelType w:val="multilevel"/>
    <w:tmpl w:val="60B6AC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10F3F84"/>
    <w:multiLevelType w:val="multilevel"/>
    <w:tmpl w:val="BC6E6B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40591899">
    <w:abstractNumId w:val="2"/>
  </w:num>
  <w:num w:numId="2" w16cid:durableId="321005244">
    <w:abstractNumId w:val="1"/>
  </w:num>
  <w:num w:numId="3" w16cid:durableId="88830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FE9"/>
    <w:rsid w:val="006E6AAC"/>
    <w:rsid w:val="00DD4DF8"/>
    <w:rsid w:val="00DE0F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895843-DB36-48D4-94D8-90CBACE0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1230</Words>
  <Characters>7850</Characters>
  <Application>Microsoft Office Word</Application>
  <DocSecurity>0</DocSecurity>
  <Lines>128</Lines>
  <Paragraphs>49</Paragraphs>
  <ScaleCrop>false</ScaleCrop>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احمد محمود سعيد عبدالسميع احمد</cp:lastModifiedBy>
  <cp:revision>2</cp:revision>
  <dcterms:created xsi:type="dcterms:W3CDTF">2026-01-25T10:58:00Z</dcterms:created>
  <dcterms:modified xsi:type="dcterms:W3CDTF">2026-01-25T10:59:00Z</dcterms:modified>
</cp:coreProperties>
</file>