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546252" w14:textId="77777777" w:rsidR="005E4B10" w:rsidRDefault="008C0C30">
      <w:pPr>
        <w:pStyle w:val="Title"/>
        <w:jc w:val="center"/>
        <w:rPr>
          <w:b/>
          <w:bCs/>
        </w:rPr>
      </w:pPr>
      <w:r>
        <w:rPr>
          <w:b/>
          <w:bCs/>
        </w:rPr>
        <w:t>Data Integration Notes</w:t>
      </w:r>
    </w:p>
    <w:p w14:paraId="174CB4F0" w14:textId="77777777" w:rsidR="005E4B10" w:rsidRDefault="008C0C30">
      <w:pPr>
        <w:pStyle w:val="IntenseQuote"/>
      </w:pPr>
      <w:r>
        <w:t>Definitions</w:t>
      </w:r>
    </w:p>
    <w:p w14:paraId="74C62A29" w14:textId="77777777" w:rsidR="005E4B10" w:rsidRDefault="008C0C30">
      <w:pPr>
        <w:pStyle w:val="Heading1"/>
      </w:pPr>
      <w:r>
        <w:t>What is Data Integration Studio?</w:t>
      </w:r>
    </w:p>
    <w:p w14:paraId="714C51F7" w14:textId="77777777" w:rsidR="005E4B10" w:rsidRDefault="008C0C30">
      <w:pPr>
        <w:pStyle w:val="BodyText"/>
      </w:pPr>
      <w:r>
        <w:tab/>
        <w:t xml:space="preserve">It provides a single point of control for many tasks; Including, Managing data sources/targets and processes. Also, creating jobs to organize the data sources/targets and </w:t>
      </w:r>
      <w:r>
        <w:t>processes.</w:t>
      </w:r>
    </w:p>
    <w:p w14:paraId="17F1604D" w14:textId="77777777" w:rsidR="005E4B10" w:rsidRDefault="008C0C30">
      <w:pPr>
        <w:pStyle w:val="Heading1"/>
      </w:pPr>
      <w:r>
        <w:t>Who is a Data Integration developer?</w:t>
      </w:r>
    </w:p>
    <w:p w14:paraId="22082F49" w14:textId="77777777" w:rsidR="005E4B10" w:rsidRDefault="008C0C30">
      <w:pPr>
        <w:pStyle w:val="BodyText"/>
      </w:pPr>
      <w:r>
        <w:tab/>
        <w:t>Data Integration developers collect, cleanse and store data required for analysis and reporting.</w:t>
      </w:r>
    </w:p>
    <w:p w14:paraId="2F0AB7AC" w14:textId="77777777" w:rsidR="005E4B10" w:rsidRDefault="008C0C30">
      <w:pPr>
        <w:pStyle w:val="Heading1"/>
      </w:pPr>
      <w:r>
        <w:t>What is a SAS Library?</w:t>
      </w:r>
    </w:p>
    <w:p w14:paraId="49350525" w14:textId="77777777" w:rsidR="005E4B10" w:rsidRDefault="008C0C30">
      <w:pPr>
        <w:pStyle w:val="BodyText"/>
      </w:pPr>
      <w:r>
        <w:tab/>
        <w:t>A SAS library is a collection of one or more SAS files that are recognized and referen</w:t>
      </w:r>
      <w:r>
        <w:t>ced by SAS. They can be referenced by the programmer by using the given logical name called a libref.</w:t>
      </w:r>
    </w:p>
    <w:p w14:paraId="1213371C" w14:textId="77777777" w:rsidR="005E4B10" w:rsidRDefault="008C0C30">
      <w:r>
        <w:tab/>
        <w:t xml:space="preserve">Example: </w:t>
      </w:r>
      <w:r>
        <w:rPr>
          <w:b/>
          <w:bCs/>
          <w:color w:val="5B9BD5" w:themeColor="accent5"/>
        </w:rPr>
        <w:t>libname BASE</w:t>
      </w:r>
      <w:r>
        <w:rPr>
          <w:color w:val="5B9BD5" w:themeColor="accent5"/>
        </w:rPr>
        <w:t xml:space="preserve"> </w:t>
      </w:r>
      <w:r>
        <w:rPr>
          <w:i/>
          <w:iCs/>
        </w:rPr>
        <w:t>libref ‘SAS-Library’</w:t>
      </w:r>
      <w:r>
        <w:t>;</w:t>
      </w:r>
    </w:p>
    <w:p w14:paraId="0635D869" w14:textId="77777777" w:rsidR="005E4B10" w:rsidRDefault="008C0C30">
      <w:pPr>
        <w:pStyle w:val="Heading1"/>
      </w:pPr>
      <w:r>
        <w:t>What if the data is in a database and not a folder?</w:t>
      </w:r>
    </w:p>
    <w:p w14:paraId="5ABBE033" w14:textId="77777777" w:rsidR="005E4B10" w:rsidRDefault="008C0C30">
      <w:pPr>
        <w:pStyle w:val="BodyText"/>
      </w:pPr>
      <w:r>
        <w:tab/>
        <w:t>If the data exists in a database, you can modify the eng</w:t>
      </w:r>
      <w:r>
        <w:t>ine in your library definition statement and you will also need a username and a password to access the Database.</w:t>
      </w:r>
    </w:p>
    <w:p w14:paraId="7494FD3C" w14:textId="77777777" w:rsidR="005E4B10" w:rsidRDefault="008C0C30">
      <w:r>
        <w:tab/>
        <w:t xml:space="preserve">Example: </w:t>
      </w:r>
      <w:r>
        <w:rPr>
          <w:b/>
          <w:bCs/>
          <w:color w:val="5B9BD5" w:themeColor="accent5"/>
        </w:rPr>
        <w:t>libname</w:t>
      </w:r>
      <w:r>
        <w:rPr>
          <w:color w:val="5B9BD5" w:themeColor="accent5"/>
        </w:rPr>
        <w:t xml:space="preserve"> </w:t>
      </w:r>
      <w:r>
        <w:t xml:space="preserve">test </w:t>
      </w:r>
      <w:r>
        <w:rPr>
          <w:b/>
          <w:bCs/>
          <w:color w:val="5B9BD5" w:themeColor="accent5"/>
        </w:rPr>
        <w:t>TERADATA</w:t>
      </w:r>
      <w:r>
        <w:rPr>
          <w:color w:val="5B9BD5" w:themeColor="accent5"/>
        </w:rPr>
        <w:t xml:space="preserve"> server</w:t>
      </w:r>
      <w:r>
        <w:t>=</w:t>
      </w:r>
      <w:r>
        <w:rPr>
          <w:i/>
          <w:iCs/>
        </w:rPr>
        <w:t>’server’</w:t>
      </w:r>
      <w:r>
        <w:t xml:space="preserve"> </w:t>
      </w:r>
      <w:r>
        <w:rPr>
          <w:color w:val="5B9BD5" w:themeColor="accent5"/>
        </w:rPr>
        <w:t>user</w:t>
      </w:r>
      <w:r>
        <w:t>=</w:t>
      </w:r>
      <w:r>
        <w:rPr>
          <w:i/>
          <w:iCs/>
        </w:rPr>
        <w:t xml:space="preserve">’user’ </w:t>
      </w:r>
      <w:r>
        <w:rPr>
          <w:color w:val="5B9BD5" w:themeColor="accent5"/>
        </w:rPr>
        <w:t>password</w:t>
      </w:r>
      <w:r>
        <w:t>=</w:t>
      </w:r>
      <w:r>
        <w:rPr>
          <w:i/>
          <w:iCs/>
        </w:rPr>
        <w:t>’password’</w:t>
      </w:r>
      <w:r>
        <w:t>;</w:t>
      </w:r>
    </w:p>
    <w:p w14:paraId="12C3D88B" w14:textId="77777777" w:rsidR="005E4B10" w:rsidRDefault="008C0C30">
      <w:r>
        <w:tab/>
        <w:t xml:space="preserve">Example: </w:t>
      </w:r>
      <w:r>
        <w:rPr>
          <w:b/>
          <w:bCs/>
          <w:color w:val="5B9BD5" w:themeColor="accent5"/>
        </w:rPr>
        <w:t>libname</w:t>
      </w:r>
      <w:r>
        <w:rPr>
          <w:color w:val="5B9BD5" w:themeColor="accent5"/>
        </w:rPr>
        <w:t xml:space="preserve"> </w:t>
      </w:r>
      <w:r>
        <w:t xml:space="preserve">data </w:t>
      </w:r>
      <w:r>
        <w:rPr>
          <w:b/>
          <w:bCs/>
          <w:color w:val="5B9BD5" w:themeColor="accent5"/>
        </w:rPr>
        <w:t>JSON</w:t>
      </w:r>
      <w:r>
        <w:rPr>
          <w:color w:val="5B9BD5" w:themeColor="accent5"/>
        </w:rPr>
        <w:t xml:space="preserve"> </w:t>
      </w:r>
      <w:r>
        <w:t>'c:\examples\</w:t>
      </w:r>
      <w:proofErr w:type="spellStart"/>
      <w:r>
        <w:t>example.json</w:t>
      </w:r>
      <w:proofErr w:type="spellEnd"/>
      <w:r>
        <w:t>';</w:t>
      </w:r>
    </w:p>
    <w:p w14:paraId="7E56F5C7" w14:textId="77777777" w:rsidR="005E4B10" w:rsidRDefault="008C0C30">
      <w:pPr>
        <w:pStyle w:val="Heading1"/>
      </w:pPr>
      <w:r>
        <w:t xml:space="preserve">What </w:t>
      </w:r>
      <w:r>
        <w:t>is source/target data in SAS?</w:t>
      </w:r>
    </w:p>
    <w:p w14:paraId="691FD6B7" w14:textId="77777777" w:rsidR="005E4B10" w:rsidRDefault="008C0C30">
      <w:pPr>
        <w:pStyle w:val="BodyText"/>
      </w:pPr>
      <w:r>
        <w:tab/>
        <w:t xml:space="preserve">Data tables that can be used as sources and targets. They can be in a DMBS or ERP system including SAS. Ex: SAS tables, Oracle tables, MS Access tables </w:t>
      </w:r>
      <w:proofErr w:type="gramStart"/>
      <w:r>
        <w:t>Or</w:t>
      </w:r>
      <w:proofErr w:type="gramEnd"/>
      <w:r>
        <w:t xml:space="preserve"> external files. Tables must be registered to be used in DI studio.</w:t>
      </w:r>
    </w:p>
    <w:p w14:paraId="057D1B67" w14:textId="77777777" w:rsidR="005E4B10" w:rsidRDefault="008C0C30">
      <w:pPr>
        <w:pStyle w:val="Heading1"/>
      </w:pPr>
      <w:r>
        <w:t>Wha</w:t>
      </w:r>
      <w:r>
        <w:t>t are the supported Metadata file formats?</w:t>
      </w:r>
    </w:p>
    <w:p w14:paraId="2B90E7A1" w14:textId="77777777" w:rsidR="005E4B10" w:rsidRDefault="008C0C30">
      <w:pPr>
        <w:pStyle w:val="BodyText"/>
      </w:pPr>
      <w:r>
        <w:tab/>
        <w:t>There are two supported file formats used:</w:t>
      </w:r>
    </w:p>
    <w:p w14:paraId="7112E194" w14:textId="77777777" w:rsidR="005E4B10" w:rsidRDefault="008C0C30">
      <w:pPr>
        <w:pStyle w:val="ListParagraph"/>
        <w:numPr>
          <w:ilvl w:val="0"/>
          <w:numId w:val="1"/>
        </w:numPr>
      </w:pPr>
      <w:r>
        <w:t xml:space="preserve">SAS Package: </w:t>
      </w:r>
    </w:p>
    <w:p w14:paraId="7C64DFA7" w14:textId="77777777" w:rsidR="005E4B10" w:rsidRDefault="008C0C30">
      <w:pPr>
        <w:pStyle w:val="ListParagraph"/>
        <w:numPr>
          <w:ilvl w:val="1"/>
          <w:numId w:val="1"/>
        </w:numPr>
      </w:pPr>
      <w:r>
        <w:lastRenderedPageBreak/>
        <w:t>An internal format for SAS platform metadata objects such as jobs, libraries, tables and external files.</w:t>
      </w:r>
    </w:p>
    <w:p w14:paraId="44E4F14B" w14:textId="77777777" w:rsidR="005E4B10" w:rsidRDefault="008C0C30">
      <w:pPr>
        <w:pStyle w:val="ListParagraph"/>
        <w:numPr>
          <w:ilvl w:val="1"/>
          <w:numId w:val="1"/>
        </w:numPr>
      </w:pPr>
      <w:r>
        <w:t xml:space="preserve">Can be used to move data such as from test env to </w:t>
      </w:r>
      <w:r>
        <w:t>production env or between different SAS metadata repositories.</w:t>
      </w:r>
    </w:p>
    <w:p w14:paraId="1E09AC2E" w14:textId="77777777" w:rsidR="005E4B10" w:rsidRDefault="008C0C30">
      <w:pPr>
        <w:pStyle w:val="ListParagraph"/>
        <w:numPr>
          <w:ilvl w:val="1"/>
          <w:numId w:val="1"/>
        </w:numPr>
      </w:pPr>
      <w:r>
        <w:t>Can back up metadata.</w:t>
      </w:r>
    </w:p>
    <w:p w14:paraId="741F23B2" w14:textId="77777777" w:rsidR="005E4B10" w:rsidRDefault="008C0C30">
      <w:pPr>
        <w:pStyle w:val="ListParagraph"/>
        <w:numPr>
          <w:ilvl w:val="0"/>
          <w:numId w:val="1"/>
        </w:numPr>
      </w:pPr>
      <w:r>
        <w:t>Common Warehouse Metamodel (CWM)</w:t>
      </w:r>
    </w:p>
    <w:p w14:paraId="69A94C56" w14:textId="77777777" w:rsidR="005E4B10" w:rsidRDefault="008C0C30">
      <w:pPr>
        <w:pStyle w:val="ListParagraph"/>
        <w:numPr>
          <w:ilvl w:val="1"/>
          <w:numId w:val="1"/>
        </w:numPr>
      </w:pPr>
      <w:r>
        <w:t>Industry standard format used by many software vendors. Supports relational metadata like tables, columns, indexes and keys.</w:t>
      </w:r>
    </w:p>
    <w:p w14:paraId="1EE27602" w14:textId="77777777" w:rsidR="005E4B10" w:rsidRDefault="008C0C30">
      <w:pPr>
        <w:pStyle w:val="ListParagraph"/>
        <w:numPr>
          <w:ilvl w:val="1"/>
          <w:numId w:val="1"/>
        </w:numPr>
      </w:pPr>
      <w:r>
        <w:t>Can be used t</w:t>
      </w:r>
      <w:r>
        <w:t>o exchange relational metadata between different software applications like importing 3</w:t>
      </w:r>
      <w:r>
        <w:rPr>
          <w:vertAlign w:val="superscript"/>
        </w:rPr>
        <w:t>rd</w:t>
      </w:r>
      <w:r>
        <w:t xml:space="preserve"> party data into DI.</w:t>
      </w:r>
    </w:p>
    <w:p w14:paraId="70D5DA61" w14:textId="77777777" w:rsidR="005E4B10" w:rsidRDefault="008C0C30">
      <w:pPr>
        <w:pStyle w:val="Heading1"/>
      </w:pPr>
      <w:r>
        <w:t>What are metadata bridges?</w:t>
      </w:r>
    </w:p>
    <w:p w14:paraId="5727A928" w14:textId="77777777" w:rsidR="005E4B10" w:rsidRDefault="008C0C30">
      <w:pPr>
        <w:pStyle w:val="BodyText"/>
      </w:pPr>
      <w:r>
        <w:tab/>
        <w:t xml:space="preserve">There are different implementations of CWM format so SAS DI provides vendor specific implementations. </w:t>
      </w:r>
    </w:p>
    <w:p w14:paraId="27914F5B" w14:textId="77777777" w:rsidR="005E4B10" w:rsidRDefault="008C0C30">
      <w:pPr>
        <w:pStyle w:val="Heading1"/>
      </w:pPr>
      <w:r>
        <w:t>What is a job?</w:t>
      </w:r>
    </w:p>
    <w:p w14:paraId="0C9E1826" w14:textId="77777777" w:rsidR="005E4B10" w:rsidRDefault="008C0C30">
      <w:pPr>
        <w:pStyle w:val="BodyText"/>
      </w:pPr>
      <w:r>
        <w:tab/>
        <w:t>A job is a metadata object that is used to organize sources, targets and transformations into processes that create output. DI studio uses the job metadata to generate SAS code to execute the process.</w:t>
      </w:r>
    </w:p>
    <w:p w14:paraId="2811253A" w14:textId="77777777" w:rsidR="005E4B10" w:rsidRDefault="008C0C30">
      <w:pPr>
        <w:pStyle w:val="Heading1"/>
      </w:pPr>
      <w:r>
        <w:t>What is a transformation?</w:t>
      </w:r>
    </w:p>
    <w:p w14:paraId="34CDD71F" w14:textId="77777777" w:rsidR="005E4B10" w:rsidRDefault="008C0C30">
      <w:pPr>
        <w:pStyle w:val="BodyText"/>
      </w:pPr>
      <w:r>
        <w:tab/>
        <w:t>A metadata object that defi</w:t>
      </w:r>
      <w:r>
        <w:t>nes how to extract data from a source, transform the data or load it into the target. It generates SAS code and can be modified or replaced with user-written code.</w:t>
      </w:r>
    </w:p>
    <w:p w14:paraId="57C28AD0" w14:textId="77777777" w:rsidR="005E4B10" w:rsidRDefault="008C0C30">
      <w:pPr>
        <w:pStyle w:val="Heading1"/>
      </w:pPr>
      <w:r>
        <w:t>What is SAS Code import?</w:t>
      </w:r>
    </w:p>
    <w:p w14:paraId="5D544380" w14:textId="77777777" w:rsidR="005E4B10" w:rsidRDefault="008C0C30">
      <w:pPr>
        <w:pStyle w:val="BodyText"/>
      </w:pPr>
      <w:r>
        <w:tab/>
      </w:r>
      <w:r>
        <w:rPr>
          <w:color w:val="000000"/>
        </w:rPr>
        <w:t xml:space="preserve">SAS Code import is used to analyze and import code into SAS </w:t>
      </w:r>
      <w:r>
        <w:rPr>
          <w:color w:val="000000"/>
        </w:rPr>
        <w:t>platform applications like DI Studio. The code can be imported in the form of a job.</w:t>
      </w:r>
    </w:p>
    <w:p w14:paraId="04AE5B99" w14:textId="77777777" w:rsidR="005E4B10" w:rsidRDefault="008C0C30">
      <w:pPr>
        <w:pStyle w:val="Heading1"/>
      </w:pPr>
      <w:r>
        <w:t>What does Macro Expansion do?</w:t>
      </w:r>
    </w:p>
    <w:p w14:paraId="2FFCA4BF" w14:textId="77777777" w:rsidR="005E4B10" w:rsidRDefault="008C0C30">
      <w:pPr>
        <w:pStyle w:val="BodyText"/>
      </w:pPr>
      <w:r>
        <w:tab/>
        <w:t>It creates a node for each step in the expanded code. It makes it easier to see what the macro-generated replacements look like.</w:t>
      </w:r>
    </w:p>
    <w:p w14:paraId="0A48F4A7" w14:textId="77777777" w:rsidR="005E4B10" w:rsidRDefault="008C0C30">
      <w:pPr>
        <w:pStyle w:val="BodyText"/>
      </w:pPr>
      <w:r>
        <w:rPr>
          <w:color w:val="000000"/>
        </w:rPr>
        <w:tab/>
        <w:t>Macro expa</w:t>
      </w:r>
      <w:r>
        <w:rPr>
          <w:color w:val="000000"/>
        </w:rPr>
        <w:t>nsion suffers in cases like unmet if condition and do loops where it can generate too many nodes for all iterations.</w:t>
      </w:r>
    </w:p>
    <w:p w14:paraId="2BDE662A" w14:textId="77777777" w:rsidR="005E4B10" w:rsidRDefault="008C0C30">
      <w:pPr>
        <w:pStyle w:val="Heading1"/>
      </w:pPr>
      <w:r>
        <w:t>What is propagation and mapping?</w:t>
      </w:r>
    </w:p>
    <w:p w14:paraId="0E021547" w14:textId="77777777" w:rsidR="005E4B10" w:rsidRDefault="008C0C30">
      <w:pPr>
        <w:pStyle w:val="BodyText"/>
      </w:pPr>
      <w:r>
        <w:tab/>
      </w:r>
      <w:r>
        <w:rPr>
          <w:color w:val="000000"/>
        </w:rPr>
        <w:t>In a job flow column metadata must be defined for work tables as well as target tables. Columns must be m</w:t>
      </w:r>
      <w:r>
        <w:rPr>
          <w:color w:val="000000"/>
        </w:rPr>
        <w:t>apped across transformations.</w:t>
      </w:r>
    </w:p>
    <w:p w14:paraId="00F70B3B" w14:textId="77777777" w:rsidR="005E4B10" w:rsidRDefault="008C0C30">
      <w:pPr>
        <w:pStyle w:val="Heading1"/>
      </w:pPr>
      <w:r>
        <w:lastRenderedPageBreak/>
        <w:t>What is propagation?</w:t>
      </w:r>
    </w:p>
    <w:p w14:paraId="20768005" w14:textId="77777777" w:rsidR="005E4B10" w:rsidRDefault="008C0C30">
      <w:pPr>
        <w:pStyle w:val="BodyText"/>
      </w:pPr>
      <w:r>
        <w:tab/>
      </w:r>
      <w:r>
        <w:rPr>
          <w:color w:val="000000"/>
        </w:rPr>
        <w:t>Propagation is when you carry out the metadata for the columns through a process flow. It can go both directions upstream and downstream.</w:t>
      </w:r>
    </w:p>
    <w:p w14:paraId="7D1A1263" w14:textId="77777777" w:rsidR="005E4B10" w:rsidRDefault="008C0C30">
      <w:pPr>
        <w:pStyle w:val="Heading1"/>
      </w:pPr>
      <w:r>
        <w:t>What is mapping?</w:t>
      </w:r>
    </w:p>
    <w:p w14:paraId="6C404BBF" w14:textId="77777777" w:rsidR="005E4B10" w:rsidRDefault="008C0C30">
      <w:pPr>
        <w:pStyle w:val="BodyText"/>
      </w:pPr>
      <w:r>
        <w:tab/>
        <w:t xml:space="preserve">Mapping is associating source columns to target </w:t>
      </w:r>
      <w:r>
        <w:t>columns in a transformation. Automatic mapping happens on columns with matching names, lengths and types.</w:t>
      </w:r>
    </w:p>
    <w:p w14:paraId="79A6D6A5" w14:textId="77777777" w:rsidR="005E4B10" w:rsidRDefault="008C0C30">
      <w:pPr>
        <w:pStyle w:val="Heading1"/>
      </w:pPr>
      <w:r>
        <w:t>What is updating?</w:t>
      </w:r>
    </w:p>
    <w:p w14:paraId="10856650" w14:textId="77777777" w:rsidR="005E4B10" w:rsidRDefault="008C0C30">
      <w:pPr>
        <w:pStyle w:val="BodyText"/>
      </w:pPr>
      <w:r>
        <w:rPr>
          <w:color w:val="000000"/>
        </w:rPr>
        <w:tab/>
        <w:t>Updating happens when a column’s property changes and you have to manually trigger the update process up/down stream.</w:t>
      </w:r>
    </w:p>
    <w:p w14:paraId="68B2D3F7" w14:textId="77777777" w:rsidR="005E4B10" w:rsidRDefault="008C0C30">
      <w:pPr>
        <w:pStyle w:val="Heading1"/>
      </w:pPr>
      <w:r>
        <w:t>What is job c</w:t>
      </w:r>
      <w:r>
        <w:t>haining?</w:t>
      </w:r>
    </w:p>
    <w:p w14:paraId="2F7AA0D2" w14:textId="77777777" w:rsidR="005E4B10" w:rsidRDefault="008C0C30">
      <w:pPr>
        <w:pStyle w:val="BodyText"/>
      </w:pPr>
      <w:r>
        <w:rPr>
          <w:rFonts w:asciiTheme="majorHAnsi" w:eastAsiaTheme="majorEastAsia" w:hAnsiTheme="majorHAnsi" w:cstheme="majorBidi"/>
          <w:color w:val="000000"/>
          <w:szCs w:val="32"/>
        </w:rPr>
        <w:tab/>
        <w:t>Jobs can be embedded in a parent job to chain them together and are highlighted by the dashed line. You can change the execution order in the control flow tab.</w:t>
      </w:r>
    </w:p>
    <w:p w14:paraId="0E7855F5" w14:textId="77777777" w:rsidR="005E4B10" w:rsidRDefault="008C0C30">
      <w:r>
        <w:rPr>
          <w:noProof/>
        </w:rPr>
        <w:drawing>
          <wp:anchor distT="0" distB="0" distL="0" distR="0" simplePos="0" relativeHeight="2" behindDoc="0" locked="0" layoutInCell="1" allowOverlap="1" wp14:anchorId="6A517FF2" wp14:editId="53A663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99123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865E4A" w14:textId="77777777" w:rsidR="005E4B10" w:rsidRDefault="008C0C30">
      <w:pPr>
        <w:pStyle w:val="Heading1"/>
      </w:pPr>
      <w:r>
        <w:t>What is completion status?</w:t>
      </w:r>
    </w:p>
    <w:p w14:paraId="72DBFEE4" w14:textId="14DFD079" w:rsidR="005E4B10" w:rsidRDefault="008C0C30">
      <w:pPr>
        <w:pStyle w:val="BodyText"/>
      </w:pPr>
      <w:r>
        <w:tab/>
        <w:t>A completion status is assigned for each job after it is</w:t>
      </w:r>
      <w:r>
        <w:t xml:space="preserve"> executed. It can be either Successful, Warning </w:t>
      </w:r>
      <w:r w:rsidR="00131868">
        <w:t>or</w:t>
      </w:r>
      <w:r>
        <w:t xml:space="preserve"> Error; It is always set to the lowest status of completion for each transformation</w:t>
      </w:r>
    </w:p>
    <w:p w14:paraId="7CCE7200" w14:textId="77777777" w:rsidR="005E4B10" w:rsidRDefault="008C0C30">
      <w:pPr>
        <w:pStyle w:val="Heading1"/>
      </w:pPr>
      <w:r>
        <w:t>What is status handling actions?</w:t>
      </w:r>
    </w:p>
    <w:p w14:paraId="16F86FE6" w14:textId="77777777" w:rsidR="005E4B10" w:rsidRDefault="008C0C30">
      <w:pPr>
        <w:pStyle w:val="BodyText"/>
      </w:pPr>
      <w:r>
        <w:tab/>
        <w:t xml:space="preserve">Actions can be configured for each step or for the job. You can send emails, </w:t>
      </w:r>
      <w:proofErr w:type="gramStart"/>
      <w:r>
        <w:t>Write</w:t>
      </w:r>
      <w:proofErr w:type="gramEnd"/>
      <w:r>
        <w:t xml:space="preserve"> to te</w:t>
      </w:r>
      <w:r>
        <w:t>xt file, Write to data set, Send and even Or abort process.</w:t>
      </w:r>
    </w:p>
    <w:p w14:paraId="53E994CF" w14:textId="77777777" w:rsidR="005E4B10" w:rsidRDefault="008C0C30">
      <w:pPr>
        <w:pStyle w:val="Heading1"/>
      </w:pPr>
      <w:r>
        <w:t>What is return code check transformation?</w:t>
      </w:r>
    </w:p>
    <w:p w14:paraId="42FEA343" w14:textId="77777777" w:rsidR="005E4B10" w:rsidRDefault="008C0C30">
      <w:pPr>
        <w:pStyle w:val="BodyText"/>
      </w:pPr>
      <w:r>
        <w:tab/>
        <w:t>Provides status handling for transformations that do not have a status handling tab. Can be inserted in a process flow.</w:t>
      </w:r>
    </w:p>
    <w:p w14:paraId="3DCA27EB" w14:textId="77777777" w:rsidR="005E4B10" w:rsidRDefault="008C0C30">
      <w:pPr>
        <w:pStyle w:val="BodyText"/>
      </w:pPr>
      <w:r>
        <w:tab/>
      </w:r>
    </w:p>
    <w:p w14:paraId="0F6A2F67" w14:textId="77777777" w:rsidR="005E4B10" w:rsidRDefault="008C0C30">
      <w:pPr>
        <w:pStyle w:val="Heading1"/>
      </w:pPr>
      <w:r>
        <w:t xml:space="preserve">Splitter (Data): </w:t>
      </w:r>
    </w:p>
    <w:p w14:paraId="77A92B67" w14:textId="77777777" w:rsidR="005E4B10" w:rsidRDefault="008C0C30">
      <w:pPr>
        <w:pStyle w:val="BodyText"/>
      </w:pPr>
      <w:r>
        <w:tab/>
        <w:t>Create One o</w:t>
      </w:r>
      <w:r>
        <w:t>r more subsets of data from a source.</w:t>
      </w:r>
    </w:p>
    <w:p w14:paraId="2FF2F5F8" w14:textId="77777777" w:rsidR="005E4B10" w:rsidRDefault="008C0C30">
      <w:pPr>
        <w:pStyle w:val="Heading1"/>
      </w:pPr>
      <w:r>
        <w:lastRenderedPageBreak/>
        <w:t>Join (SQL):</w:t>
      </w:r>
    </w:p>
    <w:p w14:paraId="16D30622" w14:textId="77777777" w:rsidR="005E4B10" w:rsidRDefault="008C0C30">
      <w:pPr>
        <w:pStyle w:val="BodyText"/>
      </w:pPr>
      <w:r>
        <w:tab/>
        <w:t>Similar to an SQL join where you can join data horizontally by matching a key. Supports all types of joins.</w:t>
      </w:r>
    </w:p>
    <w:p w14:paraId="389F146D" w14:textId="77777777" w:rsidR="005E4B10" w:rsidRDefault="008C0C30">
      <w:pPr>
        <w:pStyle w:val="Heading1"/>
      </w:pPr>
      <w:r>
        <w:t>Extract</w:t>
      </w:r>
      <w:r>
        <w:t xml:space="preserve"> (SQL):</w:t>
      </w:r>
    </w:p>
    <w:p w14:paraId="49DF7DC7" w14:textId="77777777" w:rsidR="005E4B10" w:rsidRDefault="008C0C30">
      <w:pPr>
        <w:pStyle w:val="BodyText"/>
      </w:pPr>
      <w:r>
        <w:tab/>
        <w:t xml:space="preserve">Similar to an SQL </w:t>
      </w:r>
      <w:r>
        <w:t xml:space="preserve">Extract operation where you can extract data from a single source table. Supports WHERE, GROUP BY and ORDER BY clauses </w:t>
      </w:r>
    </w:p>
    <w:p w14:paraId="1DE90F84" w14:textId="77777777" w:rsidR="005E4B10" w:rsidRDefault="008C0C30">
      <w:pPr>
        <w:pStyle w:val="Heading1"/>
      </w:pPr>
      <w:r>
        <w:t>Create Table (SQL):</w:t>
      </w:r>
    </w:p>
    <w:p w14:paraId="1104F4BA" w14:textId="77777777" w:rsidR="005E4B10" w:rsidRDefault="008C0C30">
      <w:pPr>
        <w:pStyle w:val="BodyText"/>
      </w:pPr>
      <w:r>
        <w:tab/>
        <w:t>Create a new table in SAS or DBMS from a single source, multi-table join, or sub query (on the FROM clause, also re</w:t>
      </w:r>
      <w:r>
        <w:t>ferred to as inline view) (WHERE, GROUP BY, HAVING, ORDER BY).</w:t>
      </w:r>
    </w:p>
    <w:p w14:paraId="062D38C6" w14:textId="77777777" w:rsidR="005E4B10" w:rsidRDefault="008C0C30">
      <w:pPr>
        <w:pStyle w:val="Heading1"/>
      </w:pPr>
      <w:r>
        <w:t>Delete (SQL):</w:t>
      </w:r>
    </w:p>
    <w:p w14:paraId="0FE7B60F" w14:textId="3D756584" w:rsidR="005E4B10" w:rsidRDefault="008C0C30">
      <w:pPr>
        <w:pStyle w:val="BodyText"/>
      </w:pPr>
      <w:r>
        <w:tab/>
        <w:t>Delete all rows, truncate all rows (fast delete with no logging or rollback), delete with</w:t>
      </w:r>
      <w:r w:rsidR="00131868">
        <w:t xml:space="preserve"> </w:t>
      </w:r>
      <w:proofErr w:type="gramStart"/>
      <w:r>
        <w:t>WHERE</w:t>
      </w:r>
      <w:proofErr w:type="gramEnd"/>
      <w:r>
        <w:t>.</w:t>
      </w:r>
    </w:p>
    <w:p w14:paraId="474024C8" w14:textId="77777777" w:rsidR="005E4B10" w:rsidRDefault="008C0C30">
      <w:pPr>
        <w:pStyle w:val="Heading1"/>
      </w:pPr>
      <w:r>
        <w:t>Execute (SQL):</w:t>
      </w:r>
    </w:p>
    <w:p w14:paraId="02CFE381" w14:textId="77777777" w:rsidR="005E4B10" w:rsidRDefault="008C0C30">
      <w:pPr>
        <w:pStyle w:val="BodyText"/>
      </w:pPr>
      <w:r>
        <w:tab/>
        <w:t xml:space="preserve">Execute SQL statements in DBMS using explicit </w:t>
      </w:r>
      <w:r>
        <w:t>pass-through. Code templates are provided for DB2, ODBC, Oracle, and Teradata.</w:t>
      </w:r>
    </w:p>
    <w:p w14:paraId="7C576CFA" w14:textId="77777777" w:rsidR="005E4B10" w:rsidRDefault="008C0C30">
      <w:pPr>
        <w:pStyle w:val="Heading1"/>
      </w:pPr>
      <w:r>
        <w:t>Insert Rows (SQL):</w:t>
      </w:r>
      <w:r>
        <w:rPr>
          <w:sz w:val="24"/>
        </w:rPr>
        <w:t xml:space="preserve"> </w:t>
      </w:r>
    </w:p>
    <w:p w14:paraId="40FCBDF7" w14:textId="77777777" w:rsidR="005E4B10" w:rsidRDefault="008C0C30">
      <w:pPr>
        <w:pStyle w:val="BodyText"/>
      </w:pPr>
      <w:r>
        <w:tab/>
        <w:t>Insert source rows or query results into a target table.</w:t>
      </w:r>
    </w:p>
    <w:p w14:paraId="3B1082F9" w14:textId="77777777" w:rsidR="005E4B10" w:rsidRDefault="008C0C30">
      <w:pPr>
        <w:pStyle w:val="Heading1"/>
      </w:pPr>
      <w:r>
        <w:t>Merge (SQL):</w:t>
      </w:r>
    </w:p>
    <w:p w14:paraId="037D66EC" w14:textId="77777777" w:rsidR="005E4B10" w:rsidRDefault="008C0C30">
      <w:pPr>
        <w:pStyle w:val="BodyText"/>
      </w:pPr>
      <w:r>
        <w:tab/>
        <w:t xml:space="preserve">Update matching and insert, into DBMS, non-matching source rows that support the SQL </w:t>
      </w:r>
      <w:r>
        <w:t>MERGE statement (DB2, Oracle, SQL Server, Sybase, Teradata) (Logging and Rollback).</w:t>
      </w:r>
    </w:p>
    <w:p w14:paraId="7CE224C0" w14:textId="77777777" w:rsidR="005E4B10" w:rsidRDefault="008C0C30">
      <w:pPr>
        <w:pStyle w:val="Heading1"/>
      </w:pPr>
      <w:r>
        <w:t>Set Operators (SQL):</w:t>
      </w:r>
    </w:p>
    <w:p w14:paraId="0AA8E2B9" w14:textId="77777777" w:rsidR="005E4B10" w:rsidRDefault="008C0C30">
      <w:pPr>
        <w:pStyle w:val="BodyText"/>
      </w:pPr>
      <w:r>
        <w:tab/>
        <w:t>Perform set operations on query result sets (UNION, INTERSECT, EXCEPT, OUTER UNION).</w:t>
      </w:r>
    </w:p>
    <w:p w14:paraId="0C0E882F" w14:textId="77777777" w:rsidR="005E4B10" w:rsidRDefault="008C0C30">
      <w:pPr>
        <w:pStyle w:val="Heading1"/>
      </w:pPr>
      <w:r>
        <w:t>Update (SQL):</w:t>
      </w:r>
    </w:p>
    <w:p w14:paraId="248B36A9" w14:textId="77777777" w:rsidR="005E4B10" w:rsidRDefault="008C0C30">
      <w:pPr>
        <w:pStyle w:val="BodyText"/>
      </w:pPr>
      <w: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</w:rPr>
        <w:tab/>
      </w:r>
      <w:r>
        <w:t>Update columns in a target table by case, constant</w:t>
      </w:r>
      <w:r>
        <w:t>, expression, or sub query for selected rows.</w:t>
      </w:r>
    </w:p>
    <w:p w14:paraId="0BBCC518" w14:textId="77777777" w:rsidR="005E4B10" w:rsidRDefault="008C0C30">
      <w:pPr>
        <w:pStyle w:val="Heading1"/>
      </w:pPr>
      <w:r>
        <w:t>Summary Statistics (</w:t>
      </w:r>
      <w:r>
        <w:t>Analysis</w:t>
      </w:r>
      <w:r>
        <w:t>):</w:t>
      </w:r>
    </w:p>
    <w:p w14:paraId="63E1D912" w14:textId="694D78E9" w:rsidR="005E4B10" w:rsidRDefault="008C0C30">
      <w:pPr>
        <w:pStyle w:val="BodyText"/>
      </w:pPr>
      <w:r>
        <w:tab/>
        <w:t xml:space="preserve">Based on the MEANS procedure; It provides summary statistics like SUM, MEAN and STD. It also supports multiple analyses variables (Like a profit) and multiple classification </w:t>
      </w:r>
      <w:r>
        <w:lastRenderedPageBreak/>
        <w:t>vari</w:t>
      </w:r>
      <w:r>
        <w:t>ables (Like grouping by gender or age group). Outputs to a table by default and can output to a table.</w:t>
      </w:r>
    </w:p>
    <w:p w14:paraId="5C24835F" w14:textId="76FA22FC" w:rsidR="00131868" w:rsidRDefault="00131868" w:rsidP="00131868">
      <w:pPr>
        <w:pStyle w:val="Heading1"/>
      </w:pPr>
      <w:r>
        <w:t>Data validation (data):</w:t>
      </w:r>
    </w:p>
    <w:p w14:paraId="751D088B" w14:textId="75DDA505" w:rsidR="00131868" w:rsidRPr="00131868" w:rsidRDefault="00131868" w:rsidP="00131868">
      <w:r>
        <w:tab/>
      </w:r>
    </w:p>
    <w:sectPr w:rsidR="00131868" w:rsidRPr="00131868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22704B"/>
    <w:multiLevelType w:val="multilevel"/>
    <w:tmpl w:val="6CB25F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6E340B3"/>
    <w:multiLevelType w:val="multilevel"/>
    <w:tmpl w:val="8E528658"/>
    <w:lvl w:ilvl="0">
      <w:start w:val="1"/>
      <w:numFmt w:val="decimal"/>
      <w:lvlText w:val="%1."/>
      <w:lvlJc w:val="left"/>
      <w:pPr>
        <w:tabs>
          <w:tab w:val="num" w:pos="0"/>
        </w:tabs>
        <w:ind w:left="180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24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96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68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40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1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84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56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B10"/>
    <w:rsid w:val="00131868"/>
    <w:rsid w:val="005E4B10"/>
    <w:rsid w:val="008C0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ABD3A"/>
  <w15:docId w15:val="{3C8D82E6-A0EA-42B8-B9BD-1B9D404F5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932"/>
    <w:pPr>
      <w:spacing w:after="160" w:line="259" w:lineRule="auto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19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qFormat/>
    <w:rsid w:val="004F2A3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CF1932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0E33B4"/>
    <w:rPr>
      <w:i/>
      <w:iCs/>
      <w:color w:val="FF0000"/>
      <w:sz w:val="28"/>
    </w:rPr>
  </w:style>
  <w:style w:type="character" w:styleId="Strong">
    <w:name w:val="Strong"/>
    <w:basedOn w:val="DefaultParagraphFont"/>
    <w:uiPriority w:val="22"/>
    <w:qFormat/>
    <w:rsid w:val="000E33B4"/>
    <w:rPr>
      <w:b/>
      <w:bCs/>
    </w:rPr>
  </w:style>
  <w:style w:type="character" w:styleId="IntenseEmphasis">
    <w:name w:val="Intense Emphasis"/>
    <w:basedOn w:val="DefaultParagraphFont"/>
    <w:uiPriority w:val="21"/>
    <w:qFormat/>
    <w:rsid w:val="000E33B4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0E33B4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0E33B4"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4F2A3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3B4"/>
    <w:pPr>
      <w:pBdr>
        <w:top w:val="single" w:sz="4" w:space="10" w:color="4472C4"/>
        <w:bottom w:val="single" w:sz="4" w:space="10" w:color="4472C4"/>
      </w:pBdr>
      <w:spacing w:before="360" w:after="360"/>
      <w:ind w:left="864" w:right="864"/>
      <w:jc w:val="center"/>
    </w:pPr>
    <w:rPr>
      <w:i/>
      <w:iCs/>
      <w:color w:val="FF0000"/>
      <w:sz w:val="28"/>
    </w:rPr>
  </w:style>
  <w:style w:type="paragraph" w:styleId="ListParagraph">
    <w:name w:val="List Paragraph"/>
    <w:basedOn w:val="Normal"/>
    <w:uiPriority w:val="34"/>
    <w:qFormat/>
    <w:rsid w:val="008865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1892</TotalTime>
  <Pages>5</Pages>
  <Words>882</Words>
  <Characters>5031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</dc:creator>
  <dc:description/>
  <cp:lastModifiedBy>Ahmed</cp:lastModifiedBy>
  <cp:revision>26</cp:revision>
  <dcterms:created xsi:type="dcterms:W3CDTF">2021-12-29T09:53:00Z</dcterms:created>
  <dcterms:modified xsi:type="dcterms:W3CDTF">2022-01-04T21:06:00Z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