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Software Requirements Specification</w:t>
      </w:r>
    </w:p>
    <w:p>
      <w:pPr>
        <w:spacing w:after="40"/>
      </w:pPr>
      <w:r>
        <w:rPr>
          <w:i/>
          <w:iCs/>
          <w:sz w:val="18"/>
          <w:szCs w:val="18"/>
        </w:rPr>
        <w:t xml:space="preserve">EAIS Scheduling Agent Prototype — EAIS-HR-2159-TA-01 — D1 of the engineering document pack</w:t>
      </w:r>
    </w:p>
    <w:p>
      <w:pPr>
        <w:pStyle w:val="Heading1"/>
        <w:spacing w:after="80" w:before="200"/>
      </w:pPr>
      <w:r>
        <w:t xml:space="preserve">1. Overview</w:t>
      </w:r>
    </w:p>
    <w:p>
      <w:pPr>
        <w:pStyle w:val="body"/>
        <w:spacing w:after="100"/>
      </w:pPr>
      <w:r>
        <w:t xml:space="preserve">This document specifies the requirements for a minimal, runnable prototype of a Scheduling Agent Core, specialised into two sectors (clinic, restaurant) purely through configuration and skill packs, with no sector-specific branching inside the core. It restates the brief’s functional requirements as testable statements and adds the non-functional requirements, assumptions, out-of-scope items and acceptance criteria used to judge the submission complete.</w:t>
      </w:r>
    </w:p>
    <w:p>
      <w:pPr>
        <w:pStyle w:val="Heading1"/>
        <w:spacing w:after="80" w:before="200"/>
      </w:pPr>
      <w:r>
        <w:t xml:space="preserve">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shd w:fill="D9D9D9" w:val="clear"/>
          </w:tcPr>
          <w:p>
            <w:r>
              <w:rPr>
                <w:b/>
                <w:bCs/>
              </w:rPr>
              <w:t xml:space="preserve">Ref</w:t>
            </w:r>
          </w:p>
        </w:tc>
        <w:tc>
          <w:tcPr>
            <w:tcW w:type="dxa" w:w="8460"/>
            <w:shd w:fill="D9D9D9" w:val="clear"/>
          </w:tcPr>
          <w:p>
            <w:r>
              <w:rPr>
                <w:b/>
                <w:bCs/>
              </w:rPr>
              <w:t xml:space="preserve">Requirement</w:t>
            </w:r>
          </w:p>
        </w:tc>
      </w:tr>
      <w:tr>
        <w:tc>
          <w:tcPr>
            <w:tcW w:type="dxa" w:w="900"/>
          </w:tcPr>
          <w:p>
            <w:r>
              <w:rPr>
                <w:b/>
                <w:bCs/>
              </w:rPr>
              <w:t xml:space="preserve">FR1</w:t>
            </w:r>
          </w:p>
        </w:tc>
        <w:tc>
          <w:tcPr>
            <w:tcW w:type="dxa" w:w="8460"/>
          </w:tcPr>
          <w:p>
            <w:pPr>
              <w:spacing w:after="40"/>
            </w:pPr>
            <w:r>
              <w:t xml:space="preserve">The Scheduling Agent Core module shall contain no sector-specific if-statements, imports, or constants. Verifiable by inspection and by an automated test that fails if sector-specific logic is reintroduced.</w:t>
            </w:r>
          </w:p>
        </w:tc>
      </w:tr>
      <w:tr>
        <w:tc>
          <w:tcPr>
            <w:tcW w:type="dxa" w:w="900"/>
          </w:tcPr>
          <w:p>
            <w:r>
              <w:rPr>
                <w:b/>
                <w:bCs/>
              </w:rPr>
              <w:t xml:space="preserve">FR2</w:t>
            </w:r>
          </w:p>
        </w:tc>
        <w:tc>
          <w:tcPr>
            <w:tcW w:type="dxa" w:w="8460"/>
          </w:tcPr>
          <w:p>
            <w:pPr>
              <w:spacing w:after="40"/>
            </w:pPr>
            <w:r>
              <w:t xml:space="preserve">The system shall provide two skill packs (clinic, restaurant), each declaring its required booking fields, validation rules, working hours, slot rules, and confirmation message template.</w:t>
            </w:r>
          </w:p>
        </w:tc>
      </w:tr>
      <w:tr>
        <w:tc>
          <w:tcPr>
            <w:tcW w:type="dxa" w:w="900"/>
          </w:tcPr>
          <w:p>
            <w:r>
              <w:rPr>
                <w:b/>
                <w:bCs/>
              </w:rPr>
              <w:t xml:space="preserve">FR3</w:t>
            </w:r>
          </w:p>
        </w:tc>
        <w:tc>
          <w:tcPr>
            <w:tcW w:type="dxa" w:w="8460"/>
          </w:tcPr>
          <w:p>
            <w:pPr>
              <w:spacing w:after="40"/>
            </w:pPr>
            <w:r>
              <w:t xml:space="preserve">The system shall load a sector manifest (YAML or JSON) per sector declaring whether the sector’s agent is enabled, which skill pack it loads, and which actions require human approval.</w:t>
            </w:r>
          </w:p>
        </w:tc>
      </w:tr>
      <w:tr>
        <w:tc>
          <w:tcPr>
            <w:tcW w:type="dxa" w:w="900"/>
          </w:tcPr>
          <w:p>
            <w:r>
              <w:rPr>
                <w:b/>
                <w:bCs/>
              </w:rPr>
              <w:t xml:space="preserve">FR4</w:t>
            </w:r>
          </w:p>
        </w:tc>
        <w:tc>
          <w:tcPr>
            <w:tcW w:type="dxa" w:w="8460"/>
          </w:tcPr>
          <w:p>
            <w:pPr>
              <w:spacing w:after="40"/>
            </w:pPr>
            <w:r>
              <w:t xml:space="preserve">The system shall accept free-text booking requests and convert them into structured booking requests via an LLM-backed intake step, and shall also provide a deterministic offline intake mode requiring no network access or API keys.</w:t>
            </w:r>
          </w:p>
        </w:tc>
      </w:tr>
      <w:tr>
        <w:tc>
          <w:tcPr>
            <w:tcW w:type="dxa" w:w="900"/>
          </w:tcPr>
          <w:p>
            <w:r>
              <w:rPr>
                <w:b/>
                <w:bCs/>
              </w:rPr>
              <w:t xml:space="preserve">FR5</w:t>
            </w:r>
          </w:p>
        </w:tc>
        <w:tc>
          <w:tcPr>
            <w:tcW w:type="dxa" w:w="8460"/>
          </w:tcPr>
          <w:p>
            <w:pPr>
              <w:spacing w:after="40"/>
            </w:pPr>
            <w:r>
              <w:t xml:space="preserve">The system shall evaluate every booking request against the rules declared by its skill pack and manifest (working hours, double-booking, over-capacity, missing required fields) and shall return PENDING_APPROVAL with a machine-readable reason for any request that violates a rule, rather than auto-confirming, crashing, or silently rejecting it.</w:t>
            </w:r>
          </w:p>
        </w:tc>
      </w:tr>
      <w:tr>
        <w:tc>
          <w:tcPr>
            <w:tcW w:type="dxa" w:w="900"/>
          </w:tcPr>
          <w:p>
            <w:r>
              <w:rPr>
                <w:b/>
                <w:bCs/>
              </w:rPr>
              <w:t xml:space="preserve">FR6</w:t>
            </w:r>
          </w:p>
        </w:tc>
        <w:tc>
          <w:tcPr>
            <w:tcW w:type="dxa" w:w="8460"/>
          </w:tcPr>
          <w:p>
            <w:pPr>
              <w:spacing w:after="40"/>
            </w:pPr>
            <w:r>
              <w:t xml:space="preserve">The system shall append one structured audit record (JSON lines) per request, containing the input, the resolved skill pack, the extracted intent, the rules evaluated, the decision, and the approval status.</w:t>
            </w:r>
          </w:p>
        </w:tc>
      </w:tr>
      <w:tr>
        <w:tc>
          <w:tcPr>
            <w:tcW w:type="dxa" w:w="900"/>
          </w:tcPr>
          <w:p>
            <w:r>
              <w:rPr>
                <w:b/>
                <w:bCs/>
              </w:rPr>
              <w:t xml:space="preserve">FR7</w:t>
            </w:r>
          </w:p>
        </w:tc>
        <w:tc>
          <w:tcPr>
            <w:tcW w:type="dxa" w:w="8460"/>
          </w:tcPr>
          <w:p>
            <w:pPr>
              <w:spacing w:after="40"/>
            </w:pPr>
            <w:r>
              <w:t xml:space="preserve">The system shall persist bookings with sufficient fidelity to detect a conflict between two bookings within the same run, using in-memory storage or SQLite.</w:t>
            </w:r>
          </w:p>
        </w:tc>
      </w:tr>
      <w:tr>
        <w:tc>
          <w:tcPr>
            <w:tcW w:type="dxa" w:w="900"/>
          </w:tcPr>
          <w:p>
            <w:r>
              <w:rPr>
                <w:b/>
                <w:bCs/>
              </w:rPr>
              <w:t xml:space="preserve">FR8</w:t>
            </w:r>
          </w:p>
        </w:tc>
        <w:tc>
          <w:tcPr>
            <w:tcW w:type="dxa" w:w="8460"/>
          </w:tcPr>
          <w:p>
            <w:pPr>
              <w:spacing w:after="40"/>
            </w:pPr>
            <w:r>
              <w:t xml:space="preserve">The system shall include automated tests demonstrating that the same core produces different, correct, sector-appropriate behaviour for both sectors, and covering the approval gate.</w:t>
            </w:r>
          </w:p>
        </w:tc>
      </w:tr>
    </w:tbl>
    <w:p>
      <w:pPr>
        <w:pStyle w:val="Heading1"/>
        <w:spacing w:after="80" w:before="200"/>
      </w:pPr>
      <w:r>
        <w:t xml:space="preserve">3. Non-Functional Requirements</w:t>
      </w:r>
    </w:p>
    <w:p>
      <w:pPr>
        <w:pStyle w:val="ListParagraph"/>
        <w:numPr>
          <w:ilvl w:val="0"/>
          <w:numId w:val="2"/>
        </w:numPr>
        <w:spacing w:after="60"/>
      </w:pPr>
      <w:r>
        <w:rPr>
          <w:b/>
          <w:bCs/>
        </w:rPr>
        <w:t xml:space="preserve">Testability — </w:t>
      </w:r>
      <w:r>
        <w:t xml:space="preserve">the full automated test suite runs offline, via one documented command, and passes at the submitted commit.</w:t>
      </w:r>
    </w:p>
    <w:p>
      <w:pPr>
        <w:pStyle w:val="ListParagraph"/>
        <w:numPr>
          <w:ilvl w:val="0"/>
          <w:numId w:val="2"/>
        </w:numPr>
        <w:spacing w:after="60"/>
      </w:pPr>
      <w:r>
        <w:rPr>
          <w:b/>
          <w:bCs/>
        </w:rPr>
        <w:t xml:space="preserve">Extensibility — </w:t>
      </w:r>
      <w:r>
        <w:t xml:space="preserve">adding a third sector requires only a new manifest and skill pack; no diff to the core module (see ARCHITECTURE.md extension point map).</w:t>
      </w:r>
    </w:p>
    <w:p>
      <w:pPr>
        <w:pStyle w:val="ListParagraph"/>
        <w:numPr>
          <w:ilvl w:val="0"/>
          <w:numId w:val="2"/>
        </w:numPr>
        <w:spacing w:after="60"/>
      </w:pPr>
      <w:r>
        <w:rPr>
          <w:b/>
          <w:bCs/>
        </w:rPr>
        <w:t xml:space="preserve">Auditability — </w:t>
      </w:r>
      <w:r>
        <w:t xml:space="preserve">every request that reaches a decision (confirmed, pending, or rejected) produces exactly one traceable audit record; no state-changing action is left unlogged.</w:t>
      </w:r>
    </w:p>
    <w:p>
      <w:pPr>
        <w:pStyle w:val="ListParagraph"/>
        <w:numPr>
          <w:ilvl w:val="0"/>
          <w:numId w:val="2"/>
        </w:numPr>
        <w:spacing w:after="60"/>
      </w:pPr>
      <w:r>
        <w:rPr>
          <w:b/>
          <w:bCs/>
        </w:rPr>
        <w:t xml:space="preserve">Determinism (offline mode) — </w:t>
      </w:r>
      <w:r>
        <w:t xml:space="preserve">identical input to the offline intake path yields identical structured output on repeated runs.</w:t>
      </w:r>
    </w:p>
    <w:p>
      <w:pPr>
        <w:pStyle w:val="ListParagraph"/>
        <w:numPr>
          <w:ilvl w:val="0"/>
          <w:numId w:val="2"/>
        </w:numPr>
        <w:spacing w:after="60"/>
      </w:pPr>
      <w:r>
        <w:rPr>
          <w:b/>
          <w:bCs/>
        </w:rPr>
        <w:t xml:space="preserve">Installability — </w:t>
      </w:r>
      <w:r>
        <w:t xml:space="preserve">a clean machine can install and run the project, and run its tests, in under five minutes using only the README.</w:t>
      </w:r>
    </w:p>
    <w:p>
      <w:pPr>
        <w:pStyle w:val="ListParagraph"/>
        <w:numPr>
          <w:ilvl w:val="0"/>
          <w:numId w:val="2"/>
        </w:numPr>
        <w:spacing w:after="60"/>
      </w:pPr>
      <w:r>
        <w:rPr>
          <w:b/>
          <w:bCs/>
        </w:rPr>
        <w:t xml:space="preserve">Scope discipline — </w:t>
      </w:r>
      <w:r>
        <w:t xml:space="preserve">no UI, authentication, multi-tenancy, real external integrations, or production infrastructure (see §5, Out of Scope).</w:t>
      </w:r>
    </w:p>
    <w:p>
      <w:pPr>
        <w:pStyle w:val="Heading1"/>
        <w:spacing w:after="80" w:before="200"/>
      </w:pPr>
      <w:r>
        <w:t xml:space="preserve">4. Assumptions</w:t>
      </w:r>
    </w:p>
    <w:p>
      <w:pPr>
        <w:pStyle w:val="ListParagraph"/>
        <w:numPr>
          <w:ilvl w:val="0"/>
          <w:numId w:val="2"/>
        </w:numPr>
        <w:spacing w:after="60"/>
      </w:pPr>
      <w:r>
        <w:t xml:space="preserve">Single-process, single-user execution; no concurrent-process race conditions are handled.</w:t>
      </w:r>
    </w:p>
    <w:p>
      <w:pPr>
        <w:pStyle w:val="ListParagraph"/>
        <w:numPr>
          <w:ilvl w:val="0"/>
          <w:numId w:val="2"/>
        </w:numPr>
        <w:spacing w:after="60"/>
      </w:pPr>
      <w:r>
        <w:t xml:space="preserve">“Same run” conflict detection is sufficient; conflict detection across separate runs is only as strong as the persistence backend chosen (SQLite file reuse) and is not a hard guarantee.</w:t>
      </w:r>
    </w:p>
    <w:p>
      <w:pPr>
        <w:pStyle w:val="ListParagraph"/>
        <w:numPr>
          <w:ilvl w:val="0"/>
          <w:numId w:val="2"/>
        </w:numPr>
        <w:spacing w:after="60"/>
      </w:pPr>
      <w:r>
        <w:t xml:space="preserve">The LLM intake step uses a locally-hosted model; no external API key is required for grading, per the offline-mode requirement (FR4).</w:t>
      </w:r>
    </w:p>
    <w:p>
      <w:pPr>
        <w:pStyle w:val="ListParagraph"/>
        <w:numPr>
          <w:ilvl w:val="0"/>
          <w:numId w:val="2"/>
        </w:numPr>
        <w:spacing w:after="60"/>
      </w:pPr>
      <w:r>
        <w:t xml:space="preserve">All booking times are handled in a single, fixed timezone; multi-timezone support is not assumed unless stated otherwise in DESIGN.md.</w:t>
      </w:r>
    </w:p>
    <w:p>
      <w:pPr>
        <w:pStyle w:val="ListParagraph"/>
        <w:numPr>
          <w:ilvl w:val="0"/>
          <w:numId w:val="2"/>
        </w:numPr>
        <w:spacing w:after="60"/>
      </w:pPr>
      <w:r>
        <w:t xml:space="preserve">Confirmation messages are returned as data (a string) and are not actually dispatched via email, SMS, or any external channel.</w:t>
      </w:r>
    </w:p>
    <w:p>
      <w:pPr>
        <w:pStyle w:val="Heading1"/>
        <w:spacing w:after="80" w:before="200"/>
      </w:pPr>
      <w:r>
        <w:t xml:space="preserve">5. Out of Scope</w:t>
      </w:r>
    </w:p>
    <w:p>
      <w:pPr>
        <w:pStyle w:val="ListParagraph"/>
        <w:numPr>
          <w:ilvl w:val="0"/>
          <w:numId w:val="2"/>
        </w:numPr>
        <w:spacing w:after="60"/>
      </w:pPr>
      <w:r>
        <w:t xml:space="preserve">Any user interface, dashboard, or front end.</w:t>
      </w:r>
    </w:p>
    <w:p>
      <w:pPr>
        <w:pStyle w:val="ListParagraph"/>
        <w:numPr>
          <w:ilvl w:val="0"/>
          <w:numId w:val="2"/>
        </w:numPr>
        <w:spacing w:after="60"/>
      </w:pPr>
      <w:r>
        <w:t xml:space="preserve">Authentication, user accounts, multi-tenancy, or deployment.</w:t>
      </w:r>
    </w:p>
    <w:p>
      <w:pPr>
        <w:pStyle w:val="ListParagraph"/>
        <w:numPr>
          <w:ilvl w:val="0"/>
          <w:numId w:val="2"/>
        </w:numPr>
        <w:spacing w:after="60"/>
      </w:pPr>
      <w:r>
        <w:t xml:space="preserve">Real integrations with calendars, WhatsApp, CRM, or booking providers — these are mocked.</w:t>
      </w:r>
    </w:p>
    <w:p>
      <w:pPr>
        <w:pStyle w:val="ListParagraph"/>
        <w:numPr>
          <w:ilvl w:val="0"/>
          <w:numId w:val="2"/>
        </w:numPr>
        <w:spacing w:after="60"/>
      </w:pPr>
      <w:r>
        <w:t xml:space="preserve">Production infrastructure: containers, CI pipelines, or cloud setup.</w:t>
      </w:r>
    </w:p>
    <w:p>
      <w:pPr>
        <w:pStyle w:val="ListParagraph"/>
        <w:numPr>
          <w:ilvl w:val="0"/>
          <w:numId w:val="2"/>
        </w:numPr>
        <w:spacing w:after="60"/>
      </w:pPr>
      <w:r>
        <w:t xml:space="preserve">A third sector — addressed only as a design claim (extension point map) and exercised live in the follow-up interview, not implemented here.</w:t>
      </w:r>
    </w:p>
    <w:p>
      <w:pPr>
        <w:pStyle w:val="Heading1"/>
        <w:spacing w:after="80" w:before="200"/>
      </w:pPr>
      <w:r>
        <w:t xml:space="preserve">6. Acceptance Criteria</w:t>
      </w:r>
    </w:p>
    <w:p>
      <w:pPr>
        <w:pStyle w:val="ListParagraph"/>
        <w:numPr>
          <w:ilvl w:val="0"/>
          <w:numId w:val="2"/>
        </w:numPr>
        <w:spacing w:after="60"/>
      </w:pPr>
      <w:r>
        <w:rPr>
          <w:b/>
          <w:bCs/>
        </w:rPr>
        <w:t xml:space="preserve">AC1 — </w:t>
      </w:r>
      <w:r>
        <w:t xml:space="preserve">The core module contains zero sector-named identifiers (grep-verifiable), and the R1-proof test (FR1) passes.</w:t>
      </w:r>
      <w:r>
        <w:rPr>
          <w:i/>
          <w:iCs/>
          <w:sz w:val="18"/>
          <w:szCs w:val="18"/>
        </w:rPr>
        <w:t xml:space="preserve"> (FR1)</w:t>
      </w:r>
    </w:p>
    <w:p>
      <w:pPr>
        <w:pStyle w:val="ListParagraph"/>
        <w:numPr>
          <w:ilvl w:val="0"/>
          <w:numId w:val="2"/>
        </w:numPr>
        <w:spacing w:after="60"/>
      </w:pPr>
      <w:r>
        <w:rPr>
          <w:b/>
          <w:bCs/>
        </w:rPr>
        <w:t xml:space="preserve">AC2 — </w:t>
      </w:r>
      <w:r>
        <w:t xml:space="preserve">The documented test command exits 0 with no network access available.</w:t>
      </w:r>
      <w:r>
        <w:rPr>
          <w:i/>
          <w:iCs/>
          <w:sz w:val="18"/>
          <w:szCs w:val="18"/>
        </w:rPr>
        <w:t xml:space="preserve"> (FR4, NFR-Testability)</w:t>
      </w:r>
    </w:p>
    <w:p>
      <w:pPr>
        <w:pStyle w:val="ListParagraph"/>
        <w:numPr>
          <w:ilvl w:val="0"/>
          <w:numId w:val="2"/>
        </w:numPr>
        <w:spacing w:after="60"/>
      </w:pPr>
      <w:r>
        <w:rPr>
          <w:b/>
          <w:bCs/>
        </w:rPr>
        <w:t xml:space="preserve">AC3 — </w:t>
      </w:r>
      <w:r>
        <w:t xml:space="preserve">For both sectors, a request that is outside working hours, over capacity, double-booked, or missing a required field returns PENDING_APPROVAL with a non-empty, specific reason.</w:t>
      </w:r>
      <w:r>
        <w:rPr>
          <w:i/>
          <w:iCs/>
          <w:sz w:val="18"/>
          <w:szCs w:val="18"/>
        </w:rPr>
        <w:t xml:space="preserve"> (FR5)</w:t>
      </w:r>
    </w:p>
    <w:p>
      <w:pPr>
        <w:pStyle w:val="ListParagraph"/>
        <w:numPr>
          <w:ilvl w:val="0"/>
          <w:numId w:val="2"/>
        </w:numPr>
        <w:spacing w:after="60"/>
      </w:pPr>
      <w:r>
        <w:rPr>
          <w:b/>
          <w:bCs/>
        </w:rPr>
        <w:t xml:space="preserve">AC4 — </w:t>
      </w:r>
      <w:r>
        <w:t xml:space="preserve">Every processed request produces exactly one audit record matching the documented schema, regardless of outcome.</w:t>
      </w:r>
      <w:r>
        <w:rPr>
          <w:i/>
          <w:iCs/>
          <w:sz w:val="18"/>
          <w:szCs w:val="18"/>
        </w:rPr>
        <w:t xml:space="preserve"> (FR6)</w:t>
      </w:r>
    </w:p>
    <w:p>
      <w:pPr>
        <w:pStyle w:val="ListParagraph"/>
        <w:numPr>
          <w:ilvl w:val="0"/>
          <w:numId w:val="2"/>
        </w:numPr>
        <w:spacing w:after="60"/>
      </w:pPr>
      <w:r>
        <w:rPr>
          <w:b/>
          <w:bCs/>
        </w:rPr>
        <w:t xml:space="preserve">AC5 — </w:t>
      </w:r>
      <w:r>
        <w:t xml:space="preserve">Per commit history, adding the restaurant sector introduced only new manifest/skill-pack/test files — zero diffs inside the core module.</w:t>
      </w:r>
      <w:r>
        <w:rPr>
          <w:i/>
          <w:iCs/>
          <w:sz w:val="18"/>
          <w:szCs w:val="18"/>
        </w:rPr>
        <w:t xml:space="preserve"> (FR1, FR2, FR8)</w:t>
      </w:r>
    </w:p>
    <w:p>
      <w:pPr>
        <w:pStyle w:val="ListParagraph"/>
        <w:numPr>
          <w:ilvl w:val="0"/>
          <w:numId w:val="2"/>
        </w:numPr>
        <w:spacing w:after="60"/>
      </w:pPr>
      <w:r>
        <w:rPr>
          <w:b/>
          <w:bCs/>
        </w:rPr>
        <w:t xml:space="preserve">AC6 — </w:t>
      </w:r>
      <w:r>
        <w:t xml:space="preserve">Following the README exactly on a clean environment results in a running system and a passing test suite in under five minutes.</w:t>
      </w:r>
      <w:r>
        <w:rPr>
          <w:i/>
          <w:iCs/>
          <w:sz w:val="18"/>
          <w:szCs w:val="18"/>
        </w:rPr>
        <w:t xml:space="preserve"> (NFR-Installability)</w:t>
      </w:r>
    </w:p>
    <w:p>
      <w:pPr>
        <w:pStyle w:val="ListParagraph"/>
        <w:numPr>
          <w:ilvl w:val="0"/>
          <w:numId w:val="2"/>
        </w:numPr>
        <w:spacing w:after="60"/>
      </w:pPr>
      <w:r>
        <w:rPr>
          <w:b/>
          <w:bCs/>
        </w:rPr>
        <w:t xml:space="preserve">AC7 — </w:t>
      </w:r>
      <w:r>
        <w:t xml:space="preserve">The offline intake path produces identical structured output for the same input string across repeated runs.</w:t>
      </w:r>
      <w:r>
        <w:rPr>
          <w:i/>
          <w:iCs/>
          <w:sz w:val="18"/>
          <w:szCs w:val="18"/>
        </w:rPr>
        <w:t xml:space="preserve"> (FR4)</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2026-08-04T10:28:41.198Z</dcterms:created>
  <dcterms:modified xsi:type="dcterms:W3CDTF">2026-08-04T10:28:41.201Z</dcterms:modified>
</cp:coreProperties>
</file>

<file path=docProps/custom.xml><?xml version="1.0" encoding="utf-8"?>
<Properties xmlns="http://schemas.openxmlformats.org/officeDocument/2006/custom-properties" xmlns:vt="http://schemas.openxmlformats.org/officeDocument/2006/docPropsVTypes"/>
</file>