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UML Diagrams — Scheduling Agent Core</w:t>
      </w:r>
    </w:p>
    <w:p>
      <w:pPr>
        <w:spacing w:after="160"/>
      </w:pPr>
      <w:r>
        <w:rPr>
          <w:i/>
          <w:iCs/>
          <w:sz w:val="18"/>
          <w:szCs w:val="18"/>
        </w:rPr>
        <w:t xml:space="preserve">EAIS-HR-2159-TA-01 — companion to PLAN.md and ARCHITECTURE.md (regenerated post-T15, includes SlotInfo/RuleContext)</w:t>
      </w:r>
    </w:p>
    <w:p>
      <w:pPr>
        <w:spacing w:after="140"/>
      </w:pPr>
      <w:r>
        <w:t xml:space="preserve">This package walks through the design at three levels of altitude, each one step closer to the code: the </w:t>
      </w:r>
      <w:r>
        <w:rPr>
          <w:b/>
          <w:bCs/>
        </w:rPr>
        <w:t xml:space="preserve">activity diagram</w:t>
      </w:r>
      <w:r>
        <w:t xml:space="preserve"> shows the broad business process a booking request goes through, the </w:t>
      </w:r>
      <w:r>
        <w:rPr>
          <w:b/>
          <w:bCs/>
        </w:rPr>
        <w:t xml:space="preserve">sequence diagram</w:t>
      </w:r>
      <w:r>
        <w:t xml:space="preserve"> shows the same journey as concrete component-to-component behaviour, and the </w:t>
      </w:r>
      <w:r>
        <w:rPr>
          <w:b/>
          <w:bCs/>
        </w:rPr>
        <w:t xml:space="preserve">class diagram</w:t>
      </w:r>
      <w:r>
        <w:t xml:space="preserve"> shows the actual objects that behaviour is implemented with. Read in this order — each diagram answers "how does what I just saw actually happen?"</w:t>
      </w:r>
    </w:p>
    <w:p>
      <w:pPr>
        <w:spacing w:after="140"/>
      </w:pPr>
      <w:r>
        <w:t xml:space="preserve">Mermaid sources (</w:t>
      </w:r>
      <w:r>
        <w:rPr>
          <w:i/>
          <w:iCs/>
        </w:rPr>
        <w:t xml:space="preserve">.mmd</w:t>
      </w:r>
      <w:r>
        <w:t xml:space="preserve">) live alongside this document in the repository’s </w:t>
      </w:r>
      <w:r>
        <w:rPr>
          <w:b/>
          <w:bCs/>
        </w:rPr>
        <w:t xml:space="preserve">diagrams/</w:t>
      </w:r>
      <w:r>
        <w:t xml:space="preserve"> folder and render natively on GitHub. This document expands on, and is referenced from, </w:t>
      </w:r>
      <w:r>
        <w:rPr>
          <w:b/>
          <w:bCs/>
        </w:rPr>
        <w:t xml:space="preserve">PLAN.md</w:t>
      </w:r>
      <w:r>
        <w:t xml:space="preserve"> and </w:t>
      </w:r>
      <w:r>
        <w:rPr>
          <w:b/>
          <w:bCs/>
        </w:rPr>
        <w:t xml:space="preserve">ARCHITECTURE.md</w:t>
      </w:r>
      <w:r>
        <w:t xml:space="preserve">.</w:t>
      </w:r>
    </w:p>
    <w:p>
      <w:pPr>
        <w:pStyle w:val="Heading1"/>
        <w:spacing w:after="100" w:before="260"/>
      </w:pPr>
      <w:r>
        <w:t xml:space="preserve">1. The broad picture — Activity Diagram</w:t>
      </w:r>
    </w:p>
    <w:p>
      <w:pPr>
        <w:jc w:val="center"/>
      </w:pPr>
      <w:r>
        <w:drawing>
          <wp:inline distT="0" distB="0" distL="0" distR="0">
            <wp:extent cx="4000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181600"/>
                    </a:xfrm>
                    <a:prstGeom prst="rect">
                      <a:avLst/>
                    </a:prstGeom>
                  </pic:spPr>
                </pic:pic>
              </a:graphicData>
            </a:graphic>
          </wp:inline>
        </w:drawing>
      </w:r>
    </w:p>
    <w:p>
      <w:pPr>
        <w:spacing w:after="200"/>
        <w:jc w:val="center"/>
      </w:pPr>
      <w:r>
        <w:rPr>
          <w:i/>
          <w:iCs/>
        </w:rPr>
        <w:t xml:space="preserve">Source: activity-diagram.mmd</w:t>
      </w:r>
    </w:p>
    <w:p>
      <w:pPr>
        <w:spacing w:after="140"/>
      </w:pPr>
      <w:r>
        <w:t xml:space="preserve">This shows the end-to-end business process, independent of which classes or functions implement it. Three swimlanes — Customer, the Scheduling Agent System, and Staff — make clear who does what. Deliberately, this diagram does not distinguish clinic from restaurant: at this altitude, </w:t>
      </w:r>
      <w:r>
        <w:rPr>
          <w:b/>
          <w:bCs/>
        </w:rPr>
        <w:t xml:space="preserve">both sectors are the same process</w:t>
      </w:r>
      <w:r>
        <w:t xml:space="preserve">. That sameness is the whole point of the design (FR1) — sector differences only enter at "Load Sector Manifest + Skill Pack rules," as data, not as a fork in the process itself.</w:t>
      </w:r>
    </w:p>
    <w:p>
      <w:pPr>
        <w:spacing w:after="140"/>
      </w:pPr>
      <w:r>
        <w:rPr>
          <w:b/>
          <w:bCs/>
        </w:rPr>
        <w:t xml:space="preserve">Why it comes first: </w:t>
      </w:r>
      <w:r>
        <w:t xml:space="preserve">before looking at which components talk to which, it is worth confirming the shape of the process a non-engineer — a stakeholder, an interviewer skimming the submission — would recognise: send a request, get parsed, get checked against rules, get confirmed or held for review, get logged either way.</w:t>
      </w:r>
    </w:p>
    <w:p>
      <w:pPr>
        <w:pStyle w:val="Heading1"/>
        <w:spacing w:after="100" w:before="260"/>
      </w:pPr>
      <w:r>
        <w:t xml:space="preserve">2. One level deeper — Sequence Diagram (behaviour)</w:t>
      </w:r>
    </w:p>
    <w:p>
      <w:pPr>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i/>
          <w:iCs/>
        </w:rPr>
        <w:t xml:space="preserve">Source: sequence-diagram.mmd</w:t>
      </w:r>
    </w:p>
    <w:p>
      <w:pPr>
        <w:spacing w:after="140"/>
      </w:pPr>
      <w:r>
        <w:t xml:space="preserve">This shows the same journey as the activity diagram, but now as concrete messages between named components — the ones that appear in the class diagram below. Every box in the activity diagram’s "System" swimlane corresponds to one or more of these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Pr>
          <w:p>
            <w:r>
              <w:rPr>
                <w:b/>
                <w:bCs/>
              </w:rPr>
              <w:t xml:space="preserve">Activity diagram step</w:t>
            </w:r>
          </w:p>
        </w:tc>
        <w:tc>
          <w:tcPr>
            <w:tcW w:type="dxa" w:w="4680"/>
            <w:shd w:fill="D9D9D9" w:val="clear"/>
          </w:tcPr>
          <w:p>
            <w:r>
              <w:rPr>
                <w:b/>
                <w:bCs/>
              </w:rPr>
              <w:t xml:space="preserve">Sequence diagram participant(s)</w:t>
            </w:r>
          </w:p>
        </w:tc>
      </w:tr>
      <w:tr>
        <w:tc>
          <w:tcPr>
            <w:tcW w:type="dxa" w:w="4680"/>
          </w:tcPr>
          <w:p>
            <w:r>
              <w:t xml:space="preserve">"LLM parses" / "Offline deterministic parse"</w:t>
            </w:r>
          </w:p>
        </w:tc>
        <w:tc>
          <w:tcPr>
            <w:tcW w:type="dxa" w:w="4680"/>
          </w:tcPr>
          <w:p>
            <w:r>
              <w:t xml:space="preserve">Intake Service</w:t>
            </w:r>
          </w:p>
        </w:tc>
      </w:tr>
      <w:tr>
        <w:tc>
          <w:tcPr>
            <w:tcW w:type="dxa" w:w="4680"/>
          </w:tcPr>
          <w:p>
            <w:r>
              <w:t xml:space="preserve">"Load Sector Manifest + Skill Pack rules"</w:t>
            </w:r>
          </w:p>
        </w:tc>
        <w:tc>
          <w:tcPr>
            <w:tcW w:type="dxa" w:w="4680"/>
          </w:tcPr>
          <w:p>
            <w:r>
              <w:t xml:space="preserve">Sector Manifest, Skill Pack</w:t>
            </w:r>
          </w:p>
        </w:tc>
      </w:tr>
      <w:tr>
        <w:tc>
          <w:tcPr>
            <w:tcW w:type="dxa" w:w="4680"/>
          </w:tcPr>
          <w:p>
            <w:r>
              <w:t xml:space="preserve">"Rules satisfied and no conflict?"</w:t>
            </w:r>
          </w:p>
        </w:tc>
        <w:tc>
          <w:tcPr>
            <w:tcW w:type="dxa" w:w="4680"/>
          </w:tcPr>
          <w:p>
            <w:r>
              <w:t xml:space="preserve">Booking Store (conflict check) + Approval Gate (rule evaluation)</w:t>
            </w:r>
          </w:p>
        </w:tc>
      </w:tr>
      <w:tr>
        <w:tc>
          <w:tcPr>
            <w:tcW w:type="dxa" w:w="4680"/>
          </w:tcPr>
          <w:p>
            <w:r>
              <w:t xml:space="preserve">"Append Audit Record"</w:t>
            </w:r>
          </w:p>
        </w:tc>
        <w:tc>
          <w:tcPr>
            <w:tcW w:type="dxa" w:w="4680"/>
          </w:tcPr>
          <w:p>
            <w:r>
              <w:t xml:space="preserve">Audit Trail</w:t>
            </w:r>
          </w:p>
        </w:tc>
      </w:tr>
    </w:tbl>
    <w:p>
      <w:pPr>
        <w:spacing w:after="140"/>
      </w:pPr>
    </w:p>
    <w:p>
      <w:pPr>
        <w:spacing w:after="140"/>
      </w:pPr>
      <w:r>
        <w:rPr>
          <w:b/>
          <w:bCs/>
        </w:rPr>
        <w:t xml:space="preserve">What is new at this level: </w:t>
      </w:r>
      <w:r>
        <w:t xml:space="preserve">the Scheduling Agent Core is now visibly the </w:t>
      </w:r>
      <w:r>
        <w:rPr>
          <w:i/>
          <w:iCs/>
        </w:rPr>
        <w:t xml:space="preserve">only</w:t>
      </w:r>
      <w:r>
        <w:t xml:space="preserve"> participant that talks to every other component — Intake Service, Sector Manifest, Skill Pack, Approval Gate, Booking Store, and Audit Trail never talk to each other directly. That star topology, not just "no sector names in the core," is what makes FR1 hold structurally rather than by convention.</w:t>
      </w:r>
    </w:p>
    <w:p>
      <w:pPr>
        <w:pStyle w:val="Heading1"/>
        <w:spacing w:after="100" w:before="260"/>
      </w:pPr>
      <w:r>
        <w:t xml:space="preserve">3. Into the architecture — Class Diagram</w:t>
      </w:r>
    </w:p>
    <w:p>
      <w:pPr>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66875"/>
                    </a:xfrm>
                    <a:prstGeom prst="rect">
                      <a:avLst/>
                    </a:prstGeom>
                  </pic:spPr>
                </pic:pic>
              </a:graphicData>
            </a:graphic>
          </wp:inline>
        </w:drawing>
      </w:r>
    </w:p>
    <w:p>
      <w:pPr>
        <w:spacing w:after="200"/>
        <w:jc w:val="center"/>
      </w:pPr>
      <w:r>
        <w:rPr>
          <w:i/>
          <w:iCs/>
        </w:rPr>
        <w:t xml:space="preserve">Source: class-diagram.mmd</w:t>
      </w:r>
    </w:p>
    <w:p>
      <w:pPr>
        <w:spacing w:after="140"/>
      </w:pPr>
      <w:r>
        <w:t xml:space="preserve">This shows the two abstraction boundaries the whole design rests on:</w:t>
      </w:r>
    </w:p>
    <w:p>
      <w:pPr>
        <w:spacing w:after="140"/>
      </w:pPr>
      <w:r>
        <w:rPr>
          <w:b/>
          <w:bCs/>
        </w:rPr>
        <w:t xml:space="preserve">SkillPack </w:t>
      </w:r>
      <w:r>
        <w:t xml:space="preserve">is abstract; SchedulingAgentCore depends only on that abstraction, never on ClinicSkillPack or RestaurantSkillPack by name. Adding a third sector means writing a third subclass — zero changes to SchedulingAgentCore. This is FR1 and the extension-point map in ARCHITECTURE.md, expressed as a class relationship rather than a rule.</w:t>
      </w:r>
    </w:p>
    <w:p>
      <w:pPr>
        <w:spacing w:after="140"/>
      </w:pPr>
      <w:r>
        <w:rPr>
          <w:b/>
          <w:bCs/>
        </w:rPr>
        <w:t xml:space="preserve">IntakeService </w:t>
      </w:r>
      <w:r>
        <w:t xml:space="preserve">is an interface with two interchangeable implementations, LLMIntake and OfflineIntake. SchedulingAgentCore is written against the interface, so the deterministic-offline requirement (FR4) is satisfied by </w:t>
      </w:r>
      <w:r>
        <w:rPr>
          <w:i/>
          <w:iCs/>
        </w:rPr>
        <w:t xml:space="preserve">swapping an implementation</w:t>
      </w:r>
      <w:r>
        <w:t xml:space="preserve">, not by branching inside the core on "are we in test mode."</w:t>
      </w:r>
    </w:p>
    <w:p>
      <w:pPr>
        <w:spacing w:after="140"/>
      </w:pPr>
      <w:r>
        <w:rPr>
          <w:b/>
          <w:bCs/>
        </w:rPr>
        <w:t xml:space="preserve">Added during implementation (not in the original design pass): </w:t>
      </w:r>
      <w:r>
        <w:t xml:space="preserve">SlotInfo and RuleContext — two small data-carrier classes that emerged once T9 (conflict detection) and the approval gate needed a richer shape than the original contract anticipated (SlotInfo gained resource_key and start so the store could actually compare two bookings; RuleContext groups what the gate found — missing fields, rule violations, and which require approval — into one typed object). Both are dependency (..&gt;) relationships, not new core responsibilities: they change what shape the existing arrows carry, not who talks to whom. See PLAN.md section 7 for the fuller account.</w:t>
      </w:r>
    </w:p>
    <w:p>
      <w:pPr>
        <w:spacing w:after="140"/>
      </w:pPr>
      <w:r>
        <w:rPr>
          <w:b/>
          <w:bCs/>
        </w:rPr>
        <w:t xml:space="preserve">Why it comes last: </w:t>
      </w:r>
      <w:r>
        <w:t xml:space="preserve">this is the diagram the implementation is written against line-for-line, and the one the live interview’s extension exercise will probe directly — "show me the third subclass, show me it required no core changes." The activity and sequence diagrams above are what make that class structure legible as a business process and a runtime behaviour, rather than an abstraction for its own sake.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ddf5cb2f6bbf205c2cee496731181cfcaab499.png"/><Relationship Id="rId8" Type="http://schemas.openxmlformats.org/officeDocument/2006/relationships/image" Target="media/96abf366930c889479608bb7250ad4e7e4699331.png"/><Relationship Id="rId9" Type="http://schemas.openxmlformats.org/officeDocument/2006/relationships/image" Target="media/a092be2e8e9b02ff6b3dd07d40037c3148d120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2026-08-05T02:12:44.847Z</dcterms:created>
  <dcterms:modified xsi:type="dcterms:W3CDTF">2026-08-05T02:12:44.882Z</dcterms:modified>
</cp:coreProperties>
</file>

<file path=docProps/custom.xml><?xml version="1.0" encoding="utf-8"?>
<Properties xmlns="http://schemas.openxmlformats.org/officeDocument/2006/custom-properties" xmlns:vt="http://schemas.openxmlformats.org/officeDocument/2006/docPropsVTypes"/>
</file>