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36"/>
          <w:szCs w:val="36"/>
        </w:rPr>
        <w:t xml:space="preserve">InspireEduCRM — Architecture Document</w:t>
      </w:r>
    </w:p>
    <w:p>
      <w:pPr>
        <w:spacing w:after="280"/>
        <w:jc w:val="center"/>
      </w:pPr>
      <w:r>
        <w:rPr>
          <w:i/>
          <w:iCs/>
          <w:color w:val="555555"/>
          <w:sz w:val="22"/>
          <w:szCs w:val="22"/>
        </w:rPr>
        <w:t xml:space="preserve">Senior Full Stack Developer Assessment — Phase 1</w:t>
      </w:r>
    </w:p>
    <w:p>
      <w:pPr>
        <w:pStyle w:val="Heading1"/>
      </w:pPr>
      <w:r>
        <w:t xml:space="preserve">1. Technology Stack &amp; Deviations from Spec</w:t>
      </w:r>
    </w:p>
    <w:p>
      <w:pPr>
        <w:spacing w:after="160"/>
      </w:pPr>
      <w:r>
        <w:rPr>
          <w:sz w:val="22"/>
          <w:szCs w:val="22"/>
        </w:rPr>
        <w:t xml:space="preserve">The original assessment specifies Laravel + Next.js + MySQL + Laravel Sanctum. This implementation deliberately substitutes the backend and frontend frameworks while preserving the database and the underlying architectural intent, for the following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Specified</w:t>
            </w:r>
          </w:p>
        </w:tc>
        <w:tc>
          <w:tcPr>
            <w:tcW w:type="dxa" w:w="31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Used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Laravel 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.NET 9 / ASP.NET Core Web API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Frontend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Next.js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Angular 20 (standalone components)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MySQL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MySQL (unchanged, via Pomelo EF Core provider)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Laravel Sanctum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JWT Bearer tokens (ASP.NET Core)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 style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 (unchanged)</w:t>
            </w:r>
          </w:p>
        </w:tc>
      </w:tr>
    </w:tbl>
    <w:p>
      <w:pPr>
        <w:spacing w:after="160"/>
      </w:pPr>
      <w:r>
        <w:rPr>
          <w:sz w:val="22"/>
          <w:szCs w:val="22"/>
        </w:rPr>
        <w:t xml:space="preserve"/>
      </w:r>
    </w:p>
    <w:p>
      <w:pPr>
        <w:spacing w:after="160"/>
      </w:pPr>
      <w:r>
        <w:rPr>
          <w:sz w:val="22"/>
          <w:szCs w:val="22"/>
        </w:rPr>
        <w:t xml:space="preserve">The database engine was deliberately kept as MySQL despite the backend/frontend swap, to stay as close to the original specification as the candidate's primary tech stack allows, and to avoid compounding multiple deviations. The reasoning behind each architectural choice is discussed in Section 2.</w:t>
      </w:r>
    </w:p>
    <w:p>
      <w:pPr>
        <w:pStyle w:val="Heading1"/>
      </w:pPr>
      <w:r>
        <w:t xml:space="preserve">2. Architecture Overview</w:t>
      </w:r>
    </w:p>
    <w:p>
      <w:pPr>
        <w:spacing w:after="160"/>
      </w:pPr>
      <w:r>
        <w:rPr>
          <w:sz w:val="22"/>
          <w:szCs w:val="22"/>
        </w:rPr>
        <w:t xml:space="preserve">The backend follows a simplified Clean Architecture / layered architecture, separated into four projects with a strict, one-directional dependency rule:</w:t>
      </w:r>
    </w:p>
    <w:p>
      <w:pPr>
        <w:pStyle w:val="ListParagraph"/>
        <w:numPr>
          <w:ilvl w:val="0"/>
          <w:numId w:val="2"/>
        </w:numPr>
        <w:spacing w:after="100"/>
      </w:pPr>
      <w:r>
        <w:rPr>
          <w:sz w:val="22"/>
          <w:szCs w:val="22"/>
        </w:rPr>
        <w:t xml:space="preserve">Domain — entity classes (School, Contact, Visit, Lead, FollowUp, Book, User) and enums. Has zero dependencies on any other project or framework.</w:t>
      </w:r>
    </w:p>
    <w:p>
      <w:pPr>
        <w:pStyle w:val="ListParagraph"/>
        <w:numPr>
          <w:ilvl w:val="0"/>
          <w:numId w:val="2"/>
        </w:numPr>
        <w:spacing w:after="100"/>
      </w:pPr>
      <w:r>
        <w:rPr>
          <w:sz w:val="22"/>
          <w:szCs w:val="22"/>
        </w:rPr>
        <w:t xml:space="preserve">Infrastructure — EF Core's ApplicationDbContext, entity relationship configuration, and the MySQL connection. Depends only on Domain.</w:t>
      </w:r>
    </w:p>
    <w:p>
      <w:pPr>
        <w:pStyle w:val="ListParagraph"/>
        <w:numPr>
          <w:ilvl w:val="0"/>
          <w:numId w:val="2"/>
        </w:numPr>
        <w:spacing w:after="100"/>
      </w:pPr>
      <w:r>
        <w:rPr>
          <w:sz w:val="22"/>
          <w:szCs w:val="22"/>
        </w:rPr>
        <w:t xml:space="preserve">Application — business logic (services), DTOs, and cross-cutting concerns (e.g. ICurrentUserService for reading the authenticated user's identity from the JWT). Depends on Domain and Infrastructure.</w:t>
      </w:r>
    </w:p>
    <w:p>
      <w:pPr>
        <w:pStyle w:val="ListParagraph"/>
        <w:numPr>
          <w:ilvl w:val="0"/>
          <w:numId w:val="2"/>
        </w:numPr>
        <w:spacing w:after="100"/>
      </w:pPr>
      <w:r>
        <w:rPr>
          <w:sz w:val="22"/>
          <w:szCs w:val="22"/>
        </w:rPr>
        <w:t xml:space="preserve">API — Controllers, authentication/authorization configuration, Swagger setup, and Program.cs composition root. Depends on all three layers below it.</w:t>
      </w:r>
    </w:p>
    <w:p>
      <w:pPr>
        <w:spacing w:after="160"/>
      </w:pPr>
      <w:r>
        <w:rPr>
          <w:sz w:val="22"/>
          <w:szCs w:val="22"/>
        </w:rPr>
        <w:t xml:space="preserve">Dependencies point strictly inward, toward Domain. This means the core business entities have no knowledge of how they are persisted (MySQL/EF Core) or exposed (REST/HTTP) — both of those are interchangeable details. Controllers depend on service interfaces (e.g. ISchoolService), not concrete classes, which keeps the API layer decoupled from business logic implementation and supports unit testing via fakes/mocks without a real database.</w:t>
      </w:r>
    </w:p>
    <w:p>
      <w:pPr>
        <w:spacing w:after="160"/>
      </w:pPr>
      <w:r>
        <w:rPr>
          <w:sz w:val="22"/>
          <w:szCs w:val="22"/>
        </w:rPr>
        <w:t xml:space="preserve">The frontend mirrors this separation of concerns: each Angular service (Schools, Contacts, Visits, Leads, FollowUps, Books, Auth) is solely responsible for one entity's HTTP communication, while components are responsible only for presentation and user interaction. A single HTTP interceptor centralizes JWT attachment so no component manually manages auth headers.</w:t>
      </w:r>
    </w:p>
    <w:p>
      <w:pPr>
        <w:pStyle w:val="Heading1"/>
      </w:pPr>
      <w:r>
        <w:t xml:space="preserve">3. Key Design Decisions</w:t>
      </w:r>
    </w:p>
    <w:p>
      <w:pPr>
        <w:pStyle w:val="Heading2"/>
      </w:pPr>
      <w:r>
        <w:t xml:space="preserve">3.1 Database Design</w:t>
      </w:r>
    </w:p>
    <w:p>
      <w:pPr>
        <w:pStyle w:val="ListParagraph"/>
        <w:numPr>
          <w:ilvl w:val="0"/>
          <w:numId w:val="2"/>
        </w:numPr>
        <w:spacing w:after="100"/>
      </w:pPr>
      <w:r>
        <w:rPr>
          <w:sz w:val="22"/>
          <w:szCs w:val="22"/>
        </w:rPr>
        <w:t xml:space="preserve">Books is modeled as a true entity with a VisitBooks join table, rather than a free-text field on Visit, since a Visit can present multiple Books and a Book is shown across many Visits (many-to-many).</w:t>
      </w:r>
    </w:p>
    <w:p>
      <w:pPr>
        <w:pStyle w:val="ListParagraph"/>
        <w:numPr>
          <w:ilvl w:val="0"/>
          <w:numId w:val="2"/>
        </w:numPr>
        <w:spacing w:after="100"/>
      </w:pPr>
      <w:r>
        <w:rPr>
          <w:sz w:val="22"/>
          <w:szCs w:val="22"/>
        </w:rPr>
        <w:t xml:space="preserve">Lead is a separate entity from School (not a status column on School) because a Lead represents an evolving sales process, with its own timestamps (CreatedAt/UpdatedAt) — useful for future conversion-rate metrics — whereas School represents a static fact about the world. This mirrors how real CRMs separate Account from Opportunity.</w:t>
      </w:r>
    </w:p>
    <w:p>
      <w:pPr>
        <w:pStyle w:val="ListParagraph"/>
        <w:numPr>
          <w:ilvl w:val="0"/>
          <w:numId w:val="2"/>
        </w:numPr>
        <w:spacing w:after="100"/>
      </w:pPr>
      <w:r>
        <w:rPr>
          <w:sz w:val="22"/>
          <w:szCs w:val="22"/>
        </w:rPr>
        <w:t xml:space="preserve">A School has at most one Lead in Phase 1 (enforced via a unique index on Leads.SchoolId), since supporting multiple concurrent or historical Leads per School was judged to be scope beyond Phase 1's requirements. This is a known, intentional simplification — see Section 4.</w:t>
      </w:r>
    </w:p>
    <w:p>
      <w:pPr>
        <w:pStyle w:val="ListParagraph"/>
        <w:numPr>
          <w:ilvl w:val="0"/>
          <w:numId w:val="2"/>
        </w:numPr>
        <w:spacing w:after="100"/>
      </w:pPr>
      <w:r>
        <w:rPr>
          <w:sz w:val="22"/>
          <w:szCs w:val="22"/>
        </w:rPr>
        <w:t xml:space="preserve">Visits and FollowUps are intentionally Create-only (no Update endpoint), consistent with the assessment's wording describing them as records of events that occurred (“recording calls/visits/notes”), treating them as historical log entries rather than editable records.</w:t>
      </w:r>
    </w:p>
    <w:p>
      <w:pPr>
        <w:pStyle w:val="Heading2"/>
      </w:pPr>
      <w:r>
        <w:t xml:space="preserve">3.2 Security</w:t>
      </w:r>
    </w:p>
    <w:p>
      <w:pPr>
        <w:pStyle w:val="ListParagraph"/>
        <w:numPr>
          <w:ilvl w:val="0"/>
          <w:numId w:val="2"/>
        </w:numPr>
        <w:spacing w:after="100"/>
      </w:pPr>
      <w:r>
        <w:rPr>
          <w:sz w:val="22"/>
          <w:szCs w:val="22"/>
        </w:rPr>
        <w:t xml:space="preserve">Passwords are hashed with BCrypt before storage; plaintext passwords are never persisted.</w:t>
      </w:r>
    </w:p>
    <w:p>
      <w:pPr>
        <w:pStyle w:val="ListParagraph"/>
        <w:numPr>
          <w:ilvl w:val="0"/>
          <w:numId w:val="2"/>
        </w:numPr>
        <w:spacing w:after="100"/>
      </w:pPr>
      <w:r>
        <w:rPr>
          <w:sz w:val="22"/>
          <w:szCs w:val="22"/>
        </w:rPr>
        <w:t xml:space="preserve">Authentication uses JWT Bearer tokens. Role-based authorization is enforced via [Authorize(Roles = "...")] on sensitive endpoints (e.g. only SalesRepresentative/Admin can log a Visit; only CustomerService/Admin can log a FollowUp).</w:t>
      </w:r>
    </w:p>
    <w:p>
      <w:pPr>
        <w:pStyle w:val="ListParagraph"/>
        <w:numPr>
          <w:ilvl w:val="0"/>
          <w:numId w:val="2"/>
        </w:numPr>
        <w:spacing w:after="100"/>
      </w:pPr>
      <w:r>
        <w:rPr>
          <w:sz w:val="22"/>
          <w:szCs w:val="22"/>
        </w:rPr>
        <w:t xml:space="preserve">A user's identity (and therefore SalesRepId / CustomerServiceRepId on Visits and FollowUps) is always derived server-side from the verified JWT token via ICurrentUserService, never accepted as a client-supplied field, preventing identity spoofing.</w:t>
      </w:r>
    </w:p>
    <w:p>
      <w:pPr>
        <w:pStyle w:val="ListParagraph"/>
        <w:numPr>
          <w:ilvl w:val="0"/>
          <w:numId w:val="2"/>
        </w:numPr>
        <w:spacing w:after="100"/>
      </w:pPr>
      <w:r>
        <w:rPr>
          <w:sz w:val="22"/>
          <w:szCs w:val="22"/>
        </w:rPr>
        <w:t xml:space="preserve">CORS is explicitly scoped to the known frontend origin rather than left open to all origins.</w:t>
      </w:r>
    </w:p>
    <w:p>
      <w:pPr>
        <w:pStyle w:val="Heading2"/>
      </w:pPr>
      <w:r>
        <w:t xml:space="preserve">3.3 Business Logic</w:t>
      </w:r>
    </w:p>
    <w:p>
      <w:pPr>
        <w:pStyle w:val="ListParagraph"/>
        <w:numPr>
          <w:ilvl w:val="0"/>
          <w:numId w:val="2"/>
        </w:numPr>
        <w:spacing w:after="100"/>
      </w:pPr>
      <w:r>
        <w:rPr>
          <w:sz w:val="22"/>
          <w:szCs w:val="22"/>
        </w:rPr>
        <w:t xml:space="preserve">Creating a Visit automatically creates a Lead for that School if one does not already exist, reflecting the business rule that a sales visit is what converts a plain School record into an active sales opportunity.</w:t>
      </w:r>
    </w:p>
    <w:p>
      <w:pPr>
        <w:pStyle w:val="ListParagraph"/>
        <w:numPr>
          <w:ilvl w:val="0"/>
          <w:numId w:val="2"/>
        </w:numPr>
        <w:spacing w:after="100"/>
      </w:pPr>
      <w:r>
        <w:rPr>
          <w:sz w:val="22"/>
          <w:szCs w:val="22"/>
        </w:rPr>
        <w:t xml:space="preserve">Logging a FollowUp automatically advances a Lead from the initial "Lead" stage to "FollowUp" stage, but only from that specific starting stage — a Lead already at "Won" or "Lost" is never regressed by a routine FollowUp. This automation reduces manual data-entry steps without overriding intentional pipeline decisions made by staff.</w:t>
      </w:r>
    </w:p>
    <w:p>
      <w:pPr>
        <w:pStyle w:val="Heading1"/>
      </w:pPr>
      <w:r>
        <w:t xml:space="preserve">4. Known Simplifications &amp; Future Extensibility</w:t>
      </w:r>
    </w:p>
    <w:p>
      <w:pPr>
        <w:spacing w:after="160"/>
      </w:pPr>
      <w:r>
        <w:rPr>
          <w:sz w:val="22"/>
          <w:szCs w:val="22"/>
        </w:rPr>
        <w:t xml:space="preserve">The following simplifications were made deliberately to fit the Phase 1 timeline, with a clear path to extend each one:</w:t>
      </w:r>
    </w:p>
    <w:p>
      <w:pPr>
        <w:pStyle w:val="ListParagraph"/>
        <w:numPr>
          <w:ilvl w:val="0"/>
          <w:numId w:val="2"/>
        </w:numPr>
        <w:spacing w:after="100"/>
      </w:pPr>
      <w:r>
        <w:rPr>
          <w:sz w:val="22"/>
          <w:szCs w:val="22"/>
        </w:rPr>
        <w:t xml:space="preserve">One Lead per School: extending to multiple/historical Leads per School would require removing the unique constraint on Leads.SchoolId and adding logic to determine the currently “active” Lead when a new Visit is logged.</w:t>
      </w:r>
    </w:p>
    <w:p>
      <w:pPr>
        <w:pStyle w:val="ListParagraph"/>
        <w:numPr>
          <w:ilvl w:val="0"/>
          <w:numId w:val="2"/>
        </w:numPr>
        <w:spacing w:after="100"/>
      </w:pPr>
      <w:r>
        <w:rPr>
          <w:sz w:val="22"/>
          <w:szCs w:val="22"/>
        </w:rPr>
        <w:t xml:space="preserve">Visit/FollowUp editing: a future iteration could add a restricted Update capability, scoped to the original author within a time window, to allow correction of data-entry mistakes while preserving historical integrity.</w:t>
      </w:r>
    </w:p>
    <w:p>
      <w:pPr>
        <w:pStyle w:val="ListParagraph"/>
        <w:numPr>
          <w:ilvl w:val="0"/>
          <w:numId w:val="2"/>
        </w:numPr>
        <w:spacing w:after="100"/>
      </w:pPr>
      <w:r>
        <w:rPr>
          <w:sz w:val="22"/>
          <w:szCs w:val="22"/>
        </w:rPr>
        <w:t xml:space="preserve">JWT signing key is stored in appsettings.json for development convenience; production deployment would move this to a secrets manager (e.g. Azure Key Vault, AWS Secrets Manager) and shorten token expiry with refresh-token support.</w:t>
      </w:r>
    </w:p>
    <w:p>
      <w:pPr>
        <w:pStyle w:val="ListParagraph"/>
        <w:numPr>
          <w:ilvl w:val="0"/>
          <w:numId w:val="2"/>
        </w:numPr>
        <w:spacing w:after="100"/>
      </w:pPr>
      <w:r>
        <w:rPr>
          <w:sz w:val="22"/>
          <w:szCs w:val="22"/>
        </w:rPr>
        <w:t xml:space="preserve">The layered architecture supports horizontal scaling: Infrastructure could be swapped to add caching (e.g. Redis) behind the same ISchoolService interface with no change to controllers, and the Application layer's service interfaces make it straightforward to add background job processing (e.g. for Phase 2/3 notifications) without touching existing business logic.</w:t>
      </w:r>
    </w:p>
    <w:p>
      <w:pPr>
        <w:pStyle w:val="ListParagraph"/>
        <w:numPr>
          <w:ilvl w:val="0"/>
          <w:numId w:val="2"/>
        </w:numPr>
        <w:spacing w:after="100"/>
      </w:pPr>
      <w:r>
        <w:rPr>
          <w:sz w:val="22"/>
          <w:szCs w:val="22"/>
        </w:rPr>
        <w:t xml:space="preserve">Phase 2 (Tasks, Dashboards) and Phase 3 (Notifications, Activity Timeline, GPS, WhatsApp) were intentionally scoped out of this submission per the assessment's phase structure, but the existing entity design (timestamps on Leads, FollowUps as a discrete event log) already supports building dashboard aggregation queries and a unified activity timeline directly on top of the current schema without restructuring it.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5F"/>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F4E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2026-06-26T03:25:17.499Z</dcterms:created>
  <dcterms:modified xsi:type="dcterms:W3CDTF">2026-06-26T03:25:17.499Z</dcterms:modified>
</cp:coreProperties>
</file>

<file path=docProps/custom.xml><?xml version="1.0" encoding="utf-8"?>
<Properties xmlns="http://schemas.openxmlformats.org/officeDocument/2006/custom-properties" xmlns:vt="http://schemas.openxmlformats.org/officeDocument/2006/docPropsVTypes"/>
</file>