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RetailTec</w:t>
      </w:r>
      <w:r>
        <w:t xml:space="preserve"> </w:t>
      </w:r>
      <w:r>
        <w:t xml:space="preserve">Analytics</w:t>
      </w:r>
      <w:r>
        <w:t xml:space="preserve"> </w:t>
      </w:r>
      <w:r>
        <w:t xml:space="preserve">—</w:t>
      </w:r>
      <w:r>
        <w:t xml:space="preserve"> </w:t>
      </w:r>
      <w:r>
        <w:t xml:space="preserve">Project</w:t>
      </w:r>
      <w:r>
        <w:t xml:space="preserve"> </w:t>
      </w:r>
      <w:r>
        <w:t xml:space="preserve">Structure</w:t>
      </w:r>
      <w:r>
        <w:t xml:space="preserve"> </w:t>
      </w:r>
      <w:r>
        <w:t xml:space="preserve">(Software</w:t>
      </w:r>
      <w:r>
        <w:t xml:space="preserve"> </w:t>
      </w:r>
      <w:r>
        <w:t xml:space="preserve">Perspective)</w:t>
      </w:r>
    </w:p>
    <w:p>
      <w:pPr>
        <w:pStyle w:val="Subtitle"/>
      </w:pPr>
      <w:r>
        <w:t xml:space="preserve">Volume</w:t>
      </w:r>
      <w:r>
        <w:t xml:space="preserve"> </w:t>
      </w:r>
      <w:r>
        <w:t xml:space="preserve">3</w:t>
      </w:r>
      <w:r>
        <w:t xml:space="preserve"> </w:t>
      </w:r>
      <w:r>
        <w:t xml:space="preserve">of</w:t>
      </w:r>
      <w:r>
        <w:t xml:space="preserve"> </w:t>
      </w:r>
      <w:r>
        <w:t xml:space="preserve">5</w:t>
      </w:r>
      <w:r>
        <w:t xml:space="preserve"> </w:t>
      </w:r>
      <w:r>
        <w:t xml:space="preserve">—</w:t>
      </w:r>
      <w:r>
        <w:t xml:space="preserve"> </w:t>
      </w:r>
      <w:r>
        <w:t xml:space="preserve">Technical</w:t>
      </w:r>
      <w:r>
        <w:t xml:space="preserve"> </w:t>
      </w:r>
      <w:r>
        <w:t xml:space="preserve">Handover</w:t>
      </w:r>
      <w:r>
        <w:t xml:space="preserve"> </w:t>
      </w:r>
      <w:r>
        <w:t xml:space="preserve">Documentation</w:t>
      </w:r>
    </w:p>
    <w:p>
      <w:pPr>
        <w:pStyle w:val="Date"/>
      </w:pPr>
      <w:r>
        <w:t xml:space="preserve">July</w:t>
      </w:r>
      <w:r>
        <w:t xml:space="preserve"> </w:t>
      </w:r>
      <w:r>
        <w:t xml:space="preserve">2026</w:t>
      </w:r>
      <w:r>
        <w:t xml:space="preserve"> </w:t>
      </w:r>
      <w:r>
        <w:t xml:space="preserve">·</w:t>
      </w:r>
      <w:r>
        <w:t xml:space="preserve"> </w:t>
      </w:r>
      <w:r>
        <w:t xml:space="preserve">App</w:t>
      </w:r>
      <w:r>
        <w:t xml:space="preserve"> </w:t>
      </w:r>
      <w:r>
        <w:t xml:space="preserve">version</w:t>
      </w:r>
      <w:r>
        <w:t xml:space="preserve"> </w:t>
      </w:r>
      <w:r>
        <w:t xml:space="preserve">3.1.0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technology-stack"/>
    <w:p>
      <w:pPr>
        <w:pStyle w:val="Heading1"/>
      </w:pPr>
      <w:r>
        <w:t xml:space="preserve">1. Technology Stack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3.14 · FastAPI · Uvicorn · DuckDB (warehouse) ·</w:t>
            </w:r>
            <w:r>
              <w:t xml:space="preserve"> </w:t>
            </w:r>
            <w:r>
              <w:rPr>
                <w:rStyle w:val="VerbatimChar"/>
              </w:rPr>
              <w:t xml:space="preserve">oracledb</w:t>
            </w:r>
            <w:r>
              <w:t xml:space="preserve"> </w:t>
            </w:r>
            <w:r>
              <w:t xml:space="preserve">(bundled Oracle Instant Client 23 — customers need nothing preinstalled) ·</w:t>
            </w:r>
            <w:r>
              <w:t xml:space="preserve"> </w:t>
            </w:r>
            <w:r>
              <w:rPr>
                <w:rStyle w:val="VerbatimChar"/>
              </w:rPr>
              <w:t xml:space="preserve">cryptography</w:t>
            </w:r>
            <w:r>
              <w:t xml:space="preserve"> </w:t>
            </w:r>
            <w:r>
              <w:t xml:space="preserve">(Ed25519 licensing) ·</w:t>
            </w:r>
            <w:r>
              <w:t xml:space="preserve"> </w:t>
            </w:r>
            <w:r>
              <w:rPr>
                <w:rStyle w:val="VerbatimChar"/>
              </w:rPr>
              <w:t xml:space="preserve">fpdf</w:t>
            </w:r>
            <w:r>
              <w:t xml:space="preserve"> </w:t>
            </w:r>
            <w:r>
              <w:t xml:space="preserve">(PDF email attachments) ·</w:t>
            </w:r>
            <w:r>
              <w:t xml:space="preserve"> </w:t>
            </w:r>
            <w:r>
              <w:rPr>
                <w:rStyle w:val="VerbatimChar"/>
              </w:rPr>
              <w:t xml:space="preserve">pystray</w:t>
            </w:r>
            <w:r>
              <w:t xml:space="preserve"> </w:t>
            </w:r>
            <w:r>
              <w:t xml:space="preserve">(system tray)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18 + TypeScript · Vite · MUI (Material UI) · AG Grid Community (all data grids) · ECharts (charts) · TanStack Query (server state) · react-router · jsPDF/XLSX (client exports)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PyInstaller (one-folder) · Inno Setup 6 (installer) · the built frontend (</w:t>
            </w:r>
            <w:r>
              <w:rPr>
                <w:rStyle w:val="VerbatimChar"/>
              </w:rPr>
              <w:t xml:space="preserve">frontend/dist</w:t>
            </w:r>
            <w:r>
              <w:t xml:space="preserve">) is bundled into the exe as static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(python-jose), bcrypt password hashes in the warehouse</w:t>
            </w:r>
            <w:r>
              <w:t xml:space="preserve"> </w:t>
            </w:r>
            <w:r>
              <w:rPr>
                <w:rStyle w:val="VerbatimChar"/>
              </w:rPr>
              <w:t xml:space="preserve">DIM_USERS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i18n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dictionary (</w:t>
            </w:r>
            <w:r>
              <w:rPr>
                <w:rStyle w:val="VerbatimChar"/>
              </w:rPr>
              <w:t xml:space="preserve">frontend/src/i18n.ts</w:t>
            </w:r>
            <w:r>
              <w:t xml:space="preserve">) — full English/Arabic incl. RTL</w:t>
            </w:r>
          </w:p>
        </w:tc>
      </w:tr>
    </w:tbl>
    <w:p>
      <w:pPr>
        <w:pStyle w:val="BodyText"/>
      </w:pPr>
      <w:r>
        <w:t xml:space="preserve">One process serves everything: Uvicorn hosts the API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the compiled SPA on port</w:t>
      </w:r>
      <w:r>
        <w:t xml:space="preserve"> </w:t>
      </w:r>
      <w:r>
        <w:rPr>
          <w:bCs/>
          <w:b/>
        </w:rPr>
        <w:t xml:space="preserve">7382</w:t>
      </w:r>
      <w:r>
        <w:t xml:space="preserve">, binding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 </w:t>
      </w:r>
      <w:r>
        <w:t xml:space="preserve">(all interfaces) by default — see the Network &amp; security section of the README (</w:t>
      </w:r>
      <w:r>
        <w:rPr>
          <w:rStyle w:val="VerbatimChar"/>
        </w:rPr>
        <w:t xml:space="preserve">RETAILTEC_HOST=127.0.0.1</w:t>
      </w:r>
      <w:r>
        <w:t xml:space="preserve"> </w:t>
      </w:r>
      <w:r>
        <w:t xml:space="preserve">restricts to local-only).</w:t>
      </w:r>
    </w:p>
    <w:bookmarkEnd w:id="20"/>
    <w:bookmarkStart w:id="21" w:name="repository-layout"/>
    <w:p>
      <w:pPr>
        <w:pStyle w:val="Heading1"/>
      </w:pPr>
      <w:r>
        <w:t xml:space="preserve">2. Repository Layout</w:t>
      </w:r>
    </w:p>
    <w:p>
      <w:pPr>
        <w:pStyle w:val="SourceCode"/>
      </w:pPr>
      <w:r>
        <w:rPr>
          <w:rStyle w:val="VerbatimChar"/>
        </w:rPr>
        <w:t xml:space="preserve">RetailTec-Analytics/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│   ├── main.py                 # FastAPI app: routers, SPA static serving, CORS,</w:t>
      </w:r>
      <w:r>
        <w:br/>
      </w:r>
      <w:r>
        <w:rPr>
          <w:rStyle w:val="VerbatimChar"/>
        </w:rPr>
        <w:t xml:space="preserve">│   │                           #   license domain-gate + HARD-LOCK middleware</w:t>
      </w:r>
      <w:r>
        <w:br/>
      </w:r>
      <w:r>
        <w:rPr>
          <w:rStyle w:val="VerbatimChar"/>
        </w:rPr>
        <w:t xml:space="preserve">│   ├── run_server.py           # Entry point: tray icon, uvicorn thread, autostart,</w:t>
      </w:r>
      <w:r>
        <w:br/>
      </w:r>
      <w:r>
        <w:rPr>
          <w:rStyle w:val="VerbatimChar"/>
        </w:rPr>
        <w:t xml:space="preserve">│   │                           #   sync-now (follows settings), restart/quit</w:t>
      </w:r>
      <w:r>
        <w:br/>
      </w:r>
      <w:r>
        <w:rPr>
          <w:rStyle w:val="VerbatimChar"/>
        </w:rPr>
        <w:t xml:space="preserve">│   ├── db/</w:t>
      </w:r>
      <w:r>
        <w:br/>
      </w:r>
      <w:r>
        <w:rPr>
          <w:rStyle w:val="VerbatimChar"/>
        </w:rPr>
        <w:t xml:space="preserve">│   │   ├── model.py            # Warehouse schema (v8) + migrations, get_db(),</w:t>
      </w:r>
      <w:r>
        <w:br/>
      </w:r>
      <w:r>
        <w:rPr>
          <w:rStyle w:val="VerbatimChar"/>
        </w:rPr>
        <w:t xml:space="preserve">│   │   │                       #   WAL self-heal, assert_binds, users, audit</w:t>
      </w:r>
      <w:r>
        <w:br/>
      </w:r>
      <w:r>
        <w:rPr>
          <w:rStyle w:val="VerbatimChar"/>
        </w:rPr>
        <w:t xml:space="preserve">│   │   └── sync.py             # THE sync engine: per-domain extraction SQL,</w:t>
      </w:r>
      <w:r>
        <w:br/>
      </w:r>
      <w:r>
        <w:rPr>
          <w:rStyle w:val="VerbatimChar"/>
        </w:rPr>
        <w:t xml:space="preserve">│   │                           #   watermarks, chunked streaming loads, GL load,</w:t>
      </w:r>
      <w:r>
        <w:br/>
      </w:r>
      <w:r>
        <w:rPr>
          <w:rStyle w:val="VerbatimChar"/>
        </w:rPr>
        <w:t xml:space="preserve">│   │                           #   30-day incremental floor, rebuild/replace</w:t>
      </w:r>
      <w:r>
        <w:br/>
      </w:r>
      <w:r>
        <w:rPr>
          <w:rStyle w:val="VerbatimChar"/>
        </w:rPr>
        <w:t xml:space="preserve">│   ├── routers/</w:t>
      </w:r>
      <w:r>
        <w:br/>
      </w:r>
      <w:r>
        <w:rPr>
          <w:rStyle w:val="VerbatimChar"/>
        </w:rPr>
        <w:t xml:space="preserve">│   │   ├── auth.py             # login/JWT, users CRUD, RBAC, audit</w:t>
      </w:r>
      <w:r>
        <w:br/>
      </w:r>
      <w:r>
        <w:rPr>
          <w:rStyle w:val="VerbatimChar"/>
        </w:rPr>
        <w:t xml:space="preserve">│   │   ├── common.py           # q/qdf helpers, slicer fragments, store scoping</w:t>
      </w:r>
      <w:r>
        <w:br/>
      </w:r>
      <w:r>
        <w:rPr>
          <w:rStyle w:val="VerbatimChar"/>
        </w:rPr>
        <w:t xml:space="preserve">│   │   ├── sales.py            # sales KPIs/grids + sync trigger/full-load APIs</w:t>
      </w:r>
      <w:r>
        <w:br/>
      </w:r>
      <w:r>
        <w:rPr>
          <w:rStyle w:val="VerbatimChar"/>
        </w:rPr>
        <w:t xml:space="preserve">│   │   ├── inventory.py        # inventory, coverage/stagnant, history</w:t>
      </w:r>
      <w:r>
        <w:br/>
      </w:r>
      <w:r>
        <w:rPr>
          <w:rStyle w:val="VerbatimChar"/>
        </w:rPr>
        <w:t xml:space="preserve">│   │   ├── purchases.py        # purchasing analytics</w:t>
      </w:r>
      <w:r>
        <w:br/>
      </w:r>
      <w:r>
        <w:rPr>
          <w:rStyle w:val="VerbatimChar"/>
        </w:rPr>
        <w:t xml:space="preserve">│   │   ├── accounting.py       # the whole GL suite (see Volume 5)</w:t>
      </w:r>
      <w:r>
        <w:br/>
      </w:r>
      <w:r>
        <w:rPr>
          <w:rStyle w:val="VerbatimChar"/>
        </w:rPr>
        <w:t xml:space="preserve">│   │   ├── settings.py         # settings CRUD, status, license install, range load</w:t>
      </w:r>
      <w:r>
        <w:br/>
      </w:r>
      <w:r>
        <w:rPr>
          <w:rStyle w:val="VerbatimChar"/>
        </w:rPr>
        <w:t xml:space="preserve">│   │   ├── admin.py            # backup/restore/compact, diagnostics, connections</w:t>
      </w:r>
      <w:r>
        <w:br/>
      </w:r>
      <w:r>
        <w:rPr>
          <w:rStyle w:val="VerbatimChar"/>
        </w:rPr>
        <w:t xml:space="preserve">│   │   ├── prefs.py            # saved views, grid state</w:t>
      </w:r>
      <w:r>
        <w:br/>
      </w:r>
      <w:r>
        <w:rPr>
          <w:rStyle w:val="VerbatimChar"/>
        </w:rPr>
        <w:t xml:space="preserve">│   │   ├── assistant.py        # "Ask AI" text-to-SQL (sandboxed SELECT-only)</w:t>
      </w:r>
      <w:r>
        <w:br/>
      </w:r>
      <w:r>
        <w:rPr>
          <w:rStyle w:val="VerbatimChar"/>
        </w:rPr>
        <w:t xml:space="preserve">│   │   └── diagnostics.py</w:t>
      </w:r>
      <w:r>
        <w:br/>
      </w:r>
      <w:r>
        <w:rPr>
          <w:rStyle w:val="VerbatimChar"/>
        </w:rPr>
        <w:t xml:space="preserve">│   ├── services/</w:t>
      </w:r>
      <w:r>
        <w:br/>
      </w:r>
      <w:r>
        <w:rPr>
          <w:rStyle w:val="VerbatimChar"/>
        </w:rPr>
        <w:t xml:space="preserve">│   │   ├── config.py           # settings.json load/save (locked), DPAPI password</w:t>
      </w:r>
      <w:r>
        <w:br/>
      </w:r>
      <w:r>
        <w:rPr>
          <w:rStyle w:val="VerbatimChar"/>
        </w:rPr>
        <w:t xml:space="preserve">│   │   ├── settings_schema.py  # data-model migration (per-domain schedules),</w:t>
      </w:r>
      <w:r>
        <w:br/>
      </w:r>
      <w:r>
        <w:rPr>
          <w:rStyle w:val="VerbatimChar"/>
        </w:rPr>
        <w:t xml:space="preserve">│   │   │                       #   30–90-day incremental clamp</w:t>
      </w:r>
      <w:r>
        <w:br/>
      </w:r>
      <w:r>
        <w:rPr>
          <w:rStyle w:val="VerbatimChar"/>
        </w:rPr>
        <w:t xml:space="preserve">│   │   ├── scheduler.py        # background loop: due-domain syncs, on-open sync,</w:t>
      </w:r>
      <w:r>
        <w:br/>
      </w:r>
      <w:r>
        <w:rPr>
          <w:rStyle w:val="VerbatimChar"/>
        </w:rPr>
        <w:t xml:space="preserve">│   │   │                       #   full/range/dimension triggers, quiet hours</w:t>
      </w:r>
      <w:r>
        <w:br/>
      </w:r>
      <w:r>
        <w:rPr>
          <w:rStyle w:val="VerbatimChar"/>
        </w:rPr>
        <w:t xml:space="preserve">│   │   ├── license.py          # Ed25519 verify, per-domain gate, HARD LOCK,</w:t>
      </w:r>
      <w:r>
        <w:br/>
      </w:r>
      <w:r>
        <w:rPr>
          <w:rStyle w:val="VerbatimChar"/>
        </w:rPr>
        <w:t xml:space="preserve">│   │   │                       #   device binding, sub-limit grace</w:t>
      </w:r>
      <w:r>
        <w:br/>
      </w:r>
      <w:r>
        <w:rPr>
          <w:rStyle w:val="VerbatimChar"/>
        </w:rPr>
        <w:t xml:space="preserve">│   │   ├── report_email.py     # SMTP engine, scheduled reports, digests</w:t>
      </w:r>
      <w:r>
        <w:br/>
      </w:r>
      <w:r>
        <w:rPr>
          <w:rStyle w:val="VerbatimChar"/>
        </w:rPr>
        <w:t xml:space="preserve">│   │   └── report_grid.py      # endpoint→function registry replayed by schedules</w:t>
      </w:r>
      <w:r>
        <w:br/>
      </w:r>
      <w:r>
        <w:rPr>
          <w:rStyle w:val="VerbatimChar"/>
        </w:rPr>
        <w:t xml:space="preserve">│   └── tools/                  # license_studio.py (vendor GUI), make_license.py,</w:t>
      </w:r>
      <w:r>
        <w:br/>
      </w:r>
      <w:r>
        <w:rPr>
          <w:rStyle w:val="VerbatimChar"/>
        </w:rPr>
        <w:t xml:space="preserve">│                               #   seed_demo_data.py, one-off probes</w:t>
      </w:r>
      <w:r>
        <w:br/>
      </w:r>
      <w:r>
        <w:rPr>
          <w:rStyle w:val="VerbatimChar"/>
        </w:rPr>
        <w:t xml:space="preserve">├── frontend/src/</w:t>
      </w:r>
      <w:r>
        <w:br/>
      </w:r>
      <w:r>
        <w:rPr>
          <w:rStyle w:val="VerbatimChar"/>
        </w:rPr>
        <w:t xml:space="preserve">│   ├── main.tsx / App.tsx / router.tsx / theme.ts / i18n.ts</w:t>
      </w:r>
      <w:r>
        <w:br/>
      </w:r>
      <w:r>
        <w:rPr>
          <w:rStyle w:val="VerbatimChar"/>
        </w:rPr>
        <w:t xml:space="preserve">│   ├── api/client.ts           # axios instance (JWT header, 401/403 handling)</w:t>
      </w:r>
      <w:r>
        <w:br/>
      </w:r>
      <w:r>
        <w:rPr>
          <w:rStyle w:val="VerbatimChar"/>
        </w:rPr>
        <w:t xml:space="preserve">│   ├── layout/AppShell.tsx     # sidebar/nav (license+RBAC filtered), header,</w:t>
      </w:r>
      <w:r>
        <w:br/>
      </w:r>
      <w:r>
        <w:rPr>
          <w:rStyle w:val="VerbatimChar"/>
        </w:rPr>
        <w:t xml:space="preserve">│   │                           #   subsidiary picker, LOCK SCREEN, banners</w:t>
      </w:r>
      <w:r>
        <w:br/>
      </w:r>
      <w:r>
        <w:rPr>
          <w:rStyle w:val="VerbatimChar"/>
        </w:rPr>
        <w:t xml:space="preserve">│   ├── pages/                  # one folder per module:</w:t>
      </w:r>
      <w:r>
        <w:br/>
      </w:r>
      <w:r>
        <w:rPr>
          <w:rStyle w:val="VerbatimChar"/>
        </w:rPr>
        <w:t xml:space="preserve">│   │   ├── Home.tsx            #   KPI dashboard + alert drill-throughs</w:t>
      </w:r>
      <w:r>
        <w:br/>
      </w:r>
      <w:r>
        <w:rPr>
          <w:rStyle w:val="VerbatimChar"/>
        </w:rPr>
        <w:t xml:space="preserve">│   │   ├── sales/  inventory/  purchases/  dimensions/  accounting/</w:t>
      </w:r>
      <w:r>
        <w:br/>
      </w:r>
      <w:r>
        <w:rPr>
          <w:rStyle w:val="VerbatimChar"/>
        </w:rPr>
        <w:t xml:space="preserve">│   │   ├── settings/           #   DataModelSettings.tsx (the big settings page),</w:t>
      </w:r>
      <w:r>
        <w:br/>
      </w:r>
      <w:r>
        <w:rPr>
          <w:rStyle w:val="VerbatimChar"/>
        </w:rPr>
        <w:t xml:space="preserve">│   │   │                       #   UsersManagement, AuditLog</w:t>
      </w:r>
      <w:r>
        <w:br/>
      </w:r>
      <w:r>
        <w:rPr>
          <w:rStyle w:val="VerbatimChar"/>
        </w:rPr>
        <w:t xml:space="preserve">│   │   └── auth/Login.tsx</w:t>
      </w:r>
      <w:r>
        <w:br/>
      </w:r>
      <w:r>
        <w:rPr>
          <w:rStyle w:val="VerbatimChar"/>
        </w:rPr>
        <w:t xml:space="preserve">│   ├── components/             # DataSlicer (THE shared slicer — never write a</w:t>
      </w:r>
      <w:r>
        <w:br/>
      </w:r>
      <w:r>
        <w:rPr>
          <w:rStyle w:val="VerbatimChar"/>
        </w:rPr>
        <w:t xml:space="preserve">│   │                           #   bespoke one), GridExportBar (columns/Excel/PDF/</w:t>
      </w:r>
      <w:r>
        <w:br/>
      </w:r>
      <w:r>
        <w:rPr>
          <w:rStyle w:val="VerbatimChar"/>
        </w:rPr>
        <w:t xml:space="preserve">│   │                           #   Email+schedule), KpiCard, CommandPalette,</w:t>
      </w:r>
      <w:r>
        <w:br/>
      </w:r>
      <w:r>
        <w:rPr>
          <w:rStyle w:val="VerbatimChar"/>
        </w:rPr>
        <w:t xml:space="preserve">│   │                           #   SendHistoryDialog, FirstRunWizard…</w:t>
      </w:r>
      <w:r>
        <w:br/>
      </w:r>
      <w:r>
        <w:rPr>
          <w:rStyle w:val="VerbatimChar"/>
        </w:rPr>
        <w:t xml:space="preserve">│   ├── hooks/                  # useFeatures, useLicense, useGridColumnState,</w:t>
      </w:r>
      <w:r>
        <w:br/>
      </w:r>
      <w:r>
        <w:rPr>
          <w:rStyle w:val="VerbatimChar"/>
        </w:rPr>
        <w:t xml:space="preserve">│   │                           #   useGlWindow…</w:t>
      </w:r>
      <w:r>
        <w:br/>
      </w:r>
      <w:r>
        <w:rPr>
          <w:rStyle w:val="VerbatimChar"/>
        </w:rPr>
        <w:t xml:space="preserve">│   └── utils/                  # formatters, pages registry (nav/permissions/</w:t>
      </w:r>
      <w:r>
        <w:br/>
      </w:r>
      <w:r>
        <w:rPr>
          <w:rStyle w:val="VerbatimChar"/>
        </w:rPr>
        <w:t xml:space="preserve">│                               #   license domains), pdfArabic, gridLocale</w:t>
      </w:r>
      <w:r>
        <w:br/>
      </w:r>
      <w:r>
        <w:rPr>
          <w:rStyle w:val="VerbatimChar"/>
        </w:rPr>
        <w:t xml:space="preserve">├── packaging/</w:t>
      </w:r>
      <w:r>
        <w:br/>
      </w:r>
      <w:r>
        <w:rPr>
          <w:rStyle w:val="VerbatimChar"/>
        </w:rPr>
        <w:t xml:space="preserve">│   ├── installer.iss           # Inno Setup script (versioned OutputBaseFilename)</w:t>
      </w:r>
      <w:r>
        <w:br/>
      </w:r>
      <w:r>
        <w:rPr>
          <w:rStyle w:val="VerbatimChar"/>
        </w:rPr>
        <w:t xml:space="preserve">│   ├── _exeonly.ps1            # rebuild exe only (test cycle)</w:t>
      </w:r>
      <w:r>
        <w:br/>
      </w:r>
      <w:r>
        <w:rPr>
          <w:rStyle w:val="VerbatimChar"/>
        </w:rPr>
        <w:t xml:space="preserve">│   ├── _fullbuild2.ps1         # exe + installer + Google-Drive copy</w:t>
      </w:r>
      <w:r>
        <w:br/>
      </w:r>
      <w:r>
        <w:rPr>
          <w:rStyle w:val="VerbatimChar"/>
        </w:rPr>
        <w:t xml:space="preserve">│   ├── compile_installer_local_temp.ps1  # ISCC wrapper ("temp" but LOAD-BEARING)</w:t>
      </w:r>
      <w:r>
        <w:br/>
      </w:r>
      <w:r>
        <w:rPr>
          <w:rStyle w:val="VerbatimChar"/>
        </w:rPr>
        <w:t xml:space="preserve">│   ├── backup_state_temp.ps1 / finish_deploy_temp.ps1</w:t>
      </w:r>
      <w:r>
        <w:br/>
      </w:r>
      <w:r>
        <w:rPr>
          <w:rStyle w:val="VerbatimChar"/>
        </w:rPr>
        <w:t xml:space="preserve">│   └── Output/                 # installers + License Studio exe (gitignored)</w:t>
      </w:r>
      <w:r>
        <w:br/>
      </w:r>
      <w:r>
        <w:rPr>
          <w:rStyle w:val="VerbatimChar"/>
        </w:rPr>
        <w:t xml:space="preserve">├── DB_SYNC_REDESIGN.md         # the sync architecture decision record</w:t>
      </w:r>
      <w:r>
        <w:br/>
      </w:r>
      <w:r>
        <w:rPr>
          <w:rStyle w:val="VerbatimChar"/>
        </w:rPr>
        <w:t xml:space="preserve">└── README.md                   # modules, build, security, version history</w:t>
      </w:r>
    </w:p>
    <w:bookmarkEnd w:id="21"/>
    <w:bookmarkStart w:id="26" w:name="backend-architecture"/>
    <w:p>
      <w:pPr>
        <w:pStyle w:val="Heading1"/>
      </w:pPr>
      <w:r>
        <w:t xml:space="preserve">3. Backend Architecture</w:t>
      </w:r>
    </w:p>
    <w:bookmarkStart w:id="22" w:name="request-path"/>
    <w:p>
      <w:pPr>
        <w:pStyle w:val="Heading2"/>
      </w:pPr>
      <w:r>
        <w:t xml:space="preserve">3.1 Request path</w:t>
      </w:r>
    </w:p>
    <w:p>
      <w:pPr>
        <w:pStyle w:val="FirstParagraph"/>
      </w:pPr>
      <w:r>
        <w:rPr>
          <w:rStyle w:val="VerbatimChar"/>
        </w:rPr>
        <w:t xml:space="preserve">Uvicorn → license hard-lock middleware → license domain-gate middleware → JWT dependency → router function → DuckDB cursor (per request, MVCC) → JSON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Hard-lock middleware: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license_lock_state()</w:t>
      </w:r>
      <w:r>
        <w:t xml:space="preserve"> </w:t>
      </w:r>
      <w:r>
        <w:t xml:space="preserve">returns a verdict (no/invalid/expired/wrong-bound license, sub-limit grace spent), every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path 403s except auth, settings-status, license-install and health — the app is blocked server-side, not just visually.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Domain gate:</w:t>
      </w:r>
      <w:r>
        <w:t xml:space="preserve"> </w:t>
      </w:r>
      <w:r>
        <w:t xml:space="preserve">a license may restrict product domains (home, ai, sales, inventory, purchases, accounting, dimensions, reports); requests to unlicensed domains 403 for everyone, admins included. Path→domain mapping lives in</w:t>
      </w:r>
      <w:r>
        <w:t xml:space="preserve"> </w:t>
      </w:r>
      <w:r>
        <w:rPr>
          <w:rStyle w:val="VerbatimChar"/>
        </w:rPr>
        <w:t xml:space="preserve">services/license.py</w:t>
      </w:r>
      <w:r>
        <w:t xml:space="preserve"> </w:t>
      </w:r>
      <w:r>
        <w:t xml:space="preserve">(</w:t>
      </w:r>
      <w:r>
        <w:rPr>
          <w:rStyle w:val="VerbatimChar"/>
        </w:rPr>
        <w:t xml:space="preserve">_PREFIX_DOMAIN</w:t>
      </w:r>
      <w:r>
        <w:t xml:space="preserve">, shared lookups deliberately ungated).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Auth:</w:t>
      </w:r>
      <w:r>
        <w:t xml:space="preserve"> </w:t>
      </w:r>
      <w:r>
        <w:t xml:space="preserve">every data router requires a valid JWT; only</w:t>
      </w:r>
      <w:r>
        <w:t xml:space="preserve"> </w:t>
      </w:r>
      <w:r>
        <w:rPr>
          <w:rStyle w:val="VerbatimChar"/>
        </w:rPr>
        <w:t xml:space="preserve">/api/auth/login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/api/cache/status</w:t>
      </w:r>
      <w:r>
        <w:t xml:space="preserve"> </w:t>
      </w:r>
      <w:r>
        <w:t xml:space="preserve">are open. Store-scoped users are constrained server-side from the JWT claims.</w:t>
      </w:r>
    </w:p>
    <w:bookmarkEnd w:id="22"/>
    <w:bookmarkStart w:id="23" w:name="the-sync-engine-dbsync.py"/>
    <w:p>
      <w:pPr>
        <w:pStyle w:val="Heading2"/>
      </w:pPr>
      <w:r>
        <w:t xml:space="preserve">3.2 The sync engine (</w:t>
      </w:r>
      <w:r>
        <w:rPr>
          <w:rStyle w:val="VerbatimChar"/>
        </w:rPr>
        <w:t xml:space="preserve">db/sync.py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Per-domain extraction SQL builders (</w:t>
      </w:r>
      <w:r>
        <w:rPr>
          <w:rStyle w:val="VerbatimChar"/>
        </w:rPr>
        <w:t xml:space="preserve">_sql_invoices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_sql_sales_items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_sql_daily</w:t>
      </w:r>
      <w:r>
        <w:t xml:space="preserve">,</w:t>
      </w:r>
      <w:r>
        <w:t xml:space="preserve"> </w:t>
      </w:r>
      <w:r>
        <w:rPr>
          <w:rStyle w:val="VerbatimChar"/>
        </w:rPr>
        <w:t xml:space="preserve">_sql_purchases</w:t>
      </w:r>
      <w:r>
        <w:t xml:space="preserve">,</w:t>
      </w:r>
      <w:r>
        <w:t xml:space="preserve"> </w:t>
      </w:r>
      <w:r>
        <w:rPr>
          <w:rStyle w:val="VerbatimChar"/>
        </w:rPr>
        <w:t xml:space="preserve">_sql_purchase_items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_sql_transfers</w:t>
      </w:r>
      <w:r>
        <w:t xml:space="preserve">,</w:t>
      </w:r>
      <w:r>
        <w:t xml:space="preserve"> </w:t>
      </w:r>
      <w:r>
        <w:rPr>
          <w:rStyle w:val="VerbatimChar"/>
        </w:rPr>
        <w:t xml:space="preserve">_sql_adjustments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_sql_inventory_history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_sql_inventory_qty_window</w:t>
      </w:r>
      <w:r>
        <w:t xml:space="preserve">,</w:t>
      </w:r>
      <w:r>
        <w:t xml:space="preserve"> </w:t>
      </w:r>
      <w:r>
        <w:rPr>
          <w:rStyle w:val="VerbatimChar"/>
        </w:rPr>
        <w:t xml:space="preserve">_sql_gl</w:t>
      </w:r>
      <w:r>
        <w:t xml:space="preserve">,</w:t>
      </w:r>
      <w:r>
        <w:t xml:space="preserve"> </w:t>
      </w:r>
      <w:r>
        <w:rPr>
          <w:rStyle w:val="VerbatimChar"/>
        </w:rPr>
        <w:t xml:space="preserve">_sql_account_classes</w:t>
      </w:r>
      <w:r>
        <w:t xml:space="preserve">) — each documents its filters, hints and the index it targets.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_run_sync(mode, date_from, date_to, …)</w:t>
      </w:r>
      <w:r>
        <w:t xml:space="preserve"> </w:t>
      </w:r>
      <w:r>
        <w:t xml:space="preserve">orchestrates: dimension refresh (12-h throttle on incrementals) → optional range-trim (rebuild) → streamed fact loads (Oracle cursor → chunked</w:t>
      </w:r>
      <w:r>
        <w:t xml:space="preserve"> </w:t>
      </w:r>
      <w:r>
        <w:rPr>
          <w:rStyle w:val="VerbatimChar"/>
        </w:rPr>
        <w:t xml:space="preserve">_stream_insert</w:t>
      </w:r>
      <w:r>
        <w:t xml:space="preserve"> </w:t>
      </w:r>
      <w:r>
        <w:t xml:space="preserve">with positional column mapping) → large dims → watermarks → validation → run log.</w:t>
      </w:r>
    </w:p>
    <w:p>
      <w:pPr>
        <w:numPr>
          <w:ilvl w:val="0"/>
          <w:numId w:val="1002"/>
        </w:numPr>
        <w:pStyle w:val="Compact"/>
      </w:pPr>
      <w:r>
        <w:t xml:space="preserve">Public API:</w:t>
      </w:r>
      <w:r>
        <w:t xml:space="preserve"> </w:t>
      </w:r>
      <w:r>
        <w:rPr>
          <w:rStyle w:val="VerbatimChar"/>
        </w:rPr>
        <w:t xml:space="preserve">incremental(days≥30)</w:t>
      </w:r>
      <w:r>
        <w:t xml:space="preserve">,</w:t>
      </w:r>
      <w:r>
        <w:t xml:space="preserve"> </w:t>
      </w:r>
      <w:r>
        <w:rPr>
          <w:rStyle w:val="VerbatimChar"/>
        </w:rPr>
        <w:t xml:space="preserve">full_load(days)</w:t>
      </w:r>
      <w:r>
        <w:t xml:space="preserve">,</w:t>
      </w:r>
      <w:r>
        <w:t xml:space="preserve"> </w:t>
      </w:r>
      <w:r>
        <w:rPr>
          <w:rStyle w:val="VerbatimChar"/>
        </w:rPr>
        <w:t xml:space="preserve">range_load(from,to,rebuild)</w:t>
      </w:r>
      <w:r>
        <w:t xml:space="preserve">,</w:t>
      </w:r>
      <w:r>
        <w:t xml:space="preserve"> </w:t>
      </w:r>
      <w:r>
        <w:rPr>
          <w:rStyle w:val="VerbatimChar"/>
        </w:rPr>
        <w:t xml:space="preserve">dimensions_load()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retention_prune()</w:t>
      </w:r>
      <w:r>
        <w:t xml:space="preserve">; all called via</w:t>
      </w:r>
      <w:r>
        <w:t xml:space="preserve"> </w:t>
      </w:r>
      <w:r>
        <w:rPr>
          <w:rStyle w:val="VerbatimChar"/>
        </w:rPr>
        <w:t xml:space="preserve">services/scheduler.py</w:t>
      </w:r>
      <w:r>
        <w:t xml:space="preserve"> </w:t>
      </w:r>
      <w:r>
        <w:t xml:space="preserve">which serializes runs behind one lock and exposes progress to the UI.</w:t>
      </w:r>
    </w:p>
    <w:p>
      <w:pPr>
        <w:numPr>
          <w:ilvl w:val="0"/>
          <w:numId w:val="1002"/>
        </w:numPr>
        <w:pStyle w:val="Compact"/>
      </w:pPr>
      <w:r>
        <w:t xml:space="preserve">Licensing hooks: refuses to run while hard-locked; subsidiary-limit grace enforcement;</w:t>
      </w:r>
      <w:r>
        <w:t xml:space="preserve"> </w:t>
      </w:r>
      <w:r>
        <w:rPr>
          <w:rStyle w:val="VerbatimChar"/>
        </w:rPr>
        <w:t xml:space="preserve">WAREHOUSE_META.source_host</w:t>
      </w:r>
      <w:r>
        <w:t xml:space="preserve"> </w:t>
      </w:r>
      <w:r>
        <w:t xml:space="preserve">binding.</w:t>
      </w:r>
    </w:p>
    <w:bookmarkEnd w:id="23"/>
    <w:bookmarkStart w:id="24" w:name="report-engine"/>
    <w:p>
      <w:pPr>
        <w:pStyle w:val="Heading2"/>
      </w:pPr>
      <w:r>
        <w:t xml:space="preserve">3.3 Report engine</w:t>
      </w:r>
    </w:p>
    <w:p>
      <w:pPr>
        <w:pStyle w:val="FirstParagraph"/>
      </w:pPr>
      <w:r>
        <w:rPr>
          <w:rStyle w:val="VerbatimChar"/>
        </w:rPr>
        <w:t xml:space="preserve">report_email.py</w:t>
      </w:r>
      <w:r>
        <w:t xml:space="preserve"> </w:t>
      </w:r>
      <w:r>
        <w:t xml:space="preserve">(SMTP, HTML digests, attachment rendering, recipient validation, retry policy: config failures retry daily, transient failures per-minute) +</w:t>
      </w:r>
      <w:r>
        <w:t xml:space="preserve"> </w:t>
      </w:r>
      <w:r>
        <w:rPr>
          <w:rStyle w:val="VerbatimChar"/>
        </w:rPr>
        <w:t xml:space="preserve">report_grid.py</w:t>
      </w:r>
      <w:r>
        <w:t xml:space="preserve"> </w:t>
      </w:r>
      <w:r>
        <w:t xml:space="preserve">(registry mapping endpoint paths to router functions so a schedule replays the</w:t>
      </w:r>
      <w:r>
        <w:t xml:space="preserve"> </w:t>
      </w:r>
      <w:r>
        <w:rPr>
          <w:iCs/>
          <w:i/>
        </w:rPr>
        <w:t xml:space="preserve">exact</w:t>
      </w:r>
      <w:r>
        <w:t xml:space="preserve"> </w:t>
      </w:r>
      <w:r>
        <w:t xml:space="preserve">grid the user saw, with their saved params). Schedules are configured per-grid from the Email dialog and managed in Settings → Reports &amp; Email. The engine runs inside the tray process — the app must stay running for schedules to fire.</w:t>
      </w:r>
    </w:p>
    <w:bookmarkEnd w:id="24"/>
    <w:bookmarkStart w:id="25" w:name="conventions-keep-these"/>
    <w:p>
      <w:pPr>
        <w:pStyle w:val="Heading2"/>
      </w:pPr>
      <w:r>
        <w:t xml:space="preserve">3.4 Conventions (keep these)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Parameterized SQL only</w:t>
      </w:r>
      <w:r>
        <w:t xml:space="preserve"> </w:t>
      </w:r>
      <w:r>
        <w:t xml:space="preserve">for free-text values; interpolation is allowed solely for FastAPI-validated dates/ints and server-side whitelists (documented in</w:t>
      </w:r>
      <w:r>
        <w:t xml:space="preserve"> </w:t>
      </w:r>
      <w:r>
        <w:rPr>
          <w:rStyle w:val="VerbatimChar"/>
        </w:rPr>
        <w:t xml:space="preserve">routers/common.py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assert_binds</w:t>
      </w:r>
      <w:r>
        <w:t xml:space="preserve"> </w:t>
      </w:r>
      <w:r>
        <w:t xml:space="preserve">guards every query — clear failure on placeholder/param mismatch.</w:t>
      </w:r>
    </w:p>
    <w:p>
      <w:pPr>
        <w:numPr>
          <w:ilvl w:val="0"/>
          <w:numId w:val="1003"/>
        </w:numPr>
        <w:pStyle w:val="Compact"/>
      </w:pPr>
      <w:r>
        <w:t xml:space="preserve">Endpoints are plain</w:t>
      </w:r>
      <w:r>
        <w:t xml:space="preserve"> </w:t>
      </w:r>
      <w:r>
        <w:rPr>
          <w:rStyle w:val="VerbatimChar"/>
        </w:rPr>
        <w:t xml:space="preserve">def</w:t>
      </w:r>
      <w:r>
        <w:t xml:space="preserve"> </w:t>
      </w:r>
      <w:r>
        <w:t xml:space="preserve">functions (report_grid introspects signatures — don’t wrap them in decorators that change signatures).</w:t>
      </w:r>
    </w:p>
    <w:p>
      <w:pPr>
        <w:numPr>
          <w:ilvl w:val="0"/>
          <w:numId w:val="1003"/>
        </w:numPr>
        <w:pStyle w:val="Compact"/>
      </w:pPr>
      <w:r>
        <w:t xml:space="preserve">Fail-open philosophy for platform checks (license read errors never brick a licensed customer); fail-closed for data honesty (balanced gate, never-empty guards).</w:t>
      </w:r>
    </w:p>
    <w:p>
      <w:pPr>
        <w:numPr>
          <w:ilvl w:val="0"/>
          <w:numId w:val="1003"/>
        </w:numPr>
        <w:pStyle w:val="Compact"/>
      </w:pPr>
      <w:r>
        <w:t xml:space="preserve">Comments in the code explain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(many carry dated postmortems) — preserve them when refactoring.</w:t>
      </w:r>
    </w:p>
    <w:bookmarkEnd w:id="25"/>
    <w:bookmarkEnd w:id="26"/>
    <w:bookmarkStart w:id="27" w:name="frontend-architecture"/>
    <w:p>
      <w:pPr>
        <w:pStyle w:val="Heading1"/>
      </w:pPr>
      <w:r>
        <w:t xml:space="preserve">4. Frontend Architecture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AppShell</w:t>
      </w:r>
      <w:r>
        <w:t xml:space="preserve"> </w:t>
      </w:r>
      <w:r>
        <w:t xml:space="preserve">owns navigation (sections auto-collapse; entries filtered by license domains → user page permissions → mobile), the global header (search/palette Ctrl-K, dark-mode toggle, connection chip, subsidiary picker, date), banners (license warnings) and the</w:t>
      </w:r>
      <w:r>
        <w:t xml:space="preserve"> </w:t>
      </w:r>
      <w:r>
        <w:rPr>
          <w:bCs/>
          <w:b/>
        </w:rPr>
        <w:t xml:space="preserve">license lock screen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Pages</w:t>
      </w:r>
      <w:r>
        <w:t xml:space="preserve"> </w:t>
      </w:r>
      <w:r>
        <w:t xml:space="preserve">follow one scaffold: sticky header with title + DataSlicer row → KPI cards → chart(s) → AG Grid with GridExportBar. Saved views persist slicer+columns per user.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DataSlicer</w:t>
      </w:r>
      <w:r>
        <w:t xml:space="preserve"> </w:t>
      </w:r>
      <w:r>
        <w:t xml:space="preserve">is the single shared slicer component (date presets 7D/30D/MTD/YTD + custom, stores, subsidiaries, per-page extras). Never build a bespoke slicer.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GridExportBar</w:t>
      </w:r>
      <w:r>
        <w:t xml:space="preserve"> </w:t>
      </w:r>
      <w:r>
        <w:t xml:space="preserve">provides column picker, Excel, PDF (Arabic-shaped), and Email (send-now + recurring schedule) — Email appears only when the</w:t>
      </w:r>
      <w:r>
        <w:t xml:space="preserve"> </w:t>
      </w:r>
      <w:r>
        <w:rPr>
          <w:rStyle w:val="VerbatimChar"/>
        </w:rPr>
        <w:t xml:space="preserve">reports</w:t>
      </w:r>
      <w:r>
        <w:t xml:space="preserve"> </w:t>
      </w:r>
      <w:r>
        <w:t xml:space="preserve">domain is licensed.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i18n:</w:t>
      </w:r>
      <w:r>
        <w:t xml:space="preserve"> </w:t>
      </w:r>
      <w:r>
        <w:rPr>
          <w:rStyle w:val="VerbatimChar"/>
        </w:rPr>
        <w:t xml:space="preserve">tr('English text')</w:t>
      </w:r>
      <w:r>
        <w:t xml:space="preserve"> </w:t>
      </w:r>
      <w:r>
        <w:t xml:space="preserve">keys with Arabic values in</w:t>
      </w:r>
      <w:r>
        <w:t xml:space="preserve"> </w:t>
      </w:r>
      <w:r>
        <w:rPr>
          <w:rStyle w:val="VerbatimChar"/>
        </w:rPr>
        <w:t xml:space="preserve">i18n.ts</w:t>
      </w:r>
      <w:r>
        <w:t xml:space="preserve">;</w:t>
      </w:r>
      <w:r>
        <w:t xml:space="preserve"> </w:t>
      </w:r>
      <w:r>
        <w:rPr>
          <w:rStyle w:val="VerbatimChar"/>
        </w:rPr>
        <w:t xml:space="preserve">trCols</w:t>
      </w:r>
      <w:r>
        <w:t xml:space="preserve"> </w:t>
      </w:r>
      <w:r>
        <w:t xml:space="preserve">translates AG Grid columns; the app is fully RTL-aware. Add a key for every new user-visible string.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Theme:</w:t>
      </w:r>
      <w:r>
        <w:t xml:space="preserve"> </w:t>
      </w:r>
      <w:r>
        <w:t xml:space="preserve">brand purple</w:t>
      </w:r>
      <w:r>
        <w:t xml:space="preserve"> </w:t>
      </w:r>
      <w:r>
        <w:rPr>
          <w:rStyle w:val="VerbatimChar"/>
        </w:rPr>
        <w:t xml:space="preserve">#7c3aed</w:t>
      </w:r>
      <w:r>
        <w:t xml:space="preserve">; all colors go through</w:t>
      </w:r>
      <w:r>
        <w:t xml:space="preserve"> </w:t>
      </w:r>
      <w:r>
        <w:rPr>
          <w:rStyle w:val="VerbatimChar"/>
        </w:rPr>
        <w:t xml:space="preserve">--rt-*</w:t>
      </w:r>
      <w:r>
        <w:t xml:space="preserve"> </w:t>
      </w:r>
      <w:r>
        <w:t xml:space="preserve">CSS tokens so dark mode works — never hardcode hex in pages (a documented past bug).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Drill-throughs</w:t>
      </w:r>
      <w:r>
        <w:t xml:space="preserve"> </w:t>
      </w:r>
      <w:r>
        <w:t xml:space="preserve">pass full context in URL params; the target page reads them on mount (</w:t>
      </w:r>
      <w:r>
        <w:rPr>
          <w:rStyle w:val="VerbatimChar"/>
        </w:rPr>
        <w:t xml:space="preserve">AccountingFilters</w:t>
      </w:r>
      <w:r>
        <w:t xml:space="preserve">, Journals, GL patterns).</w:t>
      </w:r>
    </w:p>
    <w:bookmarkEnd w:id="27"/>
    <w:bookmarkStart w:id="31" w:name="build-versioning-release"/>
    <w:p>
      <w:pPr>
        <w:pStyle w:val="Heading1"/>
      </w:pPr>
      <w:r>
        <w:t xml:space="preserve">5. Build, Versioning &amp; Release</w:t>
      </w:r>
    </w:p>
    <w:bookmarkStart w:id="28" w:name="version-identity"/>
    <w:p>
      <w:pPr>
        <w:pStyle w:val="Heading2"/>
      </w:pPr>
      <w:r>
        <w:t xml:space="preserve">5.1 Version identity</w:t>
      </w:r>
    </w:p>
    <w:p>
      <w:pPr>
        <w:pStyle w:val="FirstParagraph"/>
      </w:pPr>
      <w:r>
        <w:rPr>
          <w:rStyle w:val="VerbatimChar"/>
        </w:rPr>
        <w:t xml:space="preserve">backend/db/model.py: APP_VERSION</w:t>
      </w:r>
      <w:r>
        <w:t xml:space="preserve"> </w:t>
      </w:r>
      <w:r>
        <w:t xml:space="preserve">(shown in About) must match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FastAPI version and the installer’s</w:t>
      </w:r>
      <w:r>
        <w:t xml:space="preserve"> </w:t>
      </w:r>
      <w:r>
        <w:rPr>
          <w:rStyle w:val="VerbatimChar"/>
        </w:rPr>
        <w:t xml:space="preserve">/DAppVersion</w:t>
      </w:r>
      <w:r>
        <w:t xml:space="preserve">. Warehouse</w:t>
      </w:r>
      <w:r>
        <w:t xml:space="preserve"> </w:t>
      </w:r>
      <w:r>
        <w:rPr>
          <w:rStyle w:val="VerbatimChar"/>
        </w:rPr>
        <w:t xml:space="preserve">SCHEMA_VERSION</w:t>
      </w:r>
      <w:r>
        <w:t xml:space="preserve"> </w:t>
      </w:r>
      <w:r>
        <w:t xml:space="preserve">migrates independently (additive migrations in</w:t>
      </w:r>
      <w:r>
        <w:t xml:space="preserve"> </w:t>
      </w:r>
      <w:r>
        <w:rPr>
          <w:rStyle w:val="VerbatimChar"/>
        </w:rPr>
        <w:t xml:space="preserve">_ensure_schema</w:t>
      </w:r>
      <w:r>
        <w:t xml:space="preserve">).</w:t>
      </w:r>
    </w:p>
    <w:bookmarkEnd w:id="28"/>
    <w:bookmarkStart w:id="29" w:name="build-pipeline-owner-machine"/>
    <w:p>
      <w:pPr>
        <w:pStyle w:val="Heading2"/>
      </w:pPr>
      <w:r>
        <w:t xml:space="preserve">5.2 Build pipeline (owner machine)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cd frontend &amp;&amp; npm install --include=dev</w:t>
      </w:r>
      <w:r>
        <w:t xml:space="preserve"> </w:t>
      </w:r>
      <w:r>
        <w:t xml:space="preserve">(this machine’s npm is configured</w:t>
      </w:r>
      <w:r>
        <w:t xml:space="preserve"> </w:t>
      </w:r>
      <w:r>
        <w:rPr>
          <w:rStyle w:val="VerbatimChar"/>
        </w:rPr>
        <w:t xml:space="preserve">omit=dev</w:t>
      </w:r>
      <w:r>
        <w:t xml:space="preserve">!) then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packaging\_exeonly.ps1</w:t>
      </w:r>
      <w:r>
        <w:t xml:space="preserve"> </w:t>
      </w:r>
      <w:r>
        <w:t xml:space="preserve">— kills the app, backs up state, PyInstaller into</w:t>
      </w:r>
      <w:r>
        <w:t xml:space="preserve"> </w:t>
      </w:r>
      <w:r>
        <w:rPr>
          <w:rStyle w:val="VerbatimChar"/>
        </w:rPr>
        <w:t xml:space="preserve">out2</w:t>
      </w:r>
      <w:r>
        <w:t xml:space="preserve">, robocopy-mirror to</w:t>
      </w:r>
      <w:r>
        <w:t xml:space="preserve"> </w:t>
      </w:r>
      <w:r>
        <w:rPr>
          <w:rStyle w:val="VerbatimChar"/>
        </w:rPr>
        <w:t xml:space="preserve">out\</w:t>
      </w:r>
      <w:r>
        <w:t xml:space="preserve">, restores state, relaunches, health-checks. Use for test cycles.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packaging\_fullbuild2.ps1</w:t>
      </w:r>
      <w:r>
        <w:t xml:space="preserve"> </w:t>
      </w:r>
      <w:r>
        <w:t xml:space="preserve">— everything above</w:t>
      </w:r>
      <w:r>
        <w:t xml:space="preserve"> </w:t>
      </w:r>
      <w:r>
        <w:rPr>
          <w:bCs/>
          <w:b/>
        </w:rPr>
        <w:t xml:space="preserve">plus</w:t>
      </w:r>
      <w:r>
        <w:t xml:space="preserve"> </w:t>
      </w:r>
      <w:r>
        <w:t xml:space="preserve">ISCC installer + copy to</w:t>
      </w:r>
      <w:r>
        <w:t xml:space="preserve"> </w:t>
      </w:r>
      <w:r>
        <w:rPr>
          <w:rStyle w:val="VerbatimChar"/>
        </w:rPr>
        <w:t xml:space="preserve">G:\My Drive\RetailTec Builds\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Installer naming:</w:t>
      </w:r>
      <w:r>
        <w:t xml:space="preserve"> </w:t>
      </w:r>
      <w:r>
        <w:rPr>
          <w:rStyle w:val="VerbatimChar"/>
        </w:rPr>
        <w:t xml:space="preserve">RetailTecAnalytics-Setup-{version}-{yyyymmdd-hhnn}.exe</w:t>
      </w:r>
      <w:r>
        <w:t xml:space="preserve"> </w:t>
      </w:r>
      <w:r>
        <w:t xml:space="preserve">— always pass</w:t>
      </w:r>
      <w:r>
        <w:t xml:space="preserve"> </w:t>
      </w:r>
      <w:r>
        <w:rPr>
          <w:rStyle w:val="VerbatimChar"/>
        </w:rPr>
        <w:t xml:space="preserve">ISCC /DAppVersion=&lt;current APP_VERSION&gt;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GitHub: source pushed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;</w:t>
      </w:r>
      <w:r>
        <w:t xml:space="preserve"> </w:t>
      </w:r>
      <w:r>
        <w:rPr>
          <w:bCs/>
          <w:b/>
        </w:rPr>
        <w:t xml:space="preserve">binaries go to Releases</w:t>
      </w:r>
      <w:r>
        <w:t xml:space="preserve"> </w:t>
      </w:r>
      <w:r>
        <w:t xml:space="preserve">(</w:t>
      </w:r>
      <w:r>
        <w:rPr>
          <w:rStyle w:val="VerbatimChar"/>
        </w:rPr>
        <w:t xml:space="preserve">gh release create v&lt;ver&gt;-&lt;date&gt; &lt;installer&gt; &lt;LicenseStudio&gt; --notes-file … --latest</w:t>
      </w:r>
      <w:r>
        <w:t xml:space="preserve">). The 181 MB upload takes ~10 minutes; the release publishes itself when assets finish.</w:t>
      </w:r>
    </w:p>
    <w:p>
      <w:pPr>
        <w:numPr>
          <w:ilvl w:val="0"/>
          <w:numId w:val="1005"/>
        </w:numPr>
        <w:pStyle w:val="Compact"/>
      </w:pPr>
      <w:r>
        <w:t xml:space="preserve">License Studio: rebuild whenever</w:t>
      </w:r>
      <w:r>
        <w:t xml:space="preserve"> </w:t>
      </w:r>
      <w:r>
        <w:rPr>
          <w:rStyle w:val="VerbatimChar"/>
        </w:rPr>
        <w:t xml:space="preserve">backend/tools/license_studio.py</w:t>
      </w:r>
      <w:r>
        <w:t xml:space="preserve"> </w:t>
      </w:r>
      <w:r>
        <w:t xml:space="preserve">changes —</w:t>
      </w:r>
      <w:r>
        <w:t xml:space="preserve"> </w:t>
      </w:r>
      <w:r>
        <w:rPr>
          <w:rStyle w:val="VerbatimChar"/>
        </w:rPr>
        <w:t xml:space="preserve">pip install customtkinter</w:t>
      </w:r>
      <w:r>
        <w:t xml:space="preserve"> </w:t>
      </w:r>
      <w:r>
        <w:t xml:space="preserve">+ PyInstaller</w:t>
      </w:r>
      <w:r>
        <w:t xml:space="preserve"> </w:t>
      </w:r>
      <w:r>
        <w:rPr>
          <w:rStyle w:val="VerbatimChar"/>
        </w:rPr>
        <w:t xml:space="preserve">--onefile --noconsole --collect-all customtkinter</w:t>
      </w:r>
      <w:r>
        <w:t xml:space="preserve"> </w:t>
      </w:r>
      <w:r>
        <w:t xml:space="preserve">(close the running Studio first; the exe is locked).</w:t>
      </w:r>
    </w:p>
    <w:bookmarkEnd w:id="29"/>
    <w:bookmarkStart w:id="30" w:name="environment-traps-dev-machine"/>
    <w:p>
      <w:pPr>
        <w:pStyle w:val="Heading2"/>
      </w:pPr>
      <w:r>
        <w:t xml:space="preserve">5.3 Environment traps (dev machine)</w:t>
      </w:r>
    </w:p>
    <w:p>
      <w:pPr>
        <w:numPr>
          <w:ilvl w:val="0"/>
          <w:numId w:val="1006"/>
        </w:numPr>
        <w:pStyle w:val="Compact"/>
      </w:pPr>
      <w:r>
        <w:t xml:space="preserve">PowerShell</w:t>
      </w:r>
      <w:r>
        <w:t xml:space="preserve"> </w:t>
      </w:r>
      <w:r>
        <w:rPr>
          <w:rStyle w:val="VerbatimChar"/>
        </w:rPr>
        <w:t xml:space="preserve">-Command</w:t>
      </w:r>
      <w:r>
        <w:t xml:space="preserve"> </w:t>
      </w:r>
      <w:r>
        <w:t xml:space="preserve">strings get</w:t>
      </w:r>
      <w:r>
        <w:t xml:space="preserve"> </w:t>
      </w:r>
      <w:r>
        <w:rPr>
          <w:rStyle w:val="VerbatimChar"/>
        </w:rPr>
        <w:t xml:space="preserve">$_</w:t>
      </w:r>
      <w:r>
        <w:t xml:space="preserve">/</w:t>
      </w:r>
      <w:r>
        <w:rPr>
          <w:rStyle w:val="VerbatimChar"/>
        </w:rPr>
        <w:t xml:space="preserve">$var</w:t>
      </w:r>
      <w:r>
        <w:t xml:space="preserve"> </w:t>
      </w:r>
      <w:r>
        <w:t xml:space="preserve">stripped by some hosts — put non-trivial PowerShell in</w:t>
      </w:r>
      <w:r>
        <w:t xml:space="preserve"> </w:t>
      </w:r>
      <w:r>
        <w:rPr>
          <w:rStyle w:val="VerbatimChar"/>
        </w:rPr>
        <w:t xml:space="preserve">.ps1</w:t>
      </w:r>
      <w:r>
        <w:t xml:space="preserve"> </w:t>
      </w:r>
      <w:r>
        <w:t xml:space="preserve">files and run with</w:t>
      </w:r>
      <w:r>
        <w:t xml:space="preserve"> </w:t>
      </w:r>
      <w:r>
        <w:rPr>
          <w:rStyle w:val="VerbatimChar"/>
        </w:rPr>
        <w:t xml:space="preserve">-File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git</w:t>
      </w:r>
      <w:r>
        <w:t xml:space="preserve"> </w:t>
      </w:r>
      <w:r>
        <w:t xml:space="preserve">writes progress to stderr → under</w:t>
      </w:r>
      <w:r>
        <w:t xml:space="preserve"> </w:t>
      </w:r>
      <w:r>
        <w:rPr>
          <w:rStyle w:val="VerbatimChar"/>
        </w:rPr>
        <w:t xml:space="preserve">$ErrorActionPreference='Stop'</w:t>
      </w:r>
      <w:r>
        <w:t xml:space="preserve"> </w:t>
      </w:r>
      <w:r>
        <w:t xml:space="preserve">scripted git dies; use</w:t>
      </w:r>
      <w:r>
        <w:t xml:space="preserve"> </w:t>
      </w:r>
      <w:r>
        <w:rPr>
          <w:rStyle w:val="VerbatimChar"/>
        </w:rPr>
        <w:t xml:space="preserve">'Continue'</w:t>
      </w:r>
      <w:r>
        <w:t xml:space="preserve"> </w:t>
      </w:r>
      <w:r>
        <w:t xml:space="preserve">+ check</w:t>
      </w:r>
      <w:r>
        <w:t xml:space="preserve"> </w:t>
      </w:r>
      <w:r>
        <w:rPr>
          <w:rStyle w:val="VerbatimChar"/>
        </w:rPr>
        <w:t xml:space="preserve">$LASTEXITCODE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Windows Defender locks the warehouse</w:t>
      </w:r>
      <w:r>
        <w:t xml:space="preserve"> </w:t>
      </w:r>
      <w:r>
        <w:rPr>
          <w:rStyle w:val="VerbatimChar"/>
        </w:rPr>
        <w:t xml:space="preserve">.db</w:t>
      </w:r>
      <w:r>
        <w:t xml:space="preserve"> </w:t>
      </w:r>
      <w:r>
        <w:t xml:space="preserve">after the app runs — never build into a folder that contains it (hence</w:t>
      </w:r>
      <w:r>
        <w:t xml:space="preserve"> </w:t>
      </w:r>
      <w:r>
        <w:rPr>
          <w:rStyle w:val="VerbatimChar"/>
        </w:rPr>
        <w:t xml:space="preserve">out2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t xml:space="preserve">Before builds, clear stale</w:t>
      </w:r>
      <w:r>
        <w:t xml:space="preserve"> </w:t>
      </w:r>
      <w:r>
        <w:rPr>
          <w:rStyle w:val="VerbatimChar"/>
        </w:rPr>
        <w:t xml:space="preserve">*.db.wal*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out\…\_internal</w:t>
      </w:r>
      <w:r>
        <w:t xml:space="preserve"> </w:t>
      </w:r>
      <w:r>
        <w:t xml:space="preserve">and the state backup (the app now also self-heals at startup, and the installer build sweeps</w:t>
      </w:r>
      <w:r>
        <w:t xml:space="preserve"> </w:t>
      </w:r>
      <w:r>
        <w:rPr>
          <w:rStyle w:val="VerbatimChar"/>
        </w:rPr>
        <w:t xml:space="preserve">*.bak/*.corrupt</w:t>
      </w:r>
      <w:r>
        <w:t xml:space="preserve"> </w:t>
      </w:r>
      <w:r>
        <w:t xml:space="preserve">— they would ship customer data).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.iss</w:t>
      </w:r>
      <w:r>
        <w:t xml:space="preserve"> </w:t>
      </w:r>
      <w:r>
        <w:t xml:space="preserve">files do not support backslash line continuation.</w:t>
      </w:r>
    </w:p>
    <w:bookmarkEnd w:id="30"/>
    <w:bookmarkEnd w:id="31"/>
    <w:bookmarkStart w:id="32" w:name="security-model"/>
    <w:p>
      <w:pPr>
        <w:pStyle w:val="Heading1"/>
      </w:pPr>
      <w:r>
        <w:t xml:space="preserve">6. Security Model</w:t>
      </w:r>
    </w:p>
    <w:p>
      <w:pPr>
        <w:numPr>
          <w:ilvl w:val="0"/>
          <w:numId w:val="1007"/>
        </w:numPr>
        <w:pStyle w:val="Compact"/>
      </w:pPr>
      <w:r>
        <w:t xml:space="preserve">JWT auth everywhere; default admin seed</w:t>
      </w:r>
      <w:r>
        <w:t xml:space="preserve"> </w:t>
      </w:r>
      <w:r>
        <w:rPr>
          <w:rStyle w:val="VerbatimChar"/>
        </w:rPr>
        <w:t xml:space="preserve">Retailtec@123</w:t>
      </w:r>
      <w:r>
        <w:t xml:space="preserve"> </w:t>
      </w:r>
      <w:r>
        <w:t xml:space="preserve">forces attention on first login; bcrypt hashes; audit log of admin actions.</w:t>
      </w:r>
    </w:p>
    <w:p>
      <w:pPr>
        <w:numPr>
          <w:ilvl w:val="0"/>
          <w:numId w:val="1007"/>
        </w:numPr>
        <w:pStyle w:val="Compact"/>
      </w:pPr>
      <w:r>
        <w:t xml:space="preserve">Oracle credentials DPAPI-encrypted at rest in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License: Ed25519-signed</w:t>
      </w:r>
      <w:r>
        <w:t xml:space="preserve"> </w:t>
      </w:r>
      <w:r>
        <w:rPr>
          <w:rStyle w:val="VerbatimChar"/>
        </w:rPr>
        <w:t xml:space="preserve">license.json</w:t>
      </w:r>
      <w:r>
        <w:t xml:space="preserve"> </w:t>
      </w:r>
      <w:r>
        <w:t xml:space="preserve">(payload+signature), public key embedded in</w:t>
      </w:r>
      <w:r>
        <w:t xml:space="preserve"> </w:t>
      </w:r>
      <w:r>
        <w:rPr>
          <w:rStyle w:val="VerbatimChar"/>
        </w:rPr>
        <w:t xml:space="preserve">services/license.py</w:t>
      </w:r>
      <w:r>
        <w:t xml:space="preserve">;</w:t>
      </w:r>
      <w:r>
        <w:t xml:space="preserve"> </w:t>
      </w:r>
      <w:r>
        <w:rPr>
          <w:bCs/>
          <w:b/>
        </w:rPr>
        <w:t xml:space="preserve">private key never in the repo or installer</w:t>
      </w:r>
      <w:r>
        <w:t xml:space="preserve"> </w:t>
      </w:r>
      <w:r>
        <w:t xml:space="preserve">— vendor-held (</w:t>
      </w:r>
      <w:r>
        <w:rPr>
          <w:rStyle w:val="VerbatimChar"/>
        </w:rPr>
        <w:t xml:space="preserve">packaging/Output/*.pem</w:t>
      </w:r>
      <w:r>
        <w:t xml:space="preserve">, gitignored). Per-domain product gating + hard lock (Volume 4 §6 covers operations, Volume 5 the vendor side).</w:t>
      </w:r>
    </w:p>
    <w:p>
      <w:pPr>
        <w:numPr>
          <w:ilvl w:val="0"/>
          <w:numId w:val="1007"/>
        </w:numPr>
        <w:pStyle w:val="Compact"/>
      </w:pPr>
      <w:r>
        <w:t xml:space="preserve">Server listens on 0.0.0.0:7382 by design (VPN/LAN deployments) — keep behind VPN/firewall; never expose to the public internet;</w:t>
      </w:r>
      <w:r>
        <w:t xml:space="preserve"> </w:t>
      </w:r>
      <w:r>
        <w:rPr>
          <w:rStyle w:val="VerbatimChar"/>
        </w:rPr>
        <w:t xml:space="preserve">RETAILTEC_HOST=127.0.0.1</w:t>
      </w:r>
      <w:r>
        <w:t xml:space="preserve"> </w:t>
      </w:r>
      <w:r>
        <w:t xml:space="preserve">for local-only.</w:t>
      </w:r>
    </w:p>
    <w:p>
      <w:pPr>
        <w:numPr>
          <w:ilvl w:val="0"/>
          <w:numId w:val="1007"/>
        </w:numPr>
        <w:pStyle w:val="Compact"/>
      </w:pPr>
      <w:r>
        <w:t xml:space="preserve">The SPA and API share one origin — no CORS surface in production.</w:t>
      </w:r>
    </w:p>
    <w:bookmarkEnd w:id="32"/>
    <w:bookmarkStart w:id="33" w:name="where-to-start-as-the-new-maintainer"/>
    <w:p>
      <w:pPr>
        <w:pStyle w:val="Heading1"/>
      </w:pPr>
      <w:r>
        <w:t xml:space="preserve">7. Where to Start as the New Maintainer</w:t>
      </w:r>
    </w:p>
    <w:p>
      <w:pPr>
        <w:numPr>
          <w:ilvl w:val="0"/>
          <w:numId w:val="1008"/>
        </w:numPr>
        <w:pStyle w:val="Compact"/>
      </w:pPr>
      <w:r>
        <w:t xml:space="preserve">Run from source: backend</w:t>
      </w:r>
      <w:r>
        <w:t xml:space="preserve"> </w:t>
      </w:r>
      <w:r>
        <w:rPr>
          <w:rStyle w:val="VerbatimChar"/>
        </w:rPr>
        <w:t xml:space="preserve">uvicorn main:app --port 7382</w:t>
      </w:r>
      <w:r>
        <w:t xml:space="preserve"> </w:t>
      </w:r>
      <w:r>
        <w:t xml:space="preserve">+ frontend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(README §Development).</w:t>
      </w:r>
    </w:p>
    <w:p>
      <w:pPr>
        <w:numPr>
          <w:ilvl w:val="0"/>
          <w:numId w:val="1008"/>
        </w:numPr>
        <w:pStyle w:val="Compact"/>
      </w:pPr>
      <w:r>
        <w:t xml:space="preserve">Read</w:t>
      </w:r>
      <w:r>
        <w:t xml:space="preserve"> </w:t>
      </w:r>
      <w:r>
        <w:rPr>
          <w:rStyle w:val="VerbatimChar"/>
        </w:rPr>
        <w:t xml:space="preserve">DB_SYNC_REDESIGN.md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db/sync.py</w:t>
      </w:r>
      <w:r>
        <w:t xml:space="preserve"> </w:t>
      </w:r>
      <w:r>
        <w:t xml:space="preserve">top-to-bottom — the sync engine is the heart.</w:t>
      </w:r>
    </w:p>
    <w:p>
      <w:pPr>
        <w:numPr>
          <w:ilvl w:val="0"/>
          <w:numId w:val="1008"/>
        </w:numPr>
        <w:pStyle w:val="Compact"/>
      </w:pPr>
      <w:r>
        <w:t xml:space="preserve">Skim</w:t>
      </w:r>
      <w:r>
        <w:t xml:space="preserve"> </w:t>
      </w:r>
      <w:r>
        <w:rPr>
          <w:rStyle w:val="VerbatimChar"/>
        </w:rPr>
        <w:t xml:space="preserve">routers/common.py</w:t>
      </w:r>
      <w:r>
        <w:t xml:space="preserve"> </w:t>
      </w:r>
      <w:r>
        <w:t xml:space="preserve">(query conventions) and one page pair (</w:t>
      </w:r>
      <w:r>
        <w:rPr>
          <w:rStyle w:val="VerbatimChar"/>
        </w:rPr>
        <w:t xml:space="preserve">routers/sales.py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pages/sales/Transactions.tsx</w:t>
      </w:r>
      <w:r>
        <w:t xml:space="preserve">) to learn the scaffold.</w:t>
      </w:r>
    </w:p>
    <w:p>
      <w:pPr>
        <w:numPr>
          <w:ilvl w:val="0"/>
          <w:numId w:val="1008"/>
        </w:numPr>
        <w:pStyle w:val="Compact"/>
      </w:pPr>
      <w:r>
        <w:t xml:space="preserve">Volume 5 before touching anything in</w:t>
      </w:r>
      <w:r>
        <w:t xml:space="preserve"> </w:t>
      </w:r>
      <w:r>
        <w:rPr>
          <w:rStyle w:val="VerbatimChar"/>
        </w:rPr>
        <w:t xml:space="preserve">accounting.py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Respect the dated comments — they are the postmortem record of every production incident.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RetailTec Analytics — Project Structure (Software Perspective)</dc:title>
  <dc:creator/>
  <cp:keywords/>
  <dcterms:created xsi:type="dcterms:W3CDTF">2026-07-29T12:01:14Z</dcterms:created>
  <dcterms:modified xsi:type="dcterms:W3CDTF">2026-07-29T12:01:14Z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July 2026 · App version 3.1.0</vt:lpwstr>
  </property>
  <property fmtid="{D5CDD505-2E9C-101B-9397-08002B2CF9AE}" pid="3" name="subtitle">
    <vt:lpwstr>Volume 3 of 5 — Technical Handover Documentation</vt:lpwstr>
  </property>
  <property fmtid="{D5CDD505-2E9C-101B-9397-08002B2CF9AE}" pid="4" name="toc">
    <vt:lpwstr>True</vt:lpwstr>
  </property>
</Properties>
</file>