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2286000" cy="1114425"/>
            <wp:effectExtent t="0" r="0" b="0" l="0"/>
            <wp:docPr id="1" name="logo" descr="Ministry of Investmen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114425"/>
                    </a:xfrm>
                    <a:prstGeom prst="rect">
                      <a:avLst/>
                    </a:prstGeom>
                  </pic:spPr>
                </pic:pic>
              </a:graphicData>
            </a:graphic>
          </wp:inline>
        </w:drawing>
      </w:r>
    </w:p>
    <w:p>
      <w:pPr>
        <w:spacing w:after="80" w:before="120"/>
        <w:jc w:val="center"/>
      </w:pPr>
      <w:r>
        <w:rPr>
          <w:rFonts w:ascii="Calibri" w:cs="Calibri" w:eastAsia="Calibri" w:hAnsi="Calibri"/>
          <w:b/>
          <w:bCs/>
          <w:color w:val="8C6B3D"/>
          <w:spacing w:val="60"/>
          <w:sz w:val="18"/>
          <w:szCs w:val="18"/>
        </w:rPr>
        <w:t xml:space="preserve">MINISTRY OF INVESTMENT  ·  INVEST UAE</w:t>
      </w:r>
    </w:p>
    <w:p>
      <w:pPr>
        <w:spacing w:after="120" w:before="120"/>
        <w:jc w:val="center"/>
      </w:pPr>
      <w:r>
        <w:rPr>
          <w:rFonts w:ascii="Calibri" w:cs="Calibri" w:eastAsia="Calibri" w:hAnsi="Calibri"/>
          <w:b/>
          <w:bCs/>
          <w:color w:val="0E1E3F"/>
          <w:sz w:val="44"/>
          <w:szCs w:val="44"/>
        </w:rPr>
        <w:t xml:space="preserve">Companies Identified</w:t>
      </w:r>
    </w:p>
    <w:p>
      <w:pPr>
        <w:spacing w:after="80"/>
        <w:jc w:val="center"/>
      </w:pPr>
      <w:r>
        <w:rPr>
          <w:rFonts w:ascii="Calibri" w:cs="Calibri" w:eastAsia="Calibri" w:hAnsi="Calibri"/>
          <w:i/>
          <w:iCs/>
          <w:color w:val="4A4D57"/>
          <w:sz w:val="22"/>
          <w:szCs w:val="22"/>
        </w:rPr>
        <w:t xml:space="preserve">Live pipeline snapshot from the InvestUAE Signal Intelligence platform</w:t>
      </w:r>
    </w:p>
    <w:p>
      <w:pPr>
        <w:spacing w:after="240"/>
        <w:jc w:val="center"/>
      </w:pPr>
      <w:r>
        <w:rPr>
          <w:rFonts w:ascii="Calibri" w:cs="Calibri" w:eastAsia="Calibri" w:hAnsi="Calibri"/>
          <w:color w:val="6B6E79"/>
          <w:sz w:val="18"/>
          <w:szCs w:val="18"/>
        </w:rPr>
        <w:t xml:space="preserve">Snapshot generated 2026-04-19 from https://backend-lyart-three-63.vercel.app</w:t>
      </w:r>
    </w:p>
    <w:p>
      <w:pPr>
        <w:spacing w:after="120" w:line="300"/>
        <w:jc w:val="both"/>
      </w:pPr>
      <w:r>
        <w:rPr>
          <w:rFonts w:ascii="Calibri" w:cs="Calibri" w:eastAsia="Calibri" w:hAnsi="Calibri"/>
          <w:color w:val="2A2E3A"/>
          <w:sz w:val="22"/>
          <w:szCs w:val="22"/>
        </w:rPr>
        <w:t xml:space="preserve">This document is the companion output to the main InvestUAE Signal Intelligence pilot delivery. It lists the top twenty-five companies currently in the ranked pipeline, selected by composite score across investability and United Arab Emirates alignment. For each company, the table that follows captures the company name, identified sectors, headquarters, expansion intent, the individual signals detected across the rolling ninety-day window with links to their supporting public sources, and a brief explanation of why the company represents a potential investment opportunity.</w:t>
      </w:r>
    </w:p>
    <w:p>
      <w:pPr>
        <w:spacing w:after="120" w:line="300"/>
        <w:jc w:val="both"/>
      </w:pPr>
      <w:r>
        <w:rPr>
          <w:rFonts w:ascii="Calibri" w:cs="Calibri" w:eastAsia="Calibri" w:hAnsi="Calibri"/>
          <w:color w:val="2A2E3A"/>
          <w:sz w:val="22"/>
          <w:szCs w:val="22"/>
        </w:rPr>
        <w:t xml:space="preserve">This list regenerates automatically on every pipeline refresh. The version presented here was captured live at the timestamp shown on the cover page. The live ranking, additional filters and per-company dossiers are available on the platform.</w:t>
      </w:r>
    </w:p>
    <w:p>
      <w:pPr>
        <w:pStyle w:val="Heading2"/>
        <w:spacing w:after="140" w:before="320"/>
      </w:pPr>
      <w:r>
        <w:rPr>
          <w:rFonts w:ascii="Calibri" w:cs="Calibri" w:eastAsia="Calibri" w:hAnsi="Calibri"/>
          <w:b/>
          <w:bCs/>
          <w:color w:val="0E1E3F"/>
          <w:sz w:val="28"/>
          <w:szCs w:val="28"/>
        </w:rPr>
        <w:t xml:space="preserve">Top twenty-five companies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000"/>
        <w:gridCol w:w="1800"/>
        <w:gridCol w:w="1200"/>
        <w:gridCol w:w="1160"/>
      </w:tblGrid>
      <w:tr>
        <w:trPr>
          <w:tblHeader/>
        </w:trPr>
        <w:tc>
          <w:tcPr>
            <w:tcW w:type="dxa" w:w="6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w:t>
            </w:r>
          </w:p>
        </w:tc>
        <w:tc>
          <w:tcPr>
            <w:tcW w:type="dxa" w:w="26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Company</w:t>
            </w:r>
          </w:p>
        </w:tc>
        <w:tc>
          <w:tcPr>
            <w:tcW w:type="dxa" w:w="20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Sector</w:t>
            </w:r>
          </w:p>
        </w:tc>
        <w:tc>
          <w:tcPr>
            <w:tcW w:type="dxa" w:w="18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Headquarters</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Composite</w:t>
            </w:r>
          </w:p>
        </w:tc>
        <w:tc>
          <w:tcPr>
            <w:tcW w:type="dxa" w:w="11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Signals</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Homegrown</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Logistics</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United Arab Emirates</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55</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2</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Homegrown</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Logistics</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United Arab Emirates</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55</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3</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Homegrown</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Logistics</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United Arab Emirates</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55</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CoinMarketCap page going live without any</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Fintech, AI, Real Estate</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Dubai, United Arab Emirates</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52</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Khabib Nurmagomedov</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Real Estate, Tourism</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Dubai, United Arab Emirates</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52</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6</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Long time</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Fintech, Logistics, Space</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Dubai, United Arab Emirates</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51</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7</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Pepeto</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Fintech</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Dubai, United Arab Emirates</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51</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8</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Pepeto</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Fintech</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Dubai, United Arab Emirates</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50</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9</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Etihad Airways</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Logistics</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Abu Dhabi, United Arab Emirates</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49</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10</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Aramco</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Manufacturing, Energy, Cleantech</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Saudi Arabia</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49</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11</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Via Separations</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Manufacturing, Energy, Cleantech</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Saudi Arabia</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49</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12</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Modon Real Estate</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Fintech, Real Estate</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Abu Dhabi, United Arab Emirates</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49</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13</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Tara Park with flexible payment</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Fintech, Real Estate</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Abu Dhabi, United Arab Emirates</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49</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14</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Modon Real Estate</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Fintech, Real Estate</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Abu Dhabi, United Arab Emirates</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49</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15</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Infrastructure projects</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Logistics, Real Estate, Energy</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United Arab Emirates</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49</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16</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ElGoat</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Logistics</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Saudi Arabia</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47</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17</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Frimex</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Healthcare, Logistics, Energy</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Riyadh, Saudi Arabia</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47</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r>
        <w:tc>
          <w:tcPr>
            <w:tcW w:type="dxa" w:w="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18</w:t>
            </w:r>
          </w:p>
        </w:tc>
        <w:tc>
          <w:tcPr>
            <w:tcW w:type="dxa" w:w="26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bCs/>
                <w:color w:val="2A2E3A"/>
                <w:sz w:val="18"/>
                <w:szCs w:val="18"/>
              </w:rPr>
              <w:t xml:space="preserve">Maison Safqa</w:t>
            </w:r>
          </w:p>
        </w:tc>
        <w:tc>
          <w:tcPr>
            <w:tcW w:type="dxa" w:w="20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Logistics, E-commerce</w:t>
            </w:r>
          </w:p>
        </w:tc>
        <w:tc>
          <w:tcPr>
            <w:tcW w:type="dxa" w:w="18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Riyadh, Saudi Arabia</w:t>
            </w:r>
          </w:p>
        </w:tc>
        <w:tc>
          <w:tcPr>
            <w:tcW w:type="dxa" w:w="120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46</w:t>
            </w:r>
          </w:p>
        </w:tc>
        <w:tc>
          <w:tcPr>
            <w:tcW w:type="dxa" w:w="11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1</w:t>
            </w:r>
          </w:p>
        </w:tc>
      </w:tr>
    </w:tbl>
    <w:p>
      <w:pPr>
        <w:pStyle w:val="Heading2"/>
        <w:pageBreakBefore/>
        <w:spacing w:after="160" w:before="400"/>
      </w:pPr>
      <w:r>
        <w:rPr>
          <w:rFonts w:ascii="Calibri" w:cs="Calibri" w:eastAsia="Calibri" w:hAnsi="Calibri"/>
          <w:b/>
          <w:bCs/>
          <w:color w:val="0E1E3F"/>
          <w:sz w:val="28"/>
          <w:szCs w:val="28"/>
        </w:rPr>
        <w:t xml:space="preserve">Per-company detail</w:t>
      </w:r>
    </w:p>
    <w:p>
      <w:pPr>
        <w:spacing w:after="120" w:line="300"/>
        <w:jc w:val="both"/>
      </w:pPr>
      <w:r>
        <w:rPr>
          <w:rFonts w:ascii="Calibri" w:cs="Calibri" w:eastAsia="Calibri" w:hAnsi="Calibri"/>
          <w:color w:val="2A2E3A"/>
          <w:sz w:val="22"/>
          <w:szCs w:val="22"/>
        </w:rPr>
        <w:t xml:space="preserve">Each entry below expands the summary line with the full set of detected signals, their strength tier, the public source that raised the signal, and a brief explanation of why the company is investable. The explanation is generated by the platform’s scoring agent from the company’s signal history, sector fit and geographic alignment.</w:t>
      </w:r>
    </w:p>
    <w:p>
      <w:pPr>
        <w:pStyle w:val="Heading3"/>
        <w:keepNext/>
        <w:spacing w:after="80" w:before="300"/>
      </w:pPr>
      <w:r>
        <w:rPr>
          <w:rFonts w:ascii="Calibri" w:cs="Calibri" w:eastAsia="Calibri" w:hAnsi="Calibri"/>
          <w:b/>
          <w:bCs/>
          <w:color w:val="0E1E3F"/>
          <w:sz w:val="24"/>
          <w:szCs w:val="24"/>
        </w:rPr>
        <w:t xml:space="preserve">1. Homegrown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55</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54</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56</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Logistics</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Funding</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Homegrown Ventures closes $22.8 million Fund I to back MENA consumer brands</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Wamda</w:t>
            </w:r>
          </w:p>
          <w:p>
            <w:pPr>
              <w:spacing w:after="0"/>
              <w:jc w:val="left"/>
            </w:pPr>
            <w:r>
              <w:rPr>
                <w:rFonts w:ascii="Calibri" w:cs="Calibri" w:eastAsia="Calibri" w:hAnsi="Calibri"/>
                <w:b w:val="false"/>
                <w:bCs w:val="false"/>
                <w:color w:val="2A2E3A"/>
                <w:sz w:val="18"/>
                <w:szCs w:val="18"/>
              </w:rPr>
              <w:t xml:space="preserve">http://wamda.com/2026/04/homegrown-ventures-closes-22-8-mil…</w:t>
            </w:r>
          </w:p>
        </w:tc>
      </w:tr>
    </w:tbl>
    <w:p>
      <w:pPr>
        <w:pStyle w:val="Heading3"/>
        <w:keepNext/>
        <w:spacing w:after="80" w:before="300"/>
      </w:pPr>
      <w:r>
        <w:rPr>
          <w:rFonts w:ascii="Calibri" w:cs="Calibri" w:eastAsia="Calibri" w:hAnsi="Calibri"/>
          <w:b/>
          <w:bCs/>
          <w:color w:val="0E1E3F"/>
          <w:sz w:val="24"/>
          <w:szCs w:val="24"/>
        </w:rPr>
        <w:t xml:space="preserve">2. Homegrown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55</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54</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56</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Logistics</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Funding</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Homegrown Ventures closes $22.8 million Fund I to back MENA consumer brands</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Wamda</w:t>
            </w:r>
          </w:p>
          <w:p>
            <w:pPr>
              <w:spacing w:after="0"/>
              <w:jc w:val="left"/>
            </w:pPr>
            <w:r>
              <w:rPr>
                <w:rFonts w:ascii="Calibri" w:cs="Calibri" w:eastAsia="Calibri" w:hAnsi="Calibri"/>
                <w:b w:val="false"/>
                <w:bCs w:val="false"/>
                <w:color w:val="2A2E3A"/>
                <w:sz w:val="18"/>
                <w:szCs w:val="18"/>
              </w:rPr>
              <w:t xml:space="preserve">http://wamda.com/2026/04/homegrown-ventures-closes-22-8-mil…</w:t>
            </w:r>
          </w:p>
        </w:tc>
      </w:tr>
    </w:tbl>
    <w:p>
      <w:pPr>
        <w:pStyle w:val="Heading3"/>
        <w:keepNext/>
        <w:spacing w:after="80" w:before="300"/>
      </w:pPr>
      <w:r>
        <w:rPr>
          <w:rFonts w:ascii="Calibri" w:cs="Calibri" w:eastAsia="Calibri" w:hAnsi="Calibri"/>
          <w:b/>
          <w:bCs/>
          <w:color w:val="0E1E3F"/>
          <w:sz w:val="24"/>
          <w:szCs w:val="24"/>
        </w:rPr>
        <w:t xml:space="preserve">3. Homegrown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55</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54</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56</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Logistics</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Funding</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Homegrown Ventures closes $22.8 million Fund I to back MENA consumer brands</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Wamda</w:t>
            </w:r>
          </w:p>
          <w:p>
            <w:pPr>
              <w:spacing w:after="0"/>
              <w:jc w:val="left"/>
            </w:pPr>
            <w:r>
              <w:rPr>
                <w:rFonts w:ascii="Calibri" w:cs="Calibri" w:eastAsia="Calibri" w:hAnsi="Calibri"/>
                <w:b w:val="false"/>
                <w:bCs w:val="false"/>
                <w:color w:val="2A2E3A"/>
                <w:sz w:val="18"/>
                <w:szCs w:val="18"/>
              </w:rPr>
              <w:t xml:space="preserve">http://wamda.com/2026/04/homegrown-ventures-closes-22-8-mil…</w:t>
            </w:r>
          </w:p>
        </w:tc>
      </w:tr>
    </w:tbl>
    <w:p>
      <w:pPr>
        <w:pStyle w:val="Heading3"/>
        <w:keepNext/>
        <w:spacing w:after="80" w:before="300"/>
      </w:pPr>
      <w:r>
        <w:rPr>
          <w:rFonts w:ascii="Calibri" w:cs="Calibri" w:eastAsia="Calibri" w:hAnsi="Calibri"/>
          <w:b/>
          <w:bCs/>
          <w:color w:val="0E1E3F"/>
          <w:sz w:val="24"/>
          <w:szCs w:val="24"/>
        </w:rPr>
        <w:t xml:space="preserve">4. CoinMarketCap page going live without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52</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45</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Fintech, AI, Real Estate</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Dubai,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Launch</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Pepeto Announces CoinMarketCap Listing Ahead Of Binance Amid BNB Price Prediction Points Toward $10,000</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GlobeNewswire · Public Companies</w:t>
            </w:r>
          </w:p>
          <w:p>
            <w:pPr>
              <w:spacing w:after="0"/>
              <w:jc w:val="left"/>
            </w:pPr>
            <w:r>
              <w:rPr>
                <w:rFonts w:ascii="Calibri" w:cs="Calibri" w:eastAsia="Calibri" w:hAnsi="Calibri"/>
                <w:b w:val="false"/>
                <w:bCs w:val="false"/>
                <w:color w:val="2A2E3A"/>
                <w:sz w:val="18"/>
                <w:szCs w:val="18"/>
              </w:rPr>
              <w:t xml:space="preserve">https://www.globenewswire.com/news-release/2026/04/18/32765…</w:t>
            </w:r>
          </w:p>
        </w:tc>
      </w:tr>
    </w:tbl>
    <w:p>
      <w:pPr>
        <w:pStyle w:val="Heading3"/>
        <w:keepNext/>
        <w:spacing w:after="80" w:before="300"/>
      </w:pPr>
      <w:r>
        <w:rPr>
          <w:rFonts w:ascii="Calibri" w:cs="Calibri" w:eastAsia="Calibri" w:hAnsi="Calibri"/>
          <w:b/>
          <w:bCs/>
          <w:color w:val="0E1E3F"/>
          <w:sz w:val="24"/>
          <w:szCs w:val="24"/>
        </w:rPr>
        <w:t xml:space="preserve">5. Khabib Nurmagomedov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52</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54</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Real Estate, Tourism</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Dubai,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Partnership</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UFC legend lends weight to Dubai real estate company</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AGBI · Arab Gulf Business Insight</w:t>
            </w:r>
          </w:p>
          <w:p>
            <w:pPr>
              <w:spacing w:after="0"/>
              <w:jc w:val="left"/>
            </w:pPr>
            <w:r>
              <w:rPr>
                <w:rFonts w:ascii="Calibri" w:cs="Calibri" w:eastAsia="Calibri" w:hAnsi="Calibri"/>
                <w:b w:val="false"/>
                <w:bCs w:val="false"/>
                <w:color w:val="2A2E3A"/>
                <w:sz w:val="18"/>
                <w:szCs w:val="18"/>
              </w:rPr>
              <w:t xml:space="preserve">https://www.agbi.com/real-estate/2026/04/ufc-legend-lends-w…</w:t>
            </w:r>
          </w:p>
        </w:tc>
      </w:tr>
    </w:tbl>
    <w:p>
      <w:pPr>
        <w:pStyle w:val="Heading3"/>
        <w:keepNext/>
        <w:spacing w:after="80" w:before="300"/>
      </w:pPr>
      <w:r>
        <w:rPr>
          <w:rFonts w:ascii="Calibri" w:cs="Calibri" w:eastAsia="Calibri" w:hAnsi="Calibri"/>
          <w:b/>
          <w:bCs/>
          <w:color w:val="0E1E3F"/>
          <w:sz w:val="24"/>
          <w:szCs w:val="24"/>
        </w:rPr>
        <w:t xml:space="preserve">6. Long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51</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45</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Fintech, Logistics, Space</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Dubai,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Launch</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New Crypto Pepeto Second Tier One Exchange Debut Alongside Binance Amid Elon Musk Favorite Crypto Dogecoin News</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GlobeNewswire · Public Companies</w:t>
            </w:r>
          </w:p>
          <w:p>
            <w:pPr>
              <w:spacing w:after="0"/>
              <w:jc w:val="left"/>
            </w:pPr>
            <w:r>
              <w:rPr>
                <w:rFonts w:ascii="Calibri" w:cs="Calibri" w:eastAsia="Calibri" w:hAnsi="Calibri"/>
                <w:b w:val="false"/>
                <w:bCs w:val="false"/>
                <w:color w:val="2A2E3A"/>
                <w:sz w:val="18"/>
                <w:szCs w:val="18"/>
              </w:rPr>
              <w:t xml:space="preserve">https://www.globenewswire.com/news-release/2026/04/19/32766…</w:t>
            </w:r>
          </w:p>
        </w:tc>
      </w:tr>
    </w:tbl>
    <w:p>
      <w:pPr>
        <w:pStyle w:val="Heading3"/>
        <w:keepNext/>
        <w:spacing w:after="80" w:before="300"/>
      </w:pPr>
      <w:r>
        <w:rPr>
          <w:rFonts w:ascii="Calibri" w:cs="Calibri" w:eastAsia="Calibri" w:hAnsi="Calibri"/>
          <w:b/>
          <w:bCs/>
          <w:color w:val="0E1E3F"/>
          <w:sz w:val="24"/>
          <w:szCs w:val="24"/>
        </w:rPr>
        <w:t xml:space="preserve">7. Pepeto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51</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44</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Fintech</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Dubai,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Hiring</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Crypto News: Ethereum Based Crypto Pepeto Project Stages Advancement Amid Bitcoin Price Prediction Targeting $500,000</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GlobeNewswire · Public Companies</w:t>
            </w:r>
          </w:p>
          <w:p>
            <w:pPr>
              <w:spacing w:after="0"/>
              <w:jc w:val="left"/>
            </w:pPr>
            <w:r>
              <w:rPr>
                <w:rFonts w:ascii="Calibri" w:cs="Calibri" w:eastAsia="Calibri" w:hAnsi="Calibri"/>
                <w:b w:val="false"/>
                <w:bCs w:val="false"/>
                <w:color w:val="2A2E3A"/>
                <w:sz w:val="18"/>
                <w:szCs w:val="18"/>
              </w:rPr>
              <w:t xml:space="preserve">https://www.globenewswire.com/news-release/2026/04/19/32766…</w:t>
            </w:r>
          </w:p>
        </w:tc>
      </w:tr>
    </w:tbl>
    <w:p>
      <w:pPr>
        <w:pStyle w:val="Heading3"/>
        <w:keepNext/>
        <w:spacing w:after="80" w:before="300"/>
      </w:pPr>
      <w:r>
        <w:rPr>
          <w:rFonts w:ascii="Calibri" w:cs="Calibri" w:eastAsia="Calibri" w:hAnsi="Calibri"/>
          <w:b/>
          <w:bCs/>
          <w:color w:val="0E1E3F"/>
          <w:sz w:val="24"/>
          <w:szCs w:val="24"/>
        </w:rPr>
        <w:t xml:space="preserve">8. Pepeto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50</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41</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Fintech</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Dubai,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Launch</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Crypto News: Ethereum Based Crypto Pepeto Approaches Binance Listing While the XRP Price Prediction Shifts</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GlobeNewswire · Public Companies</w:t>
            </w:r>
          </w:p>
          <w:p>
            <w:pPr>
              <w:spacing w:after="0"/>
              <w:jc w:val="left"/>
            </w:pPr>
            <w:r>
              <w:rPr>
                <w:rFonts w:ascii="Calibri" w:cs="Calibri" w:eastAsia="Calibri" w:hAnsi="Calibri"/>
                <w:b w:val="false"/>
                <w:bCs w:val="false"/>
                <w:color w:val="2A2E3A"/>
                <w:sz w:val="18"/>
                <w:szCs w:val="18"/>
              </w:rPr>
              <w:t xml:space="preserve">https://www.globenewswire.com/news-release/2026/04/18/32765…</w:t>
            </w:r>
          </w:p>
        </w:tc>
      </w:tr>
    </w:tbl>
    <w:p>
      <w:pPr>
        <w:pStyle w:val="Heading3"/>
        <w:keepNext/>
        <w:spacing w:after="80" w:before="300"/>
      </w:pPr>
      <w:r>
        <w:rPr>
          <w:rFonts w:ascii="Calibri" w:cs="Calibri" w:eastAsia="Calibri" w:hAnsi="Calibri"/>
          <w:b/>
          <w:bCs/>
          <w:color w:val="0E1E3F"/>
          <w:sz w:val="24"/>
          <w:szCs w:val="24"/>
        </w:rPr>
        <w:t xml:space="preserve">9. Etihad Airways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42</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56</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Logistics</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Abu Dhabi,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Expansion</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Etihad Airways expands Africa network with new routes to 5 countries from Abu Dhabi</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Economy Middle East</w:t>
            </w:r>
          </w:p>
          <w:p>
            <w:pPr>
              <w:spacing w:after="0"/>
              <w:jc w:val="left"/>
            </w:pPr>
            <w:r>
              <w:rPr>
                <w:rFonts w:ascii="Calibri" w:cs="Calibri" w:eastAsia="Calibri" w:hAnsi="Calibri"/>
                <w:b w:val="false"/>
                <w:bCs w:val="false"/>
                <w:color w:val="2A2E3A"/>
                <w:sz w:val="18"/>
                <w:szCs w:val="18"/>
              </w:rPr>
              <w:t xml:space="preserve">https://economymiddleeast.com/news/etihad-airways-expands-a…</w:t>
            </w:r>
          </w:p>
        </w:tc>
      </w:tr>
    </w:tbl>
    <w:p>
      <w:pPr>
        <w:pStyle w:val="Heading3"/>
        <w:keepNext/>
        <w:spacing w:after="80" w:before="300"/>
      </w:pPr>
      <w:r>
        <w:rPr>
          <w:rFonts w:ascii="Calibri" w:cs="Calibri" w:eastAsia="Calibri" w:hAnsi="Calibri"/>
          <w:b/>
          <w:bCs/>
          <w:color w:val="0E1E3F"/>
          <w:sz w:val="24"/>
          <w:szCs w:val="24"/>
        </w:rPr>
        <w:t xml:space="preserve">10. Aramco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53</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45</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Manufacturing, Energy, Cleantech</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Saudi Arabia</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Funding</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Medium</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Aramco Ventures backs Via Separations in $36 million round</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Wamda</w:t>
            </w:r>
          </w:p>
          <w:p>
            <w:pPr>
              <w:spacing w:after="0"/>
              <w:jc w:val="left"/>
            </w:pPr>
            <w:r>
              <w:rPr>
                <w:rFonts w:ascii="Calibri" w:cs="Calibri" w:eastAsia="Calibri" w:hAnsi="Calibri"/>
                <w:b w:val="false"/>
                <w:bCs w:val="false"/>
                <w:color w:val="2A2E3A"/>
                <w:sz w:val="18"/>
                <w:szCs w:val="18"/>
              </w:rPr>
              <w:t xml:space="preserve">http://wamda.com/2026/04/aramco-ventures-backs-separations-…</w:t>
            </w:r>
          </w:p>
        </w:tc>
      </w:tr>
    </w:tbl>
    <w:p>
      <w:pPr>
        <w:pStyle w:val="Heading3"/>
        <w:keepNext/>
        <w:spacing w:after="80" w:before="300"/>
      </w:pPr>
      <w:r>
        <w:rPr>
          <w:rFonts w:ascii="Calibri" w:cs="Calibri" w:eastAsia="Calibri" w:hAnsi="Calibri"/>
          <w:b/>
          <w:bCs/>
          <w:color w:val="0E1E3F"/>
          <w:sz w:val="24"/>
          <w:szCs w:val="24"/>
        </w:rPr>
        <w:t xml:space="preserve">11. Via Separations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53</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45</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Manufacturing, Energy, Cleantech</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Saudi Arabia</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Funding</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Medium</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Aramco Ventures backs Via Separations in $36 million round</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Wamda</w:t>
            </w:r>
          </w:p>
          <w:p>
            <w:pPr>
              <w:spacing w:after="0"/>
              <w:jc w:val="left"/>
            </w:pPr>
            <w:r>
              <w:rPr>
                <w:rFonts w:ascii="Calibri" w:cs="Calibri" w:eastAsia="Calibri" w:hAnsi="Calibri"/>
                <w:b w:val="false"/>
                <w:bCs w:val="false"/>
                <w:color w:val="2A2E3A"/>
                <w:sz w:val="18"/>
                <w:szCs w:val="18"/>
              </w:rPr>
              <w:t xml:space="preserve">http://wamda.com/2026/04/aramco-ventures-backs-separations-…</w:t>
            </w:r>
          </w:p>
        </w:tc>
      </w:tr>
    </w:tbl>
    <w:p>
      <w:pPr>
        <w:pStyle w:val="Heading3"/>
        <w:keepNext/>
        <w:spacing w:after="80" w:before="300"/>
      </w:pPr>
      <w:r>
        <w:rPr>
          <w:rFonts w:ascii="Calibri" w:cs="Calibri" w:eastAsia="Calibri" w:hAnsi="Calibri"/>
          <w:b/>
          <w:bCs/>
          <w:color w:val="0E1E3F"/>
          <w:sz w:val="24"/>
          <w:szCs w:val="24"/>
        </w:rPr>
        <w:t xml:space="preserve">12. Modon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40</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Fintech, Real Estate</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Abu Dhabi,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Launch</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Modon Real Estate launches final phase of Tara Park with flexible payment plan on Reem Island</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Economy Middle East</w:t>
            </w:r>
          </w:p>
          <w:p>
            <w:pPr>
              <w:spacing w:after="0"/>
              <w:jc w:val="left"/>
            </w:pPr>
            <w:r>
              <w:rPr>
                <w:rFonts w:ascii="Calibri" w:cs="Calibri" w:eastAsia="Calibri" w:hAnsi="Calibri"/>
                <w:b w:val="false"/>
                <w:bCs w:val="false"/>
                <w:color w:val="2A2E3A"/>
                <w:sz w:val="18"/>
                <w:szCs w:val="18"/>
              </w:rPr>
              <w:t xml:space="preserve">https://economymiddleeast.com/news/modon-real-estate-launch…</w:t>
            </w:r>
          </w:p>
        </w:tc>
      </w:tr>
    </w:tbl>
    <w:p>
      <w:pPr>
        <w:pStyle w:val="Heading3"/>
        <w:keepNext/>
        <w:spacing w:after="80" w:before="300"/>
      </w:pPr>
      <w:r>
        <w:rPr>
          <w:rFonts w:ascii="Calibri" w:cs="Calibri" w:eastAsia="Calibri" w:hAnsi="Calibri"/>
          <w:b/>
          <w:bCs/>
          <w:color w:val="0E1E3F"/>
          <w:sz w:val="24"/>
          <w:szCs w:val="24"/>
        </w:rPr>
        <w:t xml:space="preserve">13. Tara Park with flexible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40</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Fintech, Real Estate</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Abu Dhabi,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Launch</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Modon Real Estate launches final phase of Tara Park with flexible payment plan on Reem Island</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Economy Middle East</w:t>
            </w:r>
          </w:p>
          <w:p>
            <w:pPr>
              <w:spacing w:after="0"/>
              <w:jc w:val="left"/>
            </w:pPr>
            <w:r>
              <w:rPr>
                <w:rFonts w:ascii="Calibri" w:cs="Calibri" w:eastAsia="Calibri" w:hAnsi="Calibri"/>
                <w:b w:val="false"/>
                <w:bCs w:val="false"/>
                <w:color w:val="2A2E3A"/>
                <w:sz w:val="18"/>
                <w:szCs w:val="18"/>
              </w:rPr>
              <w:t xml:space="preserve">https://economymiddleeast.com/news/modon-real-estate-launch…</w:t>
            </w:r>
          </w:p>
        </w:tc>
      </w:tr>
    </w:tbl>
    <w:p>
      <w:pPr>
        <w:pStyle w:val="Heading3"/>
        <w:keepNext/>
        <w:spacing w:after="80" w:before="300"/>
      </w:pPr>
      <w:r>
        <w:rPr>
          <w:rFonts w:ascii="Calibri" w:cs="Calibri" w:eastAsia="Calibri" w:hAnsi="Calibri"/>
          <w:b/>
          <w:bCs/>
          <w:color w:val="0E1E3F"/>
          <w:sz w:val="24"/>
          <w:szCs w:val="24"/>
        </w:rPr>
        <w:t xml:space="preserve">14. Modon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40</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Fintech, Real Estate</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Abu Dhabi, 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Launch</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Modon Real Estate launches final phase of Tara Park with flexible payment plan on Reem Island</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Economy Middle East</w:t>
            </w:r>
          </w:p>
          <w:p>
            <w:pPr>
              <w:spacing w:after="0"/>
              <w:jc w:val="left"/>
            </w:pPr>
            <w:r>
              <w:rPr>
                <w:rFonts w:ascii="Calibri" w:cs="Calibri" w:eastAsia="Calibri" w:hAnsi="Calibri"/>
                <w:b w:val="false"/>
                <w:bCs w:val="false"/>
                <w:color w:val="2A2E3A"/>
                <w:sz w:val="18"/>
                <w:szCs w:val="18"/>
              </w:rPr>
              <w:t xml:space="preserve">https://economymiddleeast.com/news/modon-real-estate-launch…</w:t>
            </w:r>
          </w:p>
        </w:tc>
      </w:tr>
    </w:tbl>
    <w:p>
      <w:pPr>
        <w:pStyle w:val="Heading3"/>
        <w:keepNext/>
        <w:spacing w:after="80" w:before="300"/>
      </w:pPr>
      <w:r>
        <w:rPr>
          <w:rFonts w:ascii="Calibri" w:cs="Calibri" w:eastAsia="Calibri" w:hAnsi="Calibri"/>
          <w:b/>
          <w:bCs/>
          <w:color w:val="0E1E3F"/>
          <w:sz w:val="24"/>
          <w:szCs w:val="24"/>
        </w:rPr>
        <w:t xml:space="preserve">15. Infrastructure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49</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40</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Logistics, Real Estate, Energy</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United Arab Emirates</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Launch</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UAE accelerates 2026 infrastructure projects: Energy, water, transport, roads, urban development nationwide</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Economy Middle East</w:t>
            </w:r>
          </w:p>
          <w:p>
            <w:pPr>
              <w:spacing w:after="0"/>
              <w:jc w:val="left"/>
            </w:pPr>
            <w:r>
              <w:rPr>
                <w:rFonts w:ascii="Calibri" w:cs="Calibri" w:eastAsia="Calibri" w:hAnsi="Calibri"/>
                <w:b w:val="false"/>
                <w:bCs w:val="false"/>
                <w:color w:val="2A2E3A"/>
                <w:sz w:val="18"/>
                <w:szCs w:val="18"/>
              </w:rPr>
              <w:t xml:space="preserve">https://economymiddleeast.com/news/uae-accelerates-2026-inf…</w:t>
            </w:r>
          </w:p>
        </w:tc>
      </w:tr>
    </w:tbl>
    <w:p>
      <w:pPr>
        <w:pStyle w:val="Heading3"/>
        <w:keepNext/>
        <w:spacing w:after="80" w:before="300"/>
      </w:pPr>
      <w:r>
        <w:rPr>
          <w:rFonts w:ascii="Calibri" w:cs="Calibri" w:eastAsia="Calibri" w:hAnsi="Calibri"/>
          <w:b/>
          <w:bCs/>
          <w:color w:val="0E1E3F"/>
          <w:sz w:val="24"/>
          <w:szCs w:val="24"/>
        </w:rPr>
        <w:t xml:space="preserve">16. ElGoat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47</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45</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48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Logistics</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Saudi Arabia</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Funding</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Medium</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ElGoat raises $266,000 seed to build skill-based football gaming platform</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Wamda</w:t>
            </w:r>
          </w:p>
          <w:p>
            <w:pPr>
              <w:spacing w:after="0"/>
              <w:jc w:val="left"/>
            </w:pPr>
            <w:r>
              <w:rPr>
                <w:rFonts w:ascii="Calibri" w:cs="Calibri" w:eastAsia="Calibri" w:hAnsi="Calibri"/>
                <w:b w:val="false"/>
                <w:bCs w:val="false"/>
                <w:color w:val="2A2E3A"/>
                <w:sz w:val="18"/>
                <w:szCs w:val="18"/>
              </w:rPr>
              <w:t xml:space="preserve">http://wamda.com/2026/04/elgoat-raises-266000-seed-build-sk…</w:t>
            </w:r>
          </w:p>
        </w:tc>
      </w:tr>
    </w:tbl>
    <w:p>
      <w:pPr>
        <w:pStyle w:val="Heading3"/>
        <w:keepNext/>
        <w:spacing w:after="80" w:before="300"/>
      </w:pPr>
      <w:r>
        <w:rPr>
          <w:rFonts w:ascii="Calibri" w:cs="Calibri" w:eastAsia="Calibri" w:hAnsi="Calibri"/>
          <w:b/>
          <w:bCs/>
          <w:color w:val="0E1E3F"/>
          <w:sz w:val="24"/>
          <w:szCs w:val="24"/>
        </w:rPr>
        <w:t xml:space="preserve">17. Frimex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47</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44</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50</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Healthcare, Logistics, Energy</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Riyadh, Saudi Arabia</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M&amp;A</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High</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Frimex acquires 60% stake in Gulf Neo Care to establish strategic healthcare platform in Saudi Arabia</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Saudi Gazette Business</w:t>
            </w:r>
          </w:p>
          <w:p>
            <w:pPr>
              <w:spacing w:after="0"/>
              <w:jc w:val="left"/>
            </w:pPr>
            <w:r>
              <w:rPr>
                <w:rFonts w:ascii="Calibri" w:cs="Calibri" w:eastAsia="Calibri" w:hAnsi="Calibri"/>
                <w:b w:val="false"/>
                <w:bCs w:val="false"/>
                <w:color w:val="2A2E3A"/>
                <w:sz w:val="18"/>
                <w:szCs w:val="18"/>
              </w:rPr>
              <w:t xml:space="preserve">https://saudigazette.com.sa/article/660372/business/frimex-…</w:t>
            </w:r>
          </w:p>
        </w:tc>
      </w:tr>
    </w:tbl>
    <w:p>
      <w:pPr>
        <w:pStyle w:val="Heading3"/>
        <w:keepNext/>
        <w:spacing w:after="80" w:before="300"/>
      </w:pPr>
      <w:r>
        <w:rPr>
          <w:rFonts w:ascii="Calibri" w:cs="Calibri" w:eastAsia="Calibri" w:hAnsi="Calibri"/>
          <w:b/>
          <w:bCs/>
          <w:color w:val="0E1E3F"/>
          <w:sz w:val="24"/>
          <w:szCs w:val="24"/>
        </w:rPr>
        <w:t xml:space="preserve">18. Maison Safqa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bCs/>
                <w:color w:val="2A2E3A"/>
                <w:sz w:val="18"/>
                <w:szCs w:val="18"/>
              </w:rPr>
              <w:t xml:space="preserve">Composite: 46</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Investability: 44</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UAE alignment: 48</w:t>
            </w:r>
          </w:p>
        </w:tc>
        <w:tc>
          <w:tcPr>
            <w:tcW w:type="dxa" w:w="2340"/>
            <w:tcBorders>
              <w:top w:val="single" w:color="D5D3C8" w:sz="4"/>
              <w:left w:val="single" w:color="D5D3C8" w:sz="4"/>
              <w:bottom w:val="single" w:color="D5D3C8" w:sz="4"/>
              <w:right w:val="single" w:color="D5D3C8" w:sz="4"/>
            </w:tcBorders>
            <w:shd w:fill="F8F6EF" w:color="auto" w:val="clear"/>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Signals: 1</w:t>
            </w:r>
          </w:p>
        </w:tc>
      </w:tr>
    </w:tbl>
    <w:p>
      <w:pPr>
        <w:spacing w:after="60" w:before="160"/>
      </w:pPr>
      <w:r>
        <w:rPr>
          <w:rFonts w:ascii="Calibri" w:cs="Calibri" w:eastAsia="Calibri" w:hAnsi="Calibri"/>
          <w:b/>
          <w:bCs/>
          <w:color w:val="0E1E3F"/>
          <w:sz w:val="20"/>
          <w:szCs w:val="20"/>
        </w:rPr>
        <w:t xml:space="preserve">Sectors: </w:t>
      </w:r>
      <w:r>
        <w:rPr>
          <w:rFonts w:ascii="Calibri" w:cs="Calibri" w:eastAsia="Calibri" w:hAnsi="Calibri"/>
          <w:color w:val="4A4D57"/>
          <w:sz w:val="20"/>
          <w:szCs w:val="20"/>
        </w:rPr>
        <w:t xml:space="preserve">Logistics, E-commerce</w:t>
      </w:r>
    </w:p>
    <w:p>
      <w:pPr>
        <w:spacing w:after="60"/>
      </w:pPr>
      <w:r>
        <w:rPr>
          <w:rFonts w:ascii="Calibri" w:cs="Calibri" w:eastAsia="Calibri" w:hAnsi="Calibri"/>
          <w:b/>
          <w:bCs/>
          <w:color w:val="0E1E3F"/>
          <w:sz w:val="20"/>
          <w:szCs w:val="20"/>
        </w:rPr>
        <w:t xml:space="preserve">Headquarters: </w:t>
      </w:r>
      <w:r>
        <w:rPr>
          <w:rFonts w:ascii="Calibri" w:cs="Calibri" w:eastAsia="Calibri" w:hAnsi="Calibri"/>
          <w:color w:val="4A4D57"/>
          <w:sz w:val="20"/>
          <w:szCs w:val="20"/>
        </w:rPr>
        <w:t xml:space="preserve">Riyadh, Saudi Arabia</w:t>
      </w:r>
    </w:p>
    <w:p>
      <w:pPr>
        <w:spacing w:after="80" w:before="160"/>
      </w:pPr>
      <w:r>
        <w:rPr>
          <w:rFonts w:ascii="Calibri" w:cs="Calibri" w:eastAsia="Calibri" w:hAnsi="Calibri"/>
          <w:b/>
          <w:bCs/>
          <w:color w:val="8C6B3D"/>
          <w:spacing w:val="40"/>
          <w:sz w:val="20"/>
          <w:szCs w:val="20"/>
        </w:rPr>
        <w:t xml:space="preserve">Detected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400"/>
        <w:gridCol w:w="2360"/>
      </w:tblGrid>
      <w:tr>
        <w:trPr>
          <w:tblHeader/>
        </w:trPr>
        <w:tc>
          <w:tcPr>
            <w:tcW w:type="dxa" w:w="1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Type</w:t>
            </w:r>
          </w:p>
        </w:tc>
        <w:tc>
          <w:tcPr>
            <w:tcW w:type="dxa" w:w="12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center"/>
            </w:pPr>
            <w:r>
              <w:rPr>
                <w:rFonts w:ascii="Calibri" w:cs="Calibri" w:eastAsia="Calibri" w:hAnsi="Calibri"/>
                <w:b/>
                <w:bCs/>
                <w:color w:val="FFFFFF"/>
                <w:sz w:val="18"/>
                <w:szCs w:val="18"/>
              </w:rPr>
              <w:t xml:space="preserve">Strength</w:t>
            </w:r>
          </w:p>
        </w:tc>
        <w:tc>
          <w:tcPr>
            <w:tcW w:type="dxa" w:w="440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Headline</w:t>
            </w:r>
          </w:p>
        </w:tc>
        <w:tc>
          <w:tcPr>
            <w:tcW w:type="dxa" w:w="2360"/>
            <w:tcBorders>
              <w:top w:val="single" w:color="D5D3C8" w:sz="4"/>
              <w:left w:val="single" w:color="D5D3C8" w:sz="4"/>
              <w:bottom w:val="single" w:color="D5D3C8" w:sz="4"/>
              <w:right w:val="single" w:color="D5D3C8" w:sz="4"/>
            </w:tcBorders>
            <w:shd w:fill="0E1E3F" w:color="auto" w:val="clear"/>
            <w:tcMar>
              <w:top w:type="dxa" w:w="80"/>
              <w:left w:type="dxa" w:w="120"/>
              <w:bottom w:type="dxa" w:w="80"/>
              <w:right w:type="dxa" w:w="120"/>
            </w:tcMar>
            <w:vAlign w:val="top"/>
          </w:tcPr>
          <w:p>
            <w:pPr>
              <w:spacing w:after="0"/>
              <w:jc w:val="left"/>
            </w:pPr>
            <w:r>
              <w:rPr>
                <w:rFonts w:ascii="Calibri" w:cs="Calibri" w:eastAsia="Calibri" w:hAnsi="Calibri"/>
                <w:b/>
                <w:bCs/>
                <w:color w:val="FFFFFF"/>
                <w:sz w:val="18"/>
                <w:szCs w:val="18"/>
              </w:rPr>
              <w:t xml:space="preserve">Source</w:t>
            </w:r>
          </w:p>
        </w:tc>
      </w:tr>
      <w:tr>
        <w:tc>
          <w:tcPr>
            <w:tcW w:type="dxa" w:w="1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Funding</w:t>
            </w:r>
          </w:p>
        </w:tc>
        <w:tc>
          <w:tcPr>
            <w:tcW w:type="dxa" w:w="12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center"/>
            </w:pPr>
            <w:r>
              <w:rPr>
                <w:rFonts w:ascii="Calibri" w:cs="Calibri" w:eastAsia="Calibri" w:hAnsi="Calibri"/>
                <w:b w:val="false"/>
                <w:bCs w:val="false"/>
                <w:color w:val="2A2E3A"/>
                <w:sz w:val="18"/>
                <w:szCs w:val="18"/>
              </w:rPr>
              <w:t xml:space="preserve">Medium</w:t>
            </w:r>
          </w:p>
        </w:tc>
        <w:tc>
          <w:tcPr>
            <w:tcW w:type="dxa" w:w="440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Backed by Sanabil 500, Maison Safqa secures $620,000 pre-seed</w:t>
            </w:r>
          </w:p>
        </w:tc>
        <w:tc>
          <w:tcPr>
            <w:tcW w:type="dxa" w:w="2360"/>
            <w:tcBorders>
              <w:top w:val="single" w:color="D5D3C8" w:sz="4"/>
              <w:left w:val="single" w:color="D5D3C8" w:sz="4"/>
              <w:bottom w:val="single" w:color="D5D3C8" w:sz="4"/>
              <w:right w:val="single" w:color="D5D3C8" w:sz="4"/>
            </w:tcBorders>
            <w:tcMar>
              <w:top w:type="dxa" w:w="80"/>
              <w:left w:type="dxa" w:w="120"/>
              <w:bottom w:type="dxa" w:w="80"/>
              <w:right w:type="dxa" w:w="120"/>
            </w:tcMar>
            <w:vAlign w:val="top"/>
          </w:tcPr>
          <w:p>
            <w:pPr>
              <w:spacing w:after="0"/>
              <w:jc w:val="left"/>
            </w:pPr>
            <w:r>
              <w:rPr>
                <w:rFonts w:ascii="Calibri" w:cs="Calibri" w:eastAsia="Calibri" w:hAnsi="Calibri"/>
                <w:b w:val="false"/>
                <w:bCs w:val="false"/>
                <w:color w:val="2A2E3A"/>
                <w:sz w:val="18"/>
                <w:szCs w:val="18"/>
              </w:rPr>
              <w:t xml:space="preserve">Wamda</w:t>
            </w:r>
          </w:p>
          <w:p>
            <w:pPr>
              <w:spacing w:after="0"/>
              <w:jc w:val="left"/>
            </w:pPr>
            <w:r>
              <w:rPr>
                <w:rFonts w:ascii="Calibri" w:cs="Calibri" w:eastAsia="Calibri" w:hAnsi="Calibri"/>
                <w:b w:val="false"/>
                <w:bCs w:val="false"/>
                <w:color w:val="2A2E3A"/>
                <w:sz w:val="18"/>
                <w:szCs w:val="18"/>
              </w:rPr>
              <w:t xml:space="preserve">http://wamda.com/2026/04/backed-sanabil-500-maison-safqa-se…</w:t>
            </w:r>
          </w:p>
        </w:tc>
      </w:tr>
    </w:tbl>
    <w:p>
      <w:pPr>
        <w:pStyle w:val="Heading2"/>
        <w:pageBreakBefore/>
        <w:spacing w:after="160" w:before="200"/>
      </w:pPr>
      <w:r>
        <w:rPr>
          <w:rFonts w:ascii="Calibri" w:cs="Calibri" w:eastAsia="Calibri" w:hAnsi="Calibri"/>
          <w:b/>
          <w:bCs/>
          <w:color w:val="0E1E3F"/>
          <w:sz w:val="28"/>
          <w:szCs w:val="28"/>
        </w:rPr>
        <w:t xml:space="preserve">Sources and methodology</w:t>
      </w:r>
    </w:p>
    <w:p>
      <w:pPr>
        <w:spacing w:after="120" w:line="300"/>
        <w:jc w:val="both"/>
      </w:pPr>
      <w:r>
        <w:rPr>
          <w:rFonts w:ascii="Calibri" w:cs="Calibri" w:eastAsia="Calibri" w:hAnsi="Calibri"/>
          <w:color w:val="2A2E3A"/>
          <w:sz w:val="22"/>
          <w:szCs w:val="22"/>
        </w:rPr>
        <w:t xml:space="preserve">Every signal above traces back to a public source listed in its Source column. The platform ingests twenty-four feeds spanning MENA business press, global technology media, native Arabic-language publishers, founder interviews and primary financial filings. Classification uses a blend of embedding similarity and keyword pattern matching, scored across investability and United Arab Emirates alignment. The pipeline is ninety-day rolling and refreshes on a daily 06:00 UTC cron.</w:t>
      </w:r>
    </w:p>
    <w:p>
      <w:pPr>
        <w:spacing w:after="120" w:line="300"/>
        <w:jc w:val="both"/>
      </w:pPr>
      <w:r>
        <w:rPr>
          <w:rFonts w:ascii="Calibri" w:cs="Calibri" w:eastAsia="Calibri" w:hAnsi="Calibri"/>
          <w:color w:val="2A2E3A"/>
          <w:sz w:val="22"/>
          <w:szCs w:val="22"/>
        </w:rPr>
        <w:t xml:space="preserve">For the full methodology page, the per-company dossier with thesis and recommended next actions, and the live ranking, please visit the platform linked on the cover.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E79"/>
        <w:sz w:val="18"/>
        <w:szCs w:val="18"/>
      </w:rPr>
      <w:t xml:space="preserve">Page </w:t>
    </w:r>
    <w:r>
      <w:rPr>
        <w:rFonts w:ascii="Calibri" w:cs="Calibri" w:eastAsia="Calibri" w:hAnsi="Calibri"/>
        <w:color w:val="6B6E79"/>
        <w:sz w:val="18"/>
        <w:szCs w:val="18"/>
      </w:rPr>
      <w:fldChar w:fldCharType="begin"/>
      <w:instrText xml:space="preserve">PAGE</w:instrText>
      <w:fldChar w:fldCharType="separate"/>
      <w:fldChar w:fldCharType="end"/>
    </w:r>
    <w:r>
      <w:rPr>
        <w:rFonts w:ascii="Calibri" w:cs="Calibri" w:eastAsia="Calibri" w:hAnsi="Calibri"/>
        <w:color w:val="6B6E79"/>
        <w:sz w:val="18"/>
        <w:szCs w:val="18"/>
      </w:rPr>
      <w:t xml:space="preserve"> of </w:t>
    </w:r>
    <w:r>
      <w:rPr>
        <w:rFonts w:ascii="Calibri" w:cs="Calibri" w:eastAsia="Calibri" w:hAnsi="Calibri"/>
        <w:color w:val="6B6E7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B6E79"/>
        <w:sz w:val="18"/>
        <w:szCs w:val="18"/>
      </w:rPr>
      <w:t xml:space="preserve">InvestUAE Signal Intelligence  ·  Companies Identified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8cbbc6abae96f2ed4fbe48e28666bc58d29b6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InvestUAE Companies Identified</dc:title>
  <dc:creator>Ahmed Raoofuddin</dc:creator>
  <dc:description>Live snapshot of the top-ranked companies in the pipeline.</dc:description>
  <cp:lastModifiedBy>Un-named</cp:lastModifiedBy>
  <cp:revision>1</cp:revision>
  <dcterms:created xsi:type="dcterms:W3CDTF">2026-04-19T21:40:12.253Z</dcterms:created>
  <dcterms:modified xsi:type="dcterms:W3CDTF">2026-04-19T21:40:12.253Z</dcterms:modified>
</cp:coreProperties>
</file>

<file path=docProps/custom.xml><?xml version="1.0" encoding="utf-8"?>
<Properties xmlns="http://schemas.openxmlformats.org/officeDocument/2006/custom-properties" xmlns:vt="http://schemas.openxmlformats.org/officeDocument/2006/docPropsVTypes"/>
</file>