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5B6573"/>
          <w:sz w:val="20"/>
        </w:rPr>
        <w:t>Official Clinic Management System Document</w:t>
      </w:r>
    </w:p>
    <w:p>
      <w:pPr>
        <w:pStyle w:val="Title"/>
      </w:pPr>
      <w:r>
        <w:t>Software Requirements Specification</w:t>
      </w:r>
    </w:p>
    <w:p>
      <w:pPr>
        <w:spacing w:after="200"/>
      </w:pPr>
      <w:r>
        <w:rPr>
          <w:rFonts w:ascii="Arial" w:hAnsi="Arial"/>
          <w:b/>
          <w:color w:val="000000"/>
          <w:sz w:val="24"/>
        </w:rPr>
        <w:t>Testable functional and non-functional requirements</w:t>
      </w:r>
    </w:p>
    <w:tbl>
      <w:tblPr>
        <w:tblW w:type="dxa" w:w="9504"/>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2304"/>
        <w:gridCol w:w="7200"/>
      </w:tblGrid>
      <w:tr>
        <w:trPr>
          <w:tblHeader w:val="true"/>
          <w:cantSplit/>
        </w:trPr>
        <w:tc>
          <w:tcPr>
            <w:tcW w:type="dxa" w:w="2304"/>
            <w:vAlign w:val="center"/>
            <w:shd w:fill="D9EAF7"/>
            <w:tcMar>
              <w:top w:w="90" w:type="dxa"/>
              <w:start w:w="110" w:type="dxa"/>
              <w:bottom w:w="90" w:type="dxa"/>
              <w:end w:w="110" w:type="dxa"/>
            </w:tcMar>
          </w:tcPr>
          <w:p>
            <w:pPr>
              <w:spacing w:after="0"/>
              <w:jc w:val="center"/>
            </w:pPr>
            <w:r>
              <w:rPr>
                <w:rFonts w:ascii="Arial" w:hAnsi="Arial"/>
                <w:b/>
                <w:color w:val="17365D"/>
                <w:sz w:val="18"/>
              </w:rPr>
              <w:t>Field</w:t>
            </w:r>
          </w:p>
        </w:tc>
        <w:tc>
          <w:tcPr>
            <w:tcW w:type="dxa" w:w="7200"/>
            <w:vAlign w:val="center"/>
            <w:shd w:fill="D9EAF7"/>
            <w:tcMar>
              <w:top w:w="90" w:type="dxa"/>
              <w:start w:w="110" w:type="dxa"/>
              <w:bottom w:w="90" w:type="dxa"/>
              <w:end w:w="110" w:type="dxa"/>
            </w:tcMar>
          </w:tcPr>
          <w:p>
            <w:pPr>
              <w:spacing w:after="0"/>
              <w:jc w:val="center"/>
            </w:pPr>
            <w:r>
              <w:rPr>
                <w:rFonts w:ascii="Arial" w:hAnsi="Arial"/>
                <w:b/>
                <w:color w:val="17365D"/>
                <w:sz w:val="18"/>
              </w:rPr>
              <w:t>Details</w:t>
            </w:r>
          </w:p>
        </w:tc>
      </w:tr>
      <w:tr>
        <w:trPr>
          <w:cantSplit w:val="true"/>
        </w:trPr>
        <w:tc>
          <w:tcPr>
            <w:tcW w:type="dxa" w:w="2304"/>
            <w:vAlign w:val="center"/>
            <w:tcMar>
              <w:top w:w="90" w:type="dxa"/>
              <w:start w:w="110" w:type="dxa"/>
              <w:bottom w:w="90" w:type="dxa"/>
              <w:end w:w="110" w:type="dxa"/>
            </w:tcMar>
          </w:tcPr>
          <w:p>
            <w:pPr>
              <w:spacing w:after="0" w:line="240" w:lineRule="auto"/>
              <w:jc w:val="left"/>
            </w:pPr>
            <w:r>
              <w:rPr>
                <w:rFonts w:ascii="Arial" w:hAnsi="Arial"/>
                <w:color w:val="111827"/>
                <w:sz w:val="18"/>
              </w:rPr>
              <w:t>Document ID</w:t>
            </w:r>
          </w:p>
        </w:tc>
        <w:tc>
          <w:tcPr>
            <w:tcW w:type="dxa" w:w="7200"/>
            <w:vAlign w:val="center"/>
            <w:tcMar>
              <w:top w:w="90" w:type="dxa"/>
              <w:start w:w="110" w:type="dxa"/>
              <w:bottom w:w="90" w:type="dxa"/>
              <w:end w:w="110" w:type="dxa"/>
            </w:tcMar>
          </w:tcPr>
          <w:p>
            <w:pPr>
              <w:spacing w:after="0" w:line="240" w:lineRule="auto"/>
              <w:jc w:val="left"/>
            </w:pPr>
            <w:r>
              <w:rPr>
                <w:rFonts w:ascii="Arial" w:hAnsi="Arial"/>
                <w:color w:val="111827"/>
                <w:sz w:val="18"/>
              </w:rPr>
              <w:t>SRS-CLINIC-001</w:t>
            </w:r>
          </w:p>
        </w:tc>
      </w:tr>
      <w:tr>
        <w:trPr>
          <w:cantSplit w:val="true"/>
        </w:trPr>
        <w:tc>
          <w:tcPr>
            <w:tcW w:type="dxa" w:w="2304"/>
            <w:vAlign w:val="center"/>
            <w:tcMar>
              <w:top w:w="90" w:type="dxa"/>
              <w:start w:w="110" w:type="dxa"/>
              <w:bottom w:w="90" w:type="dxa"/>
              <w:end w:w="110" w:type="dxa"/>
            </w:tcMar>
            <w:shd w:fill="F5F8FC"/>
          </w:tcPr>
          <w:p>
            <w:pPr>
              <w:spacing w:after="0" w:line="240" w:lineRule="auto"/>
              <w:jc w:val="left"/>
            </w:pPr>
            <w:r>
              <w:rPr>
                <w:rFonts w:ascii="Arial" w:hAnsi="Arial"/>
                <w:color w:val="111827"/>
                <w:sz w:val="18"/>
              </w:rPr>
              <w:t>Audience</w:t>
            </w:r>
          </w:p>
        </w:tc>
        <w:tc>
          <w:tcPr>
            <w:tcW w:type="dxa" w:w="7200"/>
            <w:vAlign w:val="center"/>
            <w:tcMar>
              <w:top w:w="90" w:type="dxa"/>
              <w:start w:w="110" w:type="dxa"/>
              <w:bottom w:w="90" w:type="dxa"/>
              <w:end w:w="110" w:type="dxa"/>
            </w:tcMar>
            <w:shd w:fill="F5F8FC"/>
          </w:tcPr>
          <w:p>
            <w:pPr>
              <w:spacing w:after="0" w:line="240" w:lineRule="auto"/>
              <w:jc w:val="left"/>
            </w:pPr>
            <w:r>
              <w:rPr>
                <w:rFonts w:ascii="Arial" w:hAnsi="Arial"/>
                <w:color w:val="111827"/>
                <w:sz w:val="18"/>
              </w:rPr>
              <w:t>Team Leader, Backend, Frontend, UI/UX, QA, DevOps, and project reviewers</w:t>
            </w:r>
          </w:p>
        </w:tc>
      </w:tr>
      <w:tr>
        <w:trPr>
          <w:cantSplit w:val="true"/>
        </w:trPr>
        <w:tc>
          <w:tcPr>
            <w:tcW w:type="dxa" w:w="2304"/>
            <w:vAlign w:val="center"/>
            <w:tcMar>
              <w:top w:w="90" w:type="dxa"/>
              <w:start w:w="110" w:type="dxa"/>
              <w:bottom w:w="90" w:type="dxa"/>
              <w:end w:w="110" w:type="dxa"/>
            </w:tcMar>
          </w:tcPr>
          <w:p>
            <w:pPr>
              <w:spacing w:after="0" w:line="240" w:lineRule="auto"/>
              <w:jc w:val="left"/>
            </w:pPr>
            <w:r>
              <w:rPr>
                <w:rFonts w:ascii="Arial" w:hAnsi="Arial"/>
                <w:color w:val="111827"/>
                <w:sz w:val="18"/>
              </w:rPr>
              <w:t>Prepared by</w:t>
            </w:r>
          </w:p>
        </w:tc>
        <w:tc>
          <w:tcPr>
            <w:tcW w:type="dxa" w:w="7200"/>
            <w:vAlign w:val="center"/>
            <w:tcMar>
              <w:top w:w="90" w:type="dxa"/>
              <w:start w:w="110" w:type="dxa"/>
              <w:bottom w:w="90" w:type="dxa"/>
              <w:end w:w="110" w:type="dxa"/>
            </w:tcMar>
          </w:tcPr>
          <w:p>
            <w:pPr>
              <w:spacing w:after="0" w:line="240" w:lineRule="auto"/>
              <w:jc w:val="left"/>
            </w:pPr>
            <w:r>
              <w:rPr>
                <w:rFonts w:ascii="Arial" w:hAnsi="Arial"/>
                <w:color w:val="111827"/>
                <w:sz w:val="18"/>
              </w:rPr>
              <w:t>Ahmed Mohamed Saad</w:t>
            </w:r>
          </w:p>
        </w:tc>
      </w:tr>
      <w:tr>
        <w:trPr>
          <w:cantSplit w:val="true"/>
        </w:trPr>
        <w:tc>
          <w:tcPr>
            <w:tcW w:type="dxa" w:w="2304"/>
            <w:vAlign w:val="center"/>
            <w:tcMar>
              <w:top w:w="90" w:type="dxa"/>
              <w:start w:w="110" w:type="dxa"/>
              <w:bottom w:w="90" w:type="dxa"/>
              <w:end w:w="110" w:type="dxa"/>
            </w:tcMar>
            <w:shd w:fill="F5F8FC"/>
          </w:tcPr>
          <w:p>
            <w:pPr>
              <w:spacing w:after="0" w:line="240" w:lineRule="auto"/>
              <w:jc w:val="left"/>
            </w:pPr>
            <w:r>
              <w:rPr>
                <w:rPr>
                  <w:rFonts w:ascii="Arial" w:hAnsi="Arial"/>
                  <w:color w:val="111827"/>
                  <w:sz w:val="18"/>
                </w:rPr>
              </w:rPr>
              <w:t>Version</w:t>
            </w:r>
          </w:p>
        </w:tc>
        <w:tc>
          <w:tcPr>
            <w:tcW w:type="dxa" w:w="7200"/>
            <w:vAlign w:val="center"/>
            <w:tcMar>
              <w:top w:w="90" w:type="dxa"/>
              <w:start w:w="110" w:type="dxa"/>
              <w:bottom w:w="90" w:type="dxa"/>
              <w:end w:w="110" w:type="dxa"/>
            </w:tcMar>
            <w:shd w:fill="F5F8FC"/>
          </w:tcPr>
          <w:p>
            <w:pPr>
              <w:spacing w:after="0" w:line="240" w:lineRule="auto"/>
              <w:jc w:val="left"/>
            </w:pPr>
            <w:r>
              <w:rPr>
                <w:rPr>
                  <w:rFonts w:ascii="Arial" w:hAnsi="Arial"/>
                  <w:color w:val="111827"/>
                  <w:sz w:val="18"/>
                </w:rPr>
              </w:rPr>
              <w:t>1.0 Final</w:t>
            </w:r>
          </w:p>
        </w:tc>
      </w:tr>
      <w:tr>
        <w:trPr>
          <w:cantSplit w:val="true"/>
        </w:trPr>
        <w:tc>
          <w:tcPr>
            <w:tcW w:type="dxa" w:w="2304"/>
            <w:vAlign w:val="center"/>
            <w:tcMar>
              <w:top w:w="90" w:type="dxa"/>
              <w:start w:w="110" w:type="dxa"/>
              <w:bottom w:w="90" w:type="dxa"/>
              <w:end w:w="110" w:type="dxa"/>
            </w:tcMar>
          </w:tcPr>
          <w:p>
            <w:pPr>
              <w:spacing w:after="0" w:line="240" w:lineRule="auto"/>
              <w:jc w:val="left"/>
            </w:pPr>
            <w:r>
              <w:rPr>
                <w:rPr>
                  <w:rFonts w:ascii="Arial" w:hAnsi="Arial"/>
                  <w:color w:val="111827"/>
                  <w:sz w:val="18"/>
                </w:rPr>
              </w:rPr>
              <w:t>Issue date</w:t>
            </w:r>
          </w:p>
        </w:tc>
        <w:tc>
          <w:tcPr>
            <w:tcW w:type="dxa" w:w="7200"/>
            <w:vAlign w:val="center"/>
            <w:tcMar>
              <w:top w:w="90" w:type="dxa"/>
              <w:start w:w="110" w:type="dxa"/>
              <w:bottom w:w="90" w:type="dxa"/>
              <w:end w:w="110" w:type="dxa"/>
            </w:tcMar>
          </w:tcPr>
          <w:p>
            <w:pPr>
              <w:spacing w:after="0" w:line="240" w:lineRule="auto"/>
              <w:jc w:val="left"/>
            </w:pPr>
            <w:r>
              <w:rPr>
                <w:rPr>
                  <w:rFonts w:ascii="Arial" w:hAnsi="Arial"/>
                  <w:color w:val="111827"/>
                  <w:sz w:val="18"/>
                </w:rPr>
              </w:rPr>
              <w:t>12 September 2026</w:t>
            </w:r>
          </w:p>
        </w:tc>
      </w:tr>
      <w:tr>
        <w:trPr>
          <w:cantSplit w:val="true"/>
        </w:trPr>
        <w:tc>
          <w:tcPr>
            <w:tcW w:type="dxa" w:w="2304"/>
            <w:vAlign w:val="center"/>
            <w:tcMar>
              <w:top w:w="90" w:type="dxa"/>
              <w:start w:w="110" w:type="dxa"/>
              <w:bottom w:w="90" w:type="dxa"/>
              <w:end w:w="110" w:type="dxa"/>
            </w:tcMar>
            <w:shd w:fill="F5F8FC"/>
          </w:tcPr>
          <w:p>
            <w:pPr>
              <w:spacing w:after="0" w:line="240" w:lineRule="auto"/>
              <w:jc w:val="left"/>
            </w:pPr>
            <w:r>
              <w:rPr>
                <w:rPr>
                  <w:rFonts w:ascii="Arial" w:hAnsi="Arial"/>
                  <w:color w:val="111827"/>
                  <w:sz w:val="18"/>
                </w:rPr>
              </w:rPr>
              <w:t>Technology scope</w:t>
            </w:r>
          </w:p>
        </w:tc>
        <w:tc>
          <w:tcPr>
            <w:tcW w:type="dxa" w:w="7200"/>
            <w:vAlign w:val="center"/>
            <w:tcMar>
              <w:top w:w="90" w:type="dxa"/>
              <w:start w:w="110" w:type="dxa"/>
              <w:bottom w:w="90" w:type="dxa"/>
              <w:end w:w="110" w:type="dxa"/>
            </w:tcMar>
            <w:shd w:fill="F5F8FC"/>
          </w:tcPr>
          <w:p>
            <w:pPr>
              <w:spacing w:after="0" w:line="240" w:lineRule="auto"/>
              <w:jc w:val="left"/>
            </w:pPr>
            <w:r>
              <w:rPr>
                <w:rPr>
                  <w:rFonts w:ascii="Arial" w:hAnsi="Arial"/>
                  <w:color w:val="111827"/>
                  <w:sz w:val="18"/>
                </w:rPr>
              </w:rPr>
              <w:t>ASP.NET Core .NET 10 + Microsoft SQL Server; SSMS is an administration tool</w:t>
            </w:r>
          </w:p>
        </w:tc>
      </w:tr>
      <w:tr>
        <w:trPr>
          <w:cantSplit/>
        </w:trPr>
        <w:tc>
          <w:tcPr>
            <w:tcW w:type="dxa" w:w="2304"/>
          </w:tcPr>
          <w:p>
            <w:r>
              <w:t>Document status</w:t>
            </w:r>
          </w:p>
        </w:tc>
        <w:tc>
          <w:tcPr>
            <w:tcW w:type="dxa" w:w="7200"/>
          </w:tcPr>
          <w:p>
            <w:r>
              <w:t>Final requirements baseline for the current clinic release</w:t>
            </w:r>
          </w:p>
        </w:tc>
      </w:tr>
      <w:tr>
        <w:trPr>
          <w:cantSplit/>
        </w:trPr>
        <w:tc>
          <w:tcPr>
            <w:tcW w:type="dxa" w:w="2304"/>
          </w:tcPr>
          <w:p>
            <w:r>
              <w:t>Version history</w:t>
            </w:r>
          </w:p>
        </w:tc>
        <w:tc>
          <w:tcPr>
            <w:tcW w:type="dxa" w:w="7200"/>
          </w:tcPr>
          <w:p>
            <w:r>
              <w:t>1.0 Final - 12 September 2026 - Finalized approved requirements and release boundaries</w:t>
            </w:r>
          </w:p>
        </w:tc>
      </w:tr>
    </w:tbl>
    <w:p>
      <w:pPr>
        <w:spacing w:after="20"/>
      </w:pPr>
    </w:p>
    <w:p>
      <w:pPr>
        <w:spacing w:before="60" w:after="140"/>
      </w:pPr>
      <w:r>
        <w:rPr>
          <w:rPr>
            <w:rFonts w:ascii="Arial" w:hAnsi="Arial"/>
            <w:b/>
            <w:color w:val="17365D"/>
            <w:sz w:val="20"/>
          </w:rPr>
        </w:rPr>
        <w:t>Document purpose: Define the approved, testable functional and quality requirements for the current clinic-system release. Requirements labelled Must are mandatory for release acceptance; items explicitly marked Out of scope are excluded from this release.</w:t>
      </w:r>
    </w:p>
    <w:p>
      <w:pPr>
        <w:pStyle w:val="Heading1"/>
      </w:pPr>
      <w:r>
        <w:t>1. System Scope</w:t>
      </w:r>
    </w:p>
    <w:p>
      <w:pPr>
        <w:spacing w:after="100"/>
      </w:pPr>
      <w:r>
        <w:rPr>
          <w:rPr>
            <w:rFonts w:ascii="Arial" w:hAnsi="Arial"/>
            <w:b w:val="0"/>
            <w:color w:val="111827"/>
            <w:sz w:val="21"/>
          </w:rPr>
        </w:rPr>
        <w:t>A responsive Arabic RTL web system for one clinic branch, built with an ASP.NET Core .NET 10 API and Microsoft SQL Server. One administrator and multiple secretaries manage patients, appointments, prescriptions, packages, collections, shifts, and reports. The current release has no payment gateway and no doctor or patient login.</w:t>
      </w:r>
    </w:p>
    <w:p>
      <w:pPr>
        <w:pStyle w:val="Heading1"/>
      </w:pPr>
      <w:r>
        <w:t>2. Terms and Conventions</w:t>
      </w:r>
    </w:p>
    <w:tbl>
      <w:tblPr>
        <w:tblW w:type="dxa" w:w="9504"/>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2448"/>
        <w:gridCol w:w="7056"/>
      </w:tblGrid>
      <w:tr>
        <w:trPr>
          <w:tblHeader w:val="true"/>
          <w:cantSplit/>
        </w:trPr>
        <w:tc>
          <w:tcPr>
            <w:tcW w:type="dxa" w:w="2448"/>
            <w:vAlign w:val="center"/>
            <w:shd w:fill="D9EAF7"/>
            <w:tcMar>
              <w:top w:w="90" w:type="dxa"/>
              <w:start w:w="110" w:type="dxa"/>
              <w:bottom w:w="90" w:type="dxa"/>
              <w:end w:w="110" w:type="dxa"/>
            </w:tcMar>
          </w:tcPr>
          <w:p>
            <w:pPr>
              <w:spacing w:after="0"/>
              <w:jc w:val="center"/>
            </w:pPr>
            <w:r>
              <w:rPr>
                <w:rFonts w:ascii="Arial" w:hAnsi="Arial"/>
                <w:b/>
                <w:color w:val="17365D"/>
                <w:sz w:val="17"/>
              </w:rPr>
              <w:t>Term</w:t>
            </w:r>
          </w:p>
        </w:tc>
        <w:tc>
          <w:tcPr>
            <w:tcW w:type="dxa" w:w="7056"/>
            <w:vAlign w:val="center"/>
            <w:shd w:fill="D9EAF7"/>
            <w:tcMar>
              <w:top w:w="90" w:type="dxa"/>
              <w:start w:w="110" w:type="dxa"/>
              <w:bottom w:w="90" w:type="dxa"/>
              <w:end w:w="110" w:type="dxa"/>
            </w:tcMar>
          </w:tcPr>
          <w:p>
            <w:pPr>
              <w:spacing w:after="0"/>
              <w:jc w:val="center"/>
            </w:pPr>
            <w:r>
              <w:rPr>
                <w:rFonts w:ascii="Arial" w:hAnsi="Arial"/>
                <w:b/>
                <w:color w:val="17365D"/>
                <w:sz w:val="17"/>
              </w:rPr>
              <w:t>Definition</w:t>
            </w:r>
          </w:p>
        </w:tc>
      </w:tr>
      <w:tr>
        <w:trPr>
          <w:cantSplit w:val="true"/>
        </w:trPr>
        <w:tc>
          <w:tcPr>
            <w:tcW w:type="dxa" w:w="2448"/>
            <w:vAlign w:val="center"/>
            <w:tcMar>
              <w:top w:w="90" w:type="dxa"/>
              <w:start w:w="110" w:type="dxa"/>
              <w:bottom w:w="90" w:type="dxa"/>
              <w:end w:w="110" w:type="dxa"/>
            </w:tcMar>
          </w:tcPr>
          <w:p>
            <w:pPr>
              <w:spacing w:after="0" w:line="240" w:lineRule="auto"/>
              <w:jc w:val="left"/>
            </w:pPr>
            <w:r>
              <w:rPr>
                <w:rFonts w:ascii="Arial" w:hAnsi="Arial"/>
                <w:color w:val="111827"/>
                <w:sz w:val="17"/>
              </w:rPr>
              <w:t>Appointment</w:t>
            </w:r>
          </w:p>
        </w:tc>
        <w:tc>
          <w:tcPr>
            <w:tcW w:type="dxa" w:w="7056"/>
            <w:vAlign w:val="center"/>
            <w:tcMar>
              <w:top w:w="90" w:type="dxa"/>
              <w:start w:w="110" w:type="dxa"/>
              <w:bottom w:w="90" w:type="dxa"/>
              <w:end w:w="110" w:type="dxa"/>
            </w:tcMar>
          </w:tcPr>
          <w:p>
            <w:pPr>
              <w:spacing w:after="0" w:line="240" w:lineRule="auto"/>
              <w:jc w:val="left"/>
            </w:pPr>
            <w:r>
              <w:rPr>
                <w:rFonts w:ascii="Arial" w:hAnsi="Arial"/>
                <w:color w:val="111827"/>
                <w:sz w:val="17"/>
              </w:rPr>
              <w:t>A patient booking for a department, service, doctor, and resources at a defined time.</w:t>
            </w:r>
          </w:p>
        </w:tc>
      </w:tr>
      <w:tr>
        <w:trPr>
          <w:cantSplit w:val="true"/>
        </w:trPr>
        <w:tc>
          <w:tcPr>
            <w:tcW w:type="dxa" w:w="244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Visit</w:t>
            </w:r>
          </w:p>
        </w:tc>
        <w:tc>
          <w:tcPr>
            <w:tcW w:type="dxa" w:w="7056"/>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Execution of an appointment and classification as completed, no-show, or another permitted outcome.</w:t>
            </w:r>
          </w:p>
        </w:tc>
      </w:tr>
      <w:tr>
        <w:trPr>
          <w:cantSplit w:val="true"/>
        </w:trPr>
        <w:tc>
          <w:tcPr>
            <w:tcW w:type="dxa" w:w="2448"/>
            <w:vAlign w:val="center"/>
            <w:tcMar>
              <w:top w:w="90" w:type="dxa"/>
              <w:start w:w="110" w:type="dxa"/>
              <w:bottom w:w="90" w:type="dxa"/>
              <w:end w:w="110" w:type="dxa"/>
            </w:tcMar>
          </w:tcPr>
          <w:p>
            <w:pPr>
              <w:spacing w:after="0" w:line="240" w:lineRule="auto"/>
              <w:jc w:val="left"/>
            </w:pPr>
            <w:r>
              <w:rPr>
                <w:rFonts w:ascii="Arial" w:hAnsi="Arial"/>
                <w:color w:val="111827"/>
                <w:sz w:val="17"/>
              </w:rPr>
              <w:t>Collection</w:t>
            </w:r>
          </w:p>
        </w:tc>
        <w:tc>
          <w:tcPr>
            <w:tcW w:type="dxa" w:w="7056"/>
            <w:vAlign w:val="center"/>
            <w:tcMar>
              <w:top w:w="90" w:type="dxa"/>
              <w:start w:w="110" w:type="dxa"/>
              <w:bottom w:w="90" w:type="dxa"/>
              <w:end w:w="110" w:type="dxa"/>
            </w:tcMar>
          </w:tcPr>
          <w:p>
            <w:pPr>
              <w:spacing w:after="0" w:line="240" w:lineRule="auto"/>
              <w:jc w:val="left"/>
            </w:pPr>
            <w:r>
              <w:rPr>
                <w:rFonts w:ascii="Arial" w:hAnsi="Arial"/>
                <w:color w:val="111827"/>
                <w:sz w:val="17"/>
              </w:rPr>
              <w:t>Recording receipt of money and its method; it does not mean bank payment processing.</w:t>
            </w:r>
          </w:p>
        </w:tc>
      </w:tr>
      <w:tr>
        <w:trPr>
          <w:cantSplit w:val="true"/>
        </w:trPr>
        <w:tc>
          <w:tcPr>
            <w:tcW w:type="dxa" w:w="244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Shift</w:t>
            </w:r>
          </w:p>
        </w:tc>
        <w:tc>
          <w:tcPr>
            <w:tcW w:type="dxa" w:w="7056"/>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A secretary's work period linked to an independent cash drawer.</w:t>
            </w:r>
          </w:p>
        </w:tc>
      </w:tr>
      <w:tr>
        <w:trPr>
          <w:cantSplit w:val="true"/>
        </w:trPr>
        <w:tc>
          <w:tcPr>
            <w:tcW w:type="dxa" w:w="2448"/>
            <w:vAlign w:val="center"/>
            <w:tcMar>
              <w:top w:w="90" w:type="dxa"/>
              <w:start w:w="110" w:type="dxa"/>
              <w:bottom w:w="90" w:type="dxa"/>
              <w:end w:w="110" w:type="dxa"/>
            </w:tcMar>
          </w:tcPr>
          <w:p>
            <w:pPr>
              <w:spacing w:after="0" w:line="240" w:lineRule="auto"/>
              <w:jc w:val="left"/>
            </w:pPr>
            <w:r>
              <w:rPr>
                <w:rFonts w:ascii="Arial" w:hAnsi="Arial"/>
                <w:color w:val="111827"/>
                <w:sz w:val="17"/>
              </w:rPr>
              <w:t>Price snapshot</w:t>
            </w:r>
          </w:p>
        </w:tc>
        <w:tc>
          <w:tcPr>
            <w:tcW w:type="dxa" w:w="7056"/>
            <w:vAlign w:val="center"/>
            <w:tcMar>
              <w:top w:w="90" w:type="dxa"/>
              <w:start w:w="110" w:type="dxa"/>
              <w:bottom w:w="90" w:type="dxa"/>
              <w:end w:w="110" w:type="dxa"/>
            </w:tcMar>
          </w:tcPr>
          <w:p>
            <w:pPr>
              <w:spacing w:after="0" w:line="240" w:lineRule="auto"/>
              <w:jc w:val="left"/>
            </w:pPr>
            <w:r>
              <w:rPr>
                <w:rFonts w:ascii="Arial" w:hAnsi="Arial"/>
                <w:color w:val="111827"/>
                <w:sz w:val="17"/>
              </w:rPr>
              <w:t>The price, discount, and net amount stored with the booking at creation.</w:t>
            </w:r>
          </w:p>
        </w:tc>
      </w:tr>
      <w:tr>
        <w:trPr>
          <w:cantSplit w:val="true"/>
        </w:trPr>
        <w:tc>
          <w:tcPr>
            <w:tcW w:type="dxa" w:w="244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Soft delete / archive</w:t>
            </w:r>
          </w:p>
        </w:tc>
        <w:tc>
          <w:tcPr>
            <w:tcW w:type="dxa" w:w="7056"/>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Operationally hide an entity while retaining it and its references.</w:t>
            </w:r>
          </w:p>
        </w:tc>
      </w:tr>
      <w:tr>
        <w:trPr>
          <w:cantSplit w:val="true"/>
        </w:trPr>
        <w:tc>
          <w:tcPr>
            <w:tcW w:type="dxa" w:w="2448"/>
            <w:vAlign w:val="center"/>
            <w:tcMar>
              <w:top w:w="90" w:type="dxa"/>
              <w:start w:w="110" w:type="dxa"/>
              <w:bottom w:w="90" w:type="dxa"/>
              <w:end w:w="110" w:type="dxa"/>
            </w:tcMar>
          </w:tcPr>
          <w:p>
            <w:pPr>
              <w:spacing w:after="0" w:line="240" w:lineRule="auto"/>
              <w:jc w:val="left"/>
            </w:pPr>
            <w:r>
              <w:rPr>
                <w:rFonts w:ascii="Arial" w:hAnsi="Arial"/>
                <w:color w:val="111827"/>
                <w:sz w:val="17"/>
              </w:rPr>
              <w:t>Required follow-up</w:t>
            </w:r>
          </w:p>
        </w:tc>
        <w:tc>
          <w:tcPr>
            <w:tcW w:type="dxa" w:w="7056"/>
            <w:vAlign w:val="center"/>
            <w:tcMar>
              <w:top w:w="90" w:type="dxa"/>
              <w:start w:w="110" w:type="dxa"/>
              <w:bottom w:w="90" w:type="dxa"/>
              <w:end w:w="110" w:type="dxa"/>
            </w:tcMar>
          </w:tcPr>
          <w:p>
            <w:pPr>
              <w:spacing w:after="0" w:line="240" w:lineRule="auto"/>
              <w:jc w:val="left"/>
            </w:pPr>
            <w:r>
              <w:rPr>
                <w:rFonts w:ascii="Arial" w:hAnsi="Arial"/>
                <w:color w:val="111827"/>
                <w:sz w:val="17"/>
              </w:rPr>
              <w:t>A return date requiring contact and time selection before it becomes a booking.</w:t>
            </w:r>
          </w:p>
        </w:tc>
      </w:tr>
      <w:tr>
        <w:trPr>
          <w:cantSplit w:val="true"/>
        </w:trPr>
        <w:tc>
          <w:tcPr>
            <w:tcW w:type="dxa" w:w="244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Offline read-only</w:t>
            </w:r>
          </w:p>
        </w:tc>
        <w:tc>
          <w:tcPr>
            <w:tcW w:type="dxa" w:w="7056"/>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Display the last cached data without creating, editing, deleting, collecting, or refunding.</w:t>
            </w:r>
          </w:p>
        </w:tc>
      </w:tr>
      <w:tr>
        <w:trPr>
          <w:cantSplit/>
        </w:trPr>
        <w:tc>
          <w:tcPr>
            <w:tcW w:type="dxa" w:w="2448"/>
          </w:tcPr>
          <w:p>
            <w:r>
              <w:t>Drawer cash</w:t>
            </w:r>
          </w:p>
        </w:tc>
        <w:tc>
          <w:tcPr>
            <w:tcW w:type="dxa" w:w="7056"/>
          </w:tcPr>
          <w:p>
            <w:r>
              <w:t>Physical cash expected in a secretary's independent drawer; electronic receipts are reported separately.</w:t>
            </w:r>
          </w:p>
        </w:tc>
      </w:tr>
      <w:tr>
        <w:trPr>
          <w:cantSplit/>
        </w:trPr>
        <w:tc>
          <w:tcPr>
            <w:tcW w:type="dxa" w:w="2448"/>
          </w:tcPr>
          <w:p>
            <w:r>
              <w:t>Approved withdrawal</w:t>
            </w:r>
          </w:p>
        </w:tc>
        <w:tc>
          <w:tcPr>
            <w:tcW w:type="dxa" w:w="7056"/>
          </w:tcPr>
          <w:p>
            <w:r>
              <w:t>A reasoned Admin-approved removal of cash from the relevant drawer, retained as a financial record.</w:t>
            </w:r>
          </w:p>
        </w:tc>
      </w:tr>
      <w:tr>
        <w:trPr>
          <w:cantSplit/>
        </w:trPr>
        <w:tc>
          <w:tcPr>
            <w:tcW w:type="dxa" w:w="2448"/>
          </w:tcPr>
          <w:p>
            <w:r>
              <w:t>Refund</w:t>
            </w:r>
          </w:p>
        </w:tc>
        <w:tc>
          <w:tcPr>
            <w:tcW w:type="dxa" w:w="7056"/>
          </w:tcPr>
          <w:p>
            <w:r>
              <w:t>A reasoned approved return of money linked to the original collection and reported on its execution date.</w:t>
            </w:r>
          </w:p>
        </w:tc>
      </w:tr>
      <w:tr>
        <w:trPr>
          <w:cantSplit/>
        </w:trPr>
        <w:tc>
          <w:tcPr>
            <w:tcW w:type="dxa" w:w="2448"/>
          </w:tcPr>
          <w:p>
            <w:r>
              <w:t>Payment status</w:t>
            </w:r>
          </w:p>
        </w:tc>
        <w:tc>
          <w:tcPr>
            <w:tcW w:type="dxa" w:w="7056"/>
          </w:tcPr>
          <w:p>
            <w:r>
              <w:t>The independent financial state of an appointment or package, such as Unpaid, Paid, Covered by Package, or Not Required.</w:t>
            </w:r>
          </w:p>
        </w:tc>
      </w:tr>
    </w:tbl>
    <w:p>
      <w:pPr>
        <w:spacing w:after="20"/>
      </w:pPr>
    </w:p>
    <w:p>
      <w:pPr>
        <w:pStyle w:val="Heading1"/>
      </w:pPr>
      <w:r>
        <w:t>3. Technical Context and Constraints</w:t>
      </w:r>
    </w:p>
    <w:p>
      <w:pPr>
        <w:pStyle w:val="ListBullet"/>
        <w:spacing w:after="40" w:line="259" w:lineRule="auto"/>
      </w:pPr>
      <w:r>
        <w:rPr>
          <w:rPr>
            <w:rFonts w:ascii="Arial" w:hAnsi="Arial"/>
            <w:color w:val="111827"/>
            <w:sz w:val="20"/>
          </w:rPr>
        </w:rPr>
        <w:t>Backend: ASP.NET Core .NET 10.</w:t>
      </w:r>
    </w:p>
    <w:p>
      <w:pPr>
        <w:pStyle w:val="ListBullet"/>
        <w:spacing w:after="40" w:line="259" w:lineRule="auto"/>
      </w:pPr>
      <w:r>
        <w:rPr>
          <w:rFonts w:ascii="Arial" w:hAnsi="Arial"/>
          <w:color w:val="111827"/>
          <w:sz w:val="20"/>
        </w:rPr>
        <w:t>Database: Microsoft SQL Server. SSMS is an administration tool and not a runtime dependency.</w:t>
      </w:r>
    </w:p>
    <w:p>
      <w:pPr>
        <w:pStyle w:val="ListBullet"/>
        <w:spacing w:after="40" w:line="259" w:lineRule="auto"/>
      </w:pPr>
      <w:r>
        <w:rPr>
          <w:rFonts w:ascii="Arial" w:hAnsi="Arial"/>
          <w:color w:val="111827"/>
          <w:sz w:val="20"/>
        </w:rPr>
        <w:t>Recommended architecture: modular monolith with clear modules, one database, and ACID transactions.</w:t>
      </w:r>
    </w:p>
    <w:p>
      <w:pPr>
        <w:pStyle w:val="ListBullet"/>
        <w:spacing w:after="40" w:line="259" w:lineRule="auto"/>
      </w:pPr>
      <w:r>
        <w:rPr>
          <w:rPr>
            <w:rFonts w:ascii="Arial" w:hAnsi="Arial"/>
            <w:color w:val="111827"/>
            <w:sz w:val="20"/>
          </w:rPr>
        </w:rPr>
        <w:t>The system shall expose REST/JSON interfaces documented through OpenAPI. All protected operations shall enforce authorization, validation, idempotency where required, optimistic concurrency, and RFC 7807 Problem Details responses.</w:t>
      </w:r>
    </w:p>
    <w:p>
      <w:pPr>
        <w:pStyle w:val="ListBullet"/>
        <w:spacing w:after="40" w:line="259" w:lineRule="auto"/>
      </w:pPr>
      <w:r>
        <w:rPr>
          <w:rFonts w:ascii="Arial" w:hAnsi="Arial"/>
          <w:color w:val="111827"/>
          <w:sz w:val="20"/>
        </w:rPr>
        <w:t>Use EF Core Code First and migrations, subject to review of SQL Server indexes and constraints.</w:t>
      </w:r>
    </w:p>
    <w:p>
      <w:pPr>
        <w:pStyle w:val="ListBullet"/>
        <w:spacing w:after="40" w:line="259" w:lineRule="auto"/>
      </w:pPr>
      <w:r>
        <w:rPr>
          <w:rFonts w:ascii="Arial" w:hAnsi="Arial"/>
          <w:color w:val="111827"/>
          <w:sz w:val="20"/>
        </w:rPr>
        <w:t>Use the Africa/Cairo business time zone; store UTC where practical and convert for local presentation.</w:t>
      </w:r>
    </w:p>
    <w:p>
      <w:pPr>
        <w:pStyle w:val="ListBullet"/>
        <w:spacing w:after="40" w:line="259" w:lineRule="auto"/>
      </w:pPr>
      <w:r>
        <w:rPr>
          <w:rFonts w:ascii="Arial" w:hAnsi="Arial"/>
          <w:color w:val="111827"/>
          <w:sz w:val="20"/>
        </w:rPr>
        <w:t>The MVP is single-branch and does not require complex multi-tenancy.</w:t>
      </w:r>
    </w:p>
    <w:p>
      <w:pPr>
        <w:pStyle w:val="ListBullet"/>
        <w:spacing w:after="40" w:line="259" w:lineRule="auto"/>
      </w:pPr>
      <w:r>
        <w:rPr>
          <w:rFonts w:ascii="Arial" w:hAnsi="Arial"/>
          <w:color w:val="111827"/>
          <w:sz w:val="20"/>
        </w:rPr>
        <w:t>Do not introduce microservices or a message broker without an approved need.</w:t>
      </w:r>
    </w:p>
    <w:p>
      <w:pPr>
        <w:pStyle w:val="Heading1"/>
      </w:pPr>
      <w:r>
        <w:t>4. Logical Modules</w:t>
      </w:r>
    </w:p>
    <w:tbl>
      <w:tblPr>
        <w:tblW w:type="dxa" w:w="9504"/>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2520"/>
        <w:gridCol w:w="6984"/>
      </w:tblGrid>
      <w:tr>
        <w:trPr>
          <w:tblHeader w:val="true"/>
          <w:cantSplit/>
        </w:trPr>
        <w:tc>
          <w:tcPr>
            <w:tcW w:type="dxa" w:w="2520"/>
            <w:vAlign w:val="center"/>
            <w:shd w:fill="D9EAF7"/>
            <w:tcMar>
              <w:top w:w="90" w:type="dxa"/>
              <w:start w:w="110" w:type="dxa"/>
              <w:bottom w:w="90" w:type="dxa"/>
              <w:end w:w="110" w:type="dxa"/>
            </w:tcMar>
          </w:tcPr>
          <w:p>
            <w:pPr>
              <w:spacing w:after="0"/>
              <w:jc w:val="center"/>
            </w:pPr>
            <w:r>
              <w:rPr>
                <w:rFonts w:ascii="Arial" w:hAnsi="Arial"/>
                <w:b/>
                <w:color w:val="17365D"/>
                <w:sz w:val="17"/>
              </w:rPr>
              <w:t>Module</w:t>
            </w:r>
          </w:p>
        </w:tc>
        <w:tc>
          <w:tcPr>
            <w:tcW w:type="dxa" w:w="6984"/>
            <w:vAlign w:val="center"/>
            <w:shd w:fill="D9EAF7"/>
            <w:tcMar>
              <w:top w:w="90" w:type="dxa"/>
              <w:start w:w="110" w:type="dxa"/>
              <w:bottom w:w="90" w:type="dxa"/>
              <w:end w:w="110" w:type="dxa"/>
            </w:tcMar>
          </w:tcPr>
          <w:p>
            <w:pPr>
              <w:spacing w:after="0"/>
              <w:jc w:val="center"/>
            </w:pPr>
            <w:r>
              <w:rPr>
                <w:rFonts w:ascii="Arial" w:hAnsi="Arial"/>
                <w:b/>
                <w:color w:val="17365D"/>
                <w:sz w:val="17"/>
              </w:rPr>
              <w:t>Responsibility</w:t>
            </w:r>
          </w:p>
        </w:tc>
      </w:tr>
      <w:tr>
        <w:trPr>
          <w:cantSplit w:val="true"/>
        </w:trPr>
        <w:tc>
          <w:tcPr>
            <w:tcW w:type="dxa" w:w="2520"/>
            <w:vAlign w:val="center"/>
            <w:tcMar>
              <w:top w:w="90" w:type="dxa"/>
              <w:start w:w="110" w:type="dxa"/>
              <w:bottom w:w="90" w:type="dxa"/>
              <w:end w:w="110" w:type="dxa"/>
            </w:tcMar>
          </w:tcPr>
          <w:p>
            <w:pPr>
              <w:spacing w:after="0" w:line="240" w:lineRule="auto"/>
              <w:jc w:val="left"/>
            </w:pPr>
            <w:r>
              <w:rPr>
                <w:rPr>
                  <w:rFonts w:ascii="Arial" w:hAnsi="Arial"/>
                  <w:color w:val="111827"/>
                  <w:sz w:val="17"/>
                </w:rPr>
              </w:rPr>
              <w:t>Identity</w:t>
            </w:r>
          </w:p>
        </w:tc>
        <w:tc>
          <w:tcPr>
            <w:tcW w:type="dxa" w:w="6984"/>
            <w:vAlign w:val="center"/>
            <w:tcMar>
              <w:top w:w="90" w:type="dxa"/>
              <w:start w:w="110" w:type="dxa"/>
              <w:bottom w:w="90" w:type="dxa"/>
              <w:end w:w="110" w:type="dxa"/>
            </w:tcMar>
          </w:tcPr>
          <w:p>
            <w:pPr>
              <w:spacing w:after="0" w:line="240" w:lineRule="auto"/>
              <w:jc w:val="left"/>
            </w:pPr>
            <w:r>
              <w:rPr>
                <w:rPr>
                  <w:rFonts w:ascii="Arial" w:hAnsi="Arial"/>
                  <w:color w:val="111827"/>
                  <w:sz w:val="17"/>
                </w:rPr>
              </w:rPr>
              <w:t>Authentication, Admin-created accounts, roles, account status, lockout, password changes, and sessions.</w:t>
            </w:r>
          </w:p>
        </w:tc>
      </w:tr>
      <w:tr>
        <w:trPr>
          <w:cantSplit w:val="true"/>
        </w:trPr>
        <w:tc>
          <w:tcPr>
            <w:tcW w:type="dxa" w:w="2520"/>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Catalog</w:t>
            </w:r>
          </w:p>
        </w:tc>
        <w:tc>
          <w:tcPr>
            <w:tcW w:type="dxa" w:w="6984"/>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Departments, specializations, services, prices, rooms, and devices.</w:t>
            </w:r>
          </w:p>
        </w:tc>
      </w:tr>
      <w:tr>
        <w:trPr>
          <w:cantSplit w:val="true"/>
        </w:trPr>
        <w:tc>
          <w:tcPr>
            <w:tcW w:type="dxa" w:w="2520"/>
            <w:vAlign w:val="center"/>
            <w:tcMar>
              <w:top w:w="90" w:type="dxa"/>
              <w:start w:w="110" w:type="dxa"/>
              <w:bottom w:w="90" w:type="dxa"/>
              <w:end w:w="110" w:type="dxa"/>
            </w:tcMar>
          </w:tcPr>
          <w:p>
            <w:pPr>
              <w:spacing w:after="0" w:line="240" w:lineRule="auto"/>
              <w:jc w:val="left"/>
            </w:pPr>
            <w:r>
              <w:rPr>
                <w:rFonts w:ascii="Arial" w:hAnsi="Arial"/>
                <w:color w:val="111827"/>
                <w:sz w:val="17"/>
              </w:rPr>
              <w:t>Scheduling</w:t>
            </w:r>
          </w:p>
        </w:tc>
        <w:tc>
          <w:tcPr>
            <w:tcW w:type="dxa" w:w="6984"/>
            <w:vAlign w:val="center"/>
            <w:tcMar>
              <w:top w:w="90" w:type="dxa"/>
              <w:start w:w="110" w:type="dxa"/>
              <w:bottom w:w="90" w:type="dxa"/>
              <w:end w:w="110" w:type="dxa"/>
            </w:tcMar>
          </w:tcPr>
          <w:p>
            <w:pPr>
              <w:spacing w:after="0" w:line="240" w:lineRule="auto"/>
              <w:jc w:val="left"/>
            </w:pPr>
            <w:r>
              <w:rPr>
                <w:rFonts w:ascii="Arial" w:hAnsi="Arial"/>
                <w:color w:val="111827"/>
                <w:sz w:val="17"/>
              </w:rPr>
              <w:t>Doctors, schedules, exceptions, closures, appointments, availability, and conflicts.</w:t>
            </w:r>
          </w:p>
        </w:tc>
      </w:tr>
      <w:tr>
        <w:trPr>
          <w:cantSplit w:val="true"/>
        </w:trPr>
        <w:tc>
          <w:tcPr>
            <w:tcW w:type="dxa" w:w="2520"/>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Patients</w:t>
            </w:r>
          </w:p>
        </w:tc>
        <w:tc>
          <w:tcPr>
            <w:tcW w:type="dxa" w:w="6984"/>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Patient file, history, notes, and search.</w:t>
            </w:r>
          </w:p>
        </w:tc>
      </w:tr>
      <w:tr>
        <w:trPr>
          <w:cantSplit w:val="true"/>
        </w:trPr>
        <w:tc>
          <w:tcPr>
            <w:tcW w:type="dxa" w:w="2520"/>
            <w:vAlign w:val="center"/>
            <w:tcMar>
              <w:top w:w="90" w:type="dxa"/>
              <w:start w:w="110" w:type="dxa"/>
              <w:bottom w:w="90" w:type="dxa"/>
              <w:end w:w="110" w:type="dxa"/>
            </w:tcMar>
          </w:tcPr>
          <w:p>
            <w:pPr>
              <w:spacing w:after="0" w:line="240" w:lineRule="auto"/>
              <w:jc w:val="left"/>
            </w:pPr>
            <w:r>
              <w:rPr>
                <w:rFonts w:ascii="Arial" w:hAnsi="Arial"/>
                <w:color w:val="111827"/>
                <w:sz w:val="17"/>
              </w:rPr>
              <w:t>Clinical Records</w:t>
            </w:r>
          </w:p>
        </w:tc>
        <w:tc>
          <w:tcPr>
            <w:tcW w:type="dxa" w:w="6984"/>
            <w:vAlign w:val="center"/>
            <w:tcMar>
              <w:top w:w="90" w:type="dxa"/>
              <w:start w:w="110" w:type="dxa"/>
              <w:bottom w:w="90" w:type="dxa"/>
              <w:end w:w="110" w:type="dxa"/>
            </w:tcMar>
          </w:tcPr>
          <w:p>
            <w:pPr>
              <w:spacing w:after="0" w:line="240" w:lineRule="auto"/>
              <w:jc w:val="left"/>
            </w:pPr>
            <w:r>
              <w:rPr>
                <w:rFonts w:ascii="Arial" w:hAnsi="Arial"/>
                <w:color w:val="111827"/>
                <w:sz w:val="17"/>
              </w:rPr>
              <w:t>Prescriptions, medicine items, revisions, and follow-ups.</w:t>
            </w:r>
          </w:p>
        </w:tc>
      </w:tr>
      <w:tr>
        <w:trPr>
          <w:cantSplit w:val="true"/>
        </w:trPr>
        <w:tc>
          <w:tcPr>
            <w:tcW w:type="dxa" w:w="2520"/>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Billing</w:t>
            </w:r>
          </w:p>
        </w:tc>
        <w:tc>
          <w:tcPr>
            <w:tcW w:type="dxa" w:w="6984"/>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Collections, payment methods, allocations, refunds, payment status, and immutable price snapshots.</w:t>
            </w:r>
          </w:p>
        </w:tc>
      </w:tr>
      <w:tr>
        <w:trPr>
          <w:cantSplit w:val="true"/>
        </w:trPr>
        <w:tc>
          <w:tcPr>
            <w:tcW w:type="dxa" w:w="2520"/>
            <w:vAlign w:val="center"/>
            <w:tcMar>
              <w:top w:w="90" w:type="dxa"/>
              <w:start w:w="110" w:type="dxa"/>
              <w:bottom w:w="90" w:type="dxa"/>
              <w:end w:w="110" w:type="dxa"/>
            </w:tcMar>
          </w:tcPr>
          <w:p>
            <w:pPr>
              <w:spacing w:after="0" w:line="240" w:lineRule="auto"/>
              <w:jc w:val="left"/>
            </w:pPr>
            <w:r>
              <w:rPr>
                <w:rFonts w:ascii="Arial" w:hAnsi="Arial"/>
                <w:color w:val="111827"/>
                <w:sz w:val="17"/>
              </w:rPr>
              <w:t>Shifts</w:t>
            </w:r>
          </w:p>
        </w:tc>
        <w:tc>
          <w:tcPr>
            <w:tcW w:type="dxa" w:w="6984"/>
            <w:vAlign w:val="center"/>
            <w:tcMar>
              <w:top w:w="90" w:type="dxa"/>
              <w:start w:w="110" w:type="dxa"/>
              <w:bottom w:w="90" w:type="dxa"/>
              <w:end w:w="110" w:type="dxa"/>
            </w:tcMar>
          </w:tcPr>
          <w:p>
            <w:pPr>
              <w:spacing w:after="0" w:line="240" w:lineRule="auto"/>
              <w:jc w:val="left"/>
            </w:pPr>
            <w:r>
              <w:rPr>
                <w:rFonts w:ascii="Arial" w:hAnsi="Arial"/>
                <w:color w:val="111827"/>
                <w:sz w:val="17"/>
              </w:rPr>
              <w:t>Schedules, opening, closing, drawers, reconciliation, variances, and movements.</w:t>
            </w:r>
          </w:p>
        </w:tc>
      </w:tr>
      <w:tr>
        <w:trPr>
          <w:cantSplit w:val="true"/>
        </w:trPr>
        <w:tc>
          <w:tcPr>
            <w:tcW w:type="dxa" w:w="2520"/>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Packages</w:t>
            </w:r>
          </w:p>
        </w:tc>
        <w:tc>
          <w:tcPr>
            <w:tcW w:type="dxa" w:w="6984"/>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Package definitions, purchases, sessions, reservation, consumption, validity, and availability suspension.</w:t>
            </w:r>
          </w:p>
        </w:tc>
      </w:tr>
      <w:tr>
        <w:trPr>
          <w:cantSplit w:val="true"/>
        </w:trPr>
        <w:tc>
          <w:tcPr>
            <w:tcW w:type="dxa" w:w="2520"/>
            <w:vAlign w:val="center"/>
            <w:tcMar>
              <w:top w:w="90" w:type="dxa"/>
              <w:start w:w="110" w:type="dxa"/>
              <w:bottom w:w="90" w:type="dxa"/>
              <w:end w:w="110" w:type="dxa"/>
            </w:tcMar>
          </w:tcPr>
          <w:p>
            <w:pPr>
              <w:spacing w:after="0" w:line="240" w:lineRule="auto"/>
              <w:jc w:val="left"/>
            </w:pPr>
            <w:r>
              <w:rPr>
                <w:rFonts w:ascii="Arial" w:hAnsi="Arial"/>
                <w:color w:val="111827"/>
                <w:sz w:val="17"/>
              </w:rPr>
              <w:t>Discounts</w:t>
            </w:r>
          </w:p>
        </w:tc>
        <w:tc>
          <w:tcPr>
            <w:tcW w:type="dxa" w:w="6984"/>
            <w:vAlign w:val="center"/>
            <w:tcMar>
              <w:top w:w="90" w:type="dxa"/>
              <w:start w:w="110" w:type="dxa"/>
              <w:bottom w:w="90" w:type="dxa"/>
              <w:end w:w="110" w:type="dxa"/>
            </w:tcMar>
          </w:tcPr>
          <w:p>
            <w:pPr>
              <w:spacing w:after="0" w:line="240" w:lineRule="auto"/>
              <w:jc w:val="left"/>
            </w:pPr>
            <w:r>
              <w:rPr>
                <w:rFonts w:ascii="Arial" w:hAnsi="Arial"/>
                <w:color w:val="111827"/>
                <w:sz w:val="17"/>
              </w:rPr>
              <w:t>Discount rules, scope, period, and priority.</w:t>
            </w:r>
          </w:p>
        </w:tc>
      </w:tr>
      <w:tr>
        <w:trPr>
          <w:cantSplit w:val="true"/>
        </w:trPr>
        <w:tc>
          <w:tcPr>
            <w:tcW w:type="dxa" w:w="2520"/>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Reporting and Audit</w:t>
            </w:r>
          </w:p>
        </w:tc>
        <w:tc>
          <w:tcPr>
            <w:tcW w:type="dxa" w:w="6984"/>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Queries, reports, audit trail, and operational history.</w:t>
            </w:r>
          </w:p>
        </w:tc>
      </w:tr>
    </w:tbl>
    <w:p>
      <w:pPr>
        <w:spacing w:after="20"/>
      </w:pPr>
    </w:p>
    <w:p>
      <w:pPr>
        <w:pStyle w:val="Heading1"/>
      </w:pPr>
      <w:r>
        <w:t>5. Roles and Access Control</w:t>
      </w:r>
    </w:p>
    <w:tbl>
      <w:tblPr>
        <w:tblW w:type="dxa" w:w="9648"/>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1368"/>
        <w:gridCol w:w="7128"/>
        <w:gridCol w:w="1152"/>
      </w:tblGrid>
      <w:tr>
        <w:trPr>
          <w:tblHeader w:val="true"/>
          <w:cantSplit/>
        </w:trPr>
        <w:tc>
          <w:tcPr>
            <w:tcW w:type="dxa" w:w="1368"/>
            <w:vAlign w:val="center"/>
            <w:shd w:fill="D9EAF7"/>
            <w:tcMar>
              <w:top w:w="90" w:type="dxa"/>
              <w:start w:w="110" w:type="dxa"/>
              <w:bottom w:w="90" w:type="dxa"/>
              <w:end w:w="110" w:type="dxa"/>
            </w:tcMar>
          </w:tcPr>
          <w:p>
            <w:pPr>
              <w:spacing w:after="0"/>
              <w:jc w:val="center"/>
            </w:pPr>
            <w:r>
              <w:rPr>
                <w:rFonts w:ascii="Arial" w:hAnsi="Arial"/>
                <w:b/>
                <w:color w:val="17365D"/>
                <w:sz w:val="17"/>
              </w:rPr>
              <w:t>ID</w:t>
            </w:r>
          </w:p>
        </w:tc>
        <w:tc>
          <w:tcPr>
            <w:tcW w:type="dxa" w:w="7128"/>
            <w:vAlign w:val="center"/>
            <w:shd w:fill="D9EAF7"/>
            <w:tcMar>
              <w:top w:w="90" w:type="dxa"/>
              <w:start w:w="110" w:type="dxa"/>
              <w:bottom w:w="90" w:type="dxa"/>
              <w:end w:w="110" w:type="dxa"/>
            </w:tcMar>
          </w:tcPr>
          <w:p>
            <w:pPr>
              <w:spacing w:after="0"/>
              <w:jc w:val="center"/>
            </w:pPr>
            <w:r>
              <w:rPr>
                <w:rFonts w:ascii="Arial" w:hAnsi="Arial"/>
                <w:b/>
                <w:color w:val="17365D"/>
                <w:sz w:val="17"/>
              </w:rPr>
              <w:t>Testable requirement</w:t>
            </w:r>
          </w:p>
        </w:tc>
        <w:tc>
          <w:tcPr>
            <w:tcW w:type="dxa" w:w="1152"/>
            <w:vAlign w:val="center"/>
            <w:shd w:fill="D9EAF7"/>
            <w:tcMar>
              <w:top w:w="90" w:type="dxa"/>
              <w:start w:w="110" w:type="dxa"/>
              <w:bottom w:w="90" w:type="dxa"/>
              <w:end w:w="110" w:type="dxa"/>
            </w:tcMar>
          </w:tcPr>
          <w:p>
            <w:pPr>
              <w:spacing w:after="0"/>
              <w:jc w:val="center"/>
            </w:pPr>
            <w:r>
              <w:rPr>
                <w:rFonts w:ascii="Arial" w:hAnsi="Arial"/>
                <w:b/>
                <w:color w:val="17365D"/>
                <w:sz w:val="17"/>
              </w:rPr>
              <w:t>Priority</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SEC-001</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The server shall enforce exactly two roles in the current release: Admin and Secretary.</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SEC-002</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No endpoint shall support doctor login, patient login, or self-registration.</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SEC-003</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Authorization shall be enforced on every endpoint, not only in the user interface.</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SEC-004</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Admin shall access all data and functions within the approved scope.</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SEC-005</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Secretary shall view all departments, appointments, and patients while sensitive actions remain blocked.</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SEC-006</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Sensitive notes, prior prescription revisions, and the audit trail shall be hidden from Secretary.</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trPr>
        <w:tc>
          <w:tcPr>
            <w:tcW w:type="dxa" w:w="1368"/>
          </w:tcPr>
          <w:p>
            <w:r>
              <w:t>SEC-007</w:t>
            </w:r>
          </w:p>
        </w:tc>
        <w:tc>
          <w:tcPr>
            <w:tcW w:type="dxa" w:w="7128"/>
          </w:tcPr>
          <w:p>
            <w:r>
              <w:t>Only Admin may view sensitive patient notes, audit history, refund approvals, approved withdrawals, and prescription revisions.</w:t>
            </w:r>
          </w:p>
        </w:tc>
        <w:tc>
          <w:tcPr>
            <w:tcW w:type="dxa" w:w="1152"/>
          </w:tcPr>
          <w:p>
            <w:r>
              <w:t>Must</w:t>
            </w:r>
          </w:p>
        </w:tc>
      </w:tr>
    </w:tbl>
    <w:p>
      <w:pPr>
        <w:spacing w:after="20"/>
      </w:pPr>
    </w:p>
    <w:p>
      <w:pPr>
        <w:pStyle w:val="Heading1"/>
      </w:pPr>
      <w:r>
        <w:t>6. Functional Requirements</w:t>
      </w:r>
    </w:p>
    <w:p>
      <w:pPr>
        <w:pStyle w:val="Heading2"/>
      </w:pPr>
      <w:r>
        <w:t>6.1 Authentication and Accounts</w:t>
      </w:r>
    </w:p>
    <w:tbl>
      <w:tblPr>
        <w:tblW w:type="dxa" w:w="9648"/>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1368"/>
        <w:gridCol w:w="7128"/>
        <w:gridCol w:w="1152"/>
      </w:tblGrid>
      <w:tr>
        <w:trPr>
          <w:tblHeader w:val="true"/>
          <w:cantSplit/>
        </w:trPr>
        <w:tc>
          <w:tcPr>
            <w:tcW w:type="dxa" w:w="1368"/>
            <w:vAlign w:val="center"/>
            <w:shd w:fill="D9EAF7"/>
            <w:tcMar>
              <w:top w:w="90" w:type="dxa"/>
              <w:start w:w="110" w:type="dxa"/>
              <w:bottom w:w="90" w:type="dxa"/>
              <w:end w:w="110" w:type="dxa"/>
            </w:tcMar>
          </w:tcPr>
          <w:p>
            <w:pPr>
              <w:spacing w:after="0"/>
              <w:jc w:val="center"/>
            </w:pPr>
            <w:r>
              <w:rPr>
                <w:rFonts w:ascii="Arial" w:hAnsi="Arial"/>
                <w:b/>
                <w:color w:val="17365D"/>
                <w:sz w:val="17"/>
              </w:rPr>
              <w:t>ID</w:t>
            </w:r>
          </w:p>
        </w:tc>
        <w:tc>
          <w:tcPr>
            <w:tcW w:type="dxa" w:w="7128"/>
            <w:vAlign w:val="center"/>
            <w:shd w:fill="D9EAF7"/>
            <w:tcMar>
              <w:top w:w="90" w:type="dxa"/>
              <w:start w:w="110" w:type="dxa"/>
              <w:bottom w:w="90" w:type="dxa"/>
              <w:end w:w="110" w:type="dxa"/>
            </w:tcMar>
          </w:tcPr>
          <w:p>
            <w:pPr>
              <w:spacing w:after="0"/>
              <w:jc w:val="center"/>
            </w:pPr>
            <w:r>
              <w:rPr>
                <w:rFonts w:ascii="Arial" w:hAnsi="Arial"/>
                <w:b/>
                <w:color w:val="17365D"/>
                <w:sz w:val="17"/>
              </w:rPr>
              <w:t>Testable requirement</w:t>
            </w:r>
          </w:p>
        </w:tc>
        <w:tc>
          <w:tcPr>
            <w:tcW w:type="dxa" w:w="1152"/>
            <w:vAlign w:val="center"/>
            <w:shd w:fill="D9EAF7"/>
            <w:tcMar>
              <w:top w:w="90" w:type="dxa"/>
              <w:start w:w="110" w:type="dxa"/>
              <w:bottom w:w="90" w:type="dxa"/>
              <w:end w:w="110" w:type="dxa"/>
            </w:tcMar>
          </w:tcPr>
          <w:p>
            <w:pPr>
              <w:spacing w:after="0"/>
              <w:jc w:val="center"/>
            </w:pPr>
            <w:r>
              <w:rPr>
                <w:rFonts w:ascii="Arial" w:hAnsi="Arial"/>
                <w:b/>
                <w:color w:val="17365D"/>
                <w:sz w:val="17"/>
              </w:rPr>
              <w:t>Priority</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AUTH-001</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Only an active account shall sign in with a username and password.</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AUTH-002</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Passwords shall use the approved secure hashing mechanism in ASP.NET Core Identity or an approved equivalent.</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AUTH-003</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The account shall be temporarily locked after five consecutive failed sign-in attempts.</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AUTH-004</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Admin shall unlock, disable, and reactivate a secretary account.</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AUTH-005</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Admin shall create a secretary account with name, phone, email, username, and temporary password.</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AUTH-006</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Secretary shall change the temporary password at first sign-in.</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AUTH-007</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Admin shall reset a secretary password without knowing the old password.</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AUTH-008</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A disabled account shall receive a clear sign-in message without disclosure of security details.</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Pr>
                  <w:rFonts w:ascii="Arial" w:hAnsi="Arial"/>
                  <w:color w:val="111827"/>
                  <w:sz w:val="17"/>
                </w:rPr>
              </w:rPr>
              <w:t>AUTH-009</w:t>
            </w:r>
          </w:p>
        </w:tc>
        <w:tc>
          <w:tcPr>
            <w:tcW w:type="dxa" w:w="7128"/>
            <w:vAlign w:val="center"/>
            <w:tcMar>
              <w:top w:w="90" w:type="dxa"/>
              <w:start w:w="110" w:type="dxa"/>
              <w:bottom w:w="90" w:type="dxa"/>
              <w:end w:w="110" w:type="dxa"/>
            </w:tcMar>
          </w:tcPr>
          <w:p>
            <w:pPr>
              <w:spacing w:after="0" w:line="240" w:lineRule="auto"/>
              <w:jc w:val="left"/>
            </w:pPr>
            <w:r>
              <w:rPr>
                <w:rPr>
                  <w:rFonts w:ascii="Arial" w:hAnsi="Arial"/>
                  <w:color w:val="111827"/>
                  <w:sz w:val="17"/>
                </w:rPr>
              </w:rPr>
              <w:t>Two-factor authentication is outside the current release.</w:t>
            </w:r>
          </w:p>
        </w:tc>
        <w:tc>
          <w:tcPr>
            <w:tcW w:type="dxa" w:w="1152"/>
            <w:vAlign w:val="center"/>
            <w:tcMar>
              <w:top w:w="90" w:type="dxa"/>
              <w:start w:w="110" w:type="dxa"/>
              <w:bottom w:w="90" w:type="dxa"/>
              <w:end w:w="110" w:type="dxa"/>
            </w:tcMar>
          </w:tcPr>
          <w:p>
            <w:pPr>
              <w:spacing w:after="0" w:line="240" w:lineRule="auto"/>
              <w:jc w:val="left"/>
            </w:pPr>
            <w:r>
              <w:rPr>
                <w:rPr>
                  <w:rFonts w:ascii="Arial" w:hAnsi="Arial"/>
                  <w:color w:val="111827"/>
                  <w:sz w:val="17"/>
                </w:rPr>
              </w:rPr>
              <w:t>Out of scope</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AUTH-010</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Successful and failed sign-ins, lock, unlock, and password changes shall be recorded in the security log.</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Pr>
                  <w:rFonts w:ascii="Arial" w:hAnsi="Arial"/>
                  <w:color w:val="111827"/>
                  <w:sz w:val="17"/>
                </w:rPr>
              </w:rPr>
              <w:t>AUTH-011</w:t>
            </w:r>
          </w:p>
        </w:tc>
        <w:tc>
          <w:tcPr>
            <w:tcW w:type="dxa" w:w="7128"/>
            <w:vAlign w:val="center"/>
            <w:tcMar>
              <w:top w:w="90" w:type="dxa"/>
              <w:start w:w="110" w:type="dxa"/>
              <w:bottom w:w="90" w:type="dxa"/>
              <w:end w:w="110" w:type="dxa"/>
            </w:tcMar>
          </w:tcPr>
          <w:p>
            <w:pPr>
              <w:spacing w:after="0" w:line="240" w:lineRule="auto"/>
              <w:jc w:val="left"/>
            </w:pPr>
            <w:r>
              <w:rPr>
                <w:rPr>
                  <w:rFonts w:ascii="Arial" w:hAnsi="Arial"/>
                  <w:color w:val="111827"/>
                  <w:sz w:val="17"/>
                </w:rPr>
              </w:rPr>
              <w:t>A single-session restriction is outside the current release; concurrent sessions remain subject to authorization and audit.</w:t>
            </w:r>
          </w:p>
        </w:tc>
        <w:tc>
          <w:tcPr>
            <w:tcW w:type="dxa" w:w="1152"/>
            <w:vAlign w:val="center"/>
            <w:tcMar>
              <w:top w:w="90" w:type="dxa"/>
              <w:start w:w="110" w:type="dxa"/>
              <w:bottom w:w="90" w:type="dxa"/>
              <w:end w:w="110" w:type="dxa"/>
            </w:tcMar>
          </w:tcPr>
          <w:p>
            <w:pPr>
              <w:spacing w:after="0" w:line="240" w:lineRule="auto"/>
              <w:jc w:val="left"/>
            </w:pPr>
            <w:r>
              <w:rPr>
                <w:rPr>
                  <w:rFonts w:ascii="Arial" w:hAnsi="Arial"/>
                  <w:color w:val="111827"/>
                  <w:sz w:val="17"/>
                </w:rPr>
              </w:rPr>
              <w:t>Out of scope</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Pr>
                  <w:rFonts w:ascii="Arial" w:hAnsi="Arial"/>
                  <w:color w:val="111827"/>
                  <w:sz w:val="17"/>
                </w:rPr>
              </w:rPr>
              <w:t>AUTH-012</w:t>
            </w:r>
          </w:p>
        </w:tc>
        <w:tc>
          <w:tcPr>
            <w:tcW w:type="dxa" w:w="7128"/>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Authenticated sessions shall expire after a server-configured inactivity timeout without silently discarding safe unsaved form data.</w:t>
            </w:r>
          </w:p>
        </w:tc>
        <w:tc>
          <w:tcPr>
            <w:tcW w:type="dxa" w:w="1152"/>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Must</w:t>
            </w:r>
          </w:p>
        </w:tc>
      </w:tr>
    </w:tbl>
    <w:p>
      <w:pPr>
        <w:spacing w:after="20"/>
      </w:pPr>
    </w:p>
    <w:p>
      <w:pPr>
        <w:pStyle w:val="Heading2"/>
      </w:pPr>
      <w:r>
        <w:t>6.2 Departments, Specializations, Services, and Resources</w:t>
      </w:r>
    </w:p>
    <w:tbl>
      <w:tblPr>
        <w:tblW w:type="dxa" w:w="9648"/>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1368"/>
        <w:gridCol w:w="7128"/>
        <w:gridCol w:w="1152"/>
      </w:tblGrid>
      <w:tr>
        <w:trPr>
          <w:tblHeader w:val="true"/>
          <w:cantSplit/>
        </w:trPr>
        <w:tc>
          <w:tcPr>
            <w:tcW w:type="dxa" w:w="1368"/>
            <w:vAlign w:val="center"/>
            <w:shd w:fill="D9EAF7"/>
            <w:tcMar>
              <w:top w:w="90" w:type="dxa"/>
              <w:start w:w="110" w:type="dxa"/>
              <w:bottom w:w="90" w:type="dxa"/>
              <w:end w:w="110" w:type="dxa"/>
            </w:tcMar>
          </w:tcPr>
          <w:p>
            <w:pPr>
              <w:spacing w:after="0"/>
              <w:jc w:val="center"/>
            </w:pPr>
            <w:r>
              <w:rPr>
                <w:rFonts w:ascii="Arial" w:hAnsi="Arial"/>
                <w:b/>
                <w:color w:val="17365D"/>
                <w:sz w:val="17"/>
              </w:rPr>
              <w:t>ID</w:t>
            </w:r>
          </w:p>
        </w:tc>
        <w:tc>
          <w:tcPr>
            <w:tcW w:type="dxa" w:w="7128"/>
            <w:vAlign w:val="center"/>
            <w:shd w:fill="D9EAF7"/>
            <w:tcMar>
              <w:top w:w="90" w:type="dxa"/>
              <w:start w:w="110" w:type="dxa"/>
              <w:bottom w:w="90" w:type="dxa"/>
              <w:end w:w="110" w:type="dxa"/>
            </w:tcMar>
          </w:tcPr>
          <w:p>
            <w:pPr>
              <w:spacing w:after="0"/>
              <w:jc w:val="center"/>
            </w:pPr>
            <w:r>
              <w:rPr>
                <w:rFonts w:ascii="Arial" w:hAnsi="Arial"/>
                <w:b/>
                <w:color w:val="17365D"/>
                <w:sz w:val="17"/>
              </w:rPr>
              <w:t>Testable requirement</w:t>
            </w:r>
          </w:p>
        </w:tc>
        <w:tc>
          <w:tcPr>
            <w:tcW w:type="dxa" w:w="1152"/>
            <w:vAlign w:val="center"/>
            <w:shd w:fill="D9EAF7"/>
            <w:tcMar>
              <w:top w:w="90" w:type="dxa"/>
              <w:start w:w="110" w:type="dxa"/>
              <w:bottom w:w="90" w:type="dxa"/>
              <w:end w:w="110" w:type="dxa"/>
            </w:tcMar>
          </w:tcPr>
          <w:p>
            <w:pPr>
              <w:spacing w:after="0"/>
              <w:jc w:val="center"/>
            </w:pPr>
            <w:r>
              <w:rPr>
                <w:rFonts w:ascii="Arial" w:hAnsi="Arial"/>
                <w:b/>
                <w:color w:val="17365D"/>
                <w:sz w:val="17"/>
              </w:rPr>
              <w:t>Priority</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CAT-001</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Admin shall add a department and edit its name, description, and state.</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CAT-002</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Admin shall stop a department for a start and end period and may end the stop manually.</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CAT-003</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A department shall be archived instead of physically deleted; active constraints shall be resolved before archiving.</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Pr>
                  <w:rFonts w:ascii="Arial" w:hAnsi="Arial"/>
                  <w:color w:val="111827"/>
                  <w:sz w:val="17"/>
                </w:rPr>
              </w:rPr>
              <w:t>CAT-004</w:t>
            </w:r>
          </w:p>
        </w:tc>
        <w:tc>
          <w:tcPr>
            <w:tcW w:type="dxa" w:w="7128"/>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Reactivating a department shall restore package availability only where the package remains within its stored validity dates.</w:t>
            </w:r>
          </w:p>
        </w:tc>
        <w:tc>
          <w:tcPr>
            <w:tcW w:type="dxa" w:w="1152"/>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CAT-005</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A department shall contain specializations, services, devices, doctors, and one room in the current scope.</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CAT-006</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Admin shall add, edit, and archive a specialization within a department.</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CAT-007</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Admin shall add a service and assign its department, specialization, type, duration, and price.</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CAT-008</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Supported service types shall include consultation, follow-up, session, and another named type.</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CAT-009</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Consultation and follow-up shall have independent administrator-defined durations and prices.</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CAT-010</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Laser services shall support price per pulse, pulse count, and total calculation.</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CAT-011</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Service price history shall be retained without changing earlier bookings.</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CAT-012</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A service shall support one or more doctors and a required device when applicable.</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CAT-013</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A service requiring an unavailable device shall be unavailable for booking.</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CAT-014</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Admin shall add, edit, and archive devices and may store an optional identifier.</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CAT-015</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Secretary interfaces shall not edit service duration, price, discount, or resource configuration.</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CAT-016</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When no departments exist, Admin shall see an empty state with an Add Department action.</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Should</w:t>
            </w:r>
          </w:p>
        </w:tc>
      </w:tr>
    </w:tbl>
    <w:p>
      <w:pPr>
        <w:spacing w:after="20"/>
      </w:pPr>
    </w:p>
    <w:p>
      <w:pPr>
        <w:pStyle w:val="Heading2"/>
      </w:pPr>
      <w:r>
        <w:t>6.3 Doctors, Schedules, and Closures</w:t>
      </w:r>
    </w:p>
    <w:tbl>
      <w:tblPr>
        <w:tblW w:type="dxa" w:w="9648"/>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1368"/>
        <w:gridCol w:w="7128"/>
        <w:gridCol w:w="1152"/>
      </w:tblGrid>
      <w:tr>
        <w:trPr>
          <w:tblHeader w:val="true"/>
          <w:cantSplit/>
        </w:trPr>
        <w:tc>
          <w:tcPr>
            <w:tcW w:type="dxa" w:w="1368"/>
            <w:vAlign w:val="center"/>
            <w:shd w:fill="D9EAF7"/>
            <w:tcMar>
              <w:top w:w="90" w:type="dxa"/>
              <w:start w:w="110" w:type="dxa"/>
              <w:bottom w:w="90" w:type="dxa"/>
              <w:end w:w="110" w:type="dxa"/>
            </w:tcMar>
          </w:tcPr>
          <w:p>
            <w:pPr>
              <w:spacing w:after="0"/>
              <w:jc w:val="center"/>
            </w:pPr>
            <w:r>
              <w:rPr>
                <w:rFonts w:ascii="Arial" w:hAnsi="Arial"/>
                <w:b/>
                <w:color w:val="17365D"/>
                <w:sz w:val="17"/>
              </w:rPr>
              <w:t>ID</w:t>
            </w:r>
          </w:p>
        </w:tc>
        <w:tc>
          <w:tcPr>
            <w:tcW w:type="dxa" w:w="7128"/>
            <w:vAlign w:val="center"/>
            <w:shd w:fill="D9EAF7"/>
            <w:tcMar>
              <w:top w:w="90" w:type="dxa"/>
              <w:start w:w="110" w:type="dxa"/>
              <w:bottom w:w="90" w:type="dxa"/>
              <w:end w:w="110" w:type="dxa"/>
            </w:tcMar>
          </w:tcPr>
          <w:p>
            <w:pPr>
              <w:spacing w:after="0"/>
              <w:jc w:val="center"/>
            </w:pPr>
            <w:r>
              <w:rPr>
                <w:rFonts w:ascii="Arial" w:hAnsi="Arial"/>
                <w:b/>
                <w:color w:val="17365D"/>
                <w:sz w:val="17"/>
              </w:rPr>
              <w:t>Testable requirement</w:t>
            </w:r>
          </w:p>
        </w:tc>
        <w:tc>
          <w:tcPr>
            <w:tcW w:type="dxa" w:w="1152"/>
            <w:vAlign w:val="center"/>
            <w:shd w:fill="D9EAF7"/>
            <w:tcMar>
              <w:top w:w="90" w:type="dxa"/>
              <w:start w:w="110" w:type="dxa"/>
              <w:bottom w:w="90" w:type="dxa"/>
              <w:end w:w="110" w:type="dxa"/>
            </w:tcMar>
          </w:tcPr>
          <w:p>
            <w:pPr>
              <w:spacing w:after="0"/>
              <w:jc w:val="center"/>
            </w:pPr>
            <w:r>
              <w:rPr>
                <w:rFonts w:ascii="Arial" w:hAnsi="Arial"/>
                <w:b/>
                <w:color w:val="17365D"/>
                <w:sz w:val="17"/>
              </w:rPr>
              <w:t>Priority</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SCH-001</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Admin shall add a doctor and assign one or more specializations without creating a login account.</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SCH-002</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A doctor's weekly schedule shall store day, start time, and end time.</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SCH-003</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A doctor may have multiple work periods on the same day.</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SCH-004</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The system shall support dated and timed exceptions, leave, and closure periods with an optional reason.</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SCH-005</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Availability shall block booking outside a doctor's schedule or during leave.</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SCH-006</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Available slots shall account for service duration, doctor, department room, and required device.</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SCH-007</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Admin shall transfer a booking to another available doctor at the same time and record the reason and change.</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SCH-008</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Before saving a schedule change or closure, the system shall warn about affected bookings.</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bl>
    <w:p>
      <w:pPr>
        <w:spacing w:after="20"/>
      </w:pPr>
    </w:p>
    <w:p>
      <w:pPr>
        <w:pStyle w:val="Heading2"/>
      </w:pPr>
      <w:r>
        <w:t>6.4 Patient Records</w:t>
      </w:r>
    </w:p>
    <w:tbl>
      <w:tblPr>
        <w:tblW w:type="dxa" w:w="9648"/>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1368"/>
        <w:gridCol w:w="7128"/>
        <w:gridCol w:w="1152"/>
      </w:tblGrid>
      <w:tr>
        <w:trPr>
          <w:tblHeader w:val="true"/>
          <w:cantSplit/>
        </w:trPr>
        <w:tc>
          <w:tcPr>
            <w:tcW w:type="dxa" w:w="1368"/>
            <w:vAlign w:val="center"/>
            <w:shd w:fill="D9EAF7"/>
            <w:tcMar>
              <w:top w:w="90" w:type="dxa"/>
              <w:start w:w="110" w:type="dxa"/>
              <w:bottom w:w="90" w:type="dxa"/>
              <w:end w:w="110" w:type="dxa"/>
            </w:tcMar>
          </w:tcPr>
          <w:p>
            <w:pPr>
              <w:spacing w:after="0"/>
              <w:jc w:val="center"/>
            </w:pPr>
            <w:r>
              <w:rPr>
                <w:rFonts w:ascii="Arial" w:hAnsi="Arial"/>
                <w:b/>
                <w:color w:val="17365D"/>
                <w:sz w:val="17"/>
              </w:rPr>
              <w:t>ID</w:t>
            </w:r>
          </w:p>
        </w:tc>
        <w:tc>
          <w:tcPr>
            <w:tcW w:type="dxa" w:w="7128"/>
            <w:vAlign w:val="center"/>
            <w:shd w:fill="D9EAF7"/>
            <w:tcMar>
              <w:top w:w="90" w:type="dxa"/>
              <w:start w:w="110" w:type="dxa"/>
              <w:bottom w:w="90" w:type="dxa"/>
              <w:end w:w="110" w:type="dxa"/>
            </w:tcMar>
          </w:tcPr>
          <w:p>
            <w:pPr>
              <w:spacing w:after="0"/>
              <w:jc w:val="center"/>
            </w:pPr>
            <w:r>
              <w:rPr>
                <w:rFonts w:ascii="Arial" w:hAnsi="Arial"/>
                <w:b/>
                <w:color w:val="17365D"/>
                <w:sz w:val="17"/>
              </w:rPr>
              <w:t>Testable requirement</w:t>
            </w:r>
          </w:p>
        </w:tc>
        <w:tc>
          <w:tcPr>
            <w:tcW w:type="dxa" w:w="1152"/>
            <w:vAlign w:val="center"/>
            <w:shd w:fill="D9EAF7"/>
            <w:tcMar>
              <w:top w:w="90" w:type="dxa"/>
              <w:start w:w="110" w:type="dxa"/>
              <w:bottom w:w="90" w:type="dxa"/>
              <w:end w:w="110" w:type="dxa"/>
            </w:tcMar>
          </w:tcPr>
          <w:p>
            <w:pPr>
              <w:spacing w:after="0"/>
              <w:jc w:val="center"/>
            </w:pPr>
            <w:r>
              <w:rPr>
                <w:rFonts w:ascii="Arial" w:hAnsi="Arial"/>
                <w:b/>
                <w:color w:val="17365D"/>
                <w:sz w:val="17"/>
              </w:rPr>
              <w:t>Priority</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PAT-001</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Each patient shall receive a unique, non-reusable internal file number.</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PAT-002</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Users shall search by file number, phone, or name.</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Pr>
                  <w:rFonts w:ascii="Arial" w:hAnsi="Arial"/>
                  <w:color w:val="111827"/>
                  <w:sz w:val="17"/>
                </w:rPr>
              </w:rPr>
              <w:t>PAT-003</w:t>
            </w:r>
          </w:p>
        </w:tc>
        <w:tc>
          <w:tcPr>
            <w:tcW w:type="dxa" w:w="7128"/>
            <w:vAlign w:val="center"/>
            <w:tcMar>
              <w:top w:w="90" w:type="dxa"/>
              <w:start w:w="110" w:type="dxa"/>
              <w:bottom w:w="90" w:type="dxa"/>
              <w:end w:w="110" w:type="dxa"/>
            </w:tcMar>
          </w:tcPr>
          <w:p>
            <w:pPr>
              <w:spacing w:after="0" w:line="240" w:lineRule="auto"/>
              <w:jc w:val="left"/>
            </w:pPr>
            <w:r>
              <w:rPr>
                <w:rPr>
                  <w:rFonts w:ascii="Arial" w:hAnsi="Arial"/>
                  <w:color w:val="111827"/>
                  <w:sz w:val="17"/>
                </w:rPr>
              </w:rPr>
              <w:t>Required fields shall be name, unique primary phone, age, sex, and address; a secondary phone is optional.</w:t>
            </w:r>
          </w:p>
        </w:tc>
        <w:tc>
          <w:tcPr>
            <w:tcW w:type="dxa" w:w="1152"/>
            <w:vAlign w:val="center"/>
            <w:tcMar>
              <w:top w:w="90" w:type="dxa"/>
              <w:start w:w="110" w:type="dxa"/>
              <w:bottom w:w="90" w:type="dxa"/>
              <w:end w:w="110" w:type="dxa"/>
            </w:tcMar>
          </w:tcPr>
          <w:p>
            <w:pPr>
              <w:spacing w:after="0" w:line="240" w:lineRule="auto"/>
              <w:jc w:val="left"/>
            </w:pPr>
            <w:r>
              <w:rPr>
                <w:rPr>
                  <w:rFonts w:ascii="Arial" w:hAnsi="Arial"/>
                  <w:color w:val="111827"/>
                  <w:sz w:val="17"/>
                </w:rPr>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PAT-004</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Sex values shall be Male and Female in the current release.</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Pr>
                  <w:rFonts w:ascii="Arial" w:hAnsi="Arial"/>
                  <w:color w:val="111827"/>
                  <w:sz w:val="17"/>
                </w:rPr>
              </w:rPr>
              <w:t>PAT-005</w:t>
            </w:r>
          </w:p>
        </w:tc>
        <w:tc>
          <w:tcPr>
            <w:tcW w:type="dxa" w:w="7128"/>
            <w:vAlign w:val="center"/>
            <w:tcMar>
              <w:top w:w="90" w:type="dxa"/>
              <w:start w:w="110" w:type="dxa"/>
              <w:bottom w:w="90" w:type="dxa"/>
              <w:end w:w="110" w:type="dxa"/>
            </w:tcMar>
          </w:tcPr>
          <w:p>
            <w:pPr>
              <w:spacing w:after="0" w:line="240" w:lineRule="auto"/>
              <w:jc w:val="left"/>
            </w:pPr>
            <w:r>
              <w:rPr>
                <w:rPr>
                  <w:rFonts w:ascii="Arial" w:hAnsi="Arial"/>
                  <w:color w:val="111827"/>
                  <w:sz w:val="17"/>
                </w:rPr>
              </w:rPr>
              <w:t>Email, date of birth, guardian, and secondary phone shall be optional fields.</w:t>
            </w:r>
          </w:p>
        </w:tc>
        <w:tc>
          <w:tcPr>
            <w:tcW w:type="dxa" w:w="1152"/>
            <w:vAlign w:val="center"/>
            <w:tcMar>
              <w:top w:w="90" w:type="dxa"/>
              <w:start w:w="110" w:type="dxa"/>
              <w:bottom w:w="90" w:type="dxa"/>
              <w:end w:w="110" w:type="dxa"/>
            </w:tcMar>
          </w:tcPr>
          <w:p>
            <w:pPr>
              <w:spacing w:after="0" w:line="240" w:lineRule="auto"/>
              <w:jc w:val="left"/>
            </w:pPr>
            <w:r>
              <w:rPr>
                <w:rPr>
                  <w:rFonts w:ascii="Arial" w:hAnsi="Arial"/>
                  <w:color w:val="111827"/>
                  <w:sz w:val="17"/>
                </w:rPr>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Pr>
                  <w:rFonts w:ascii="Arial" w:hAnsi="Arial"/>
                  <w:color w:val="111827"/>
                  <w:sz w:val="17"/>
                </w:rPr>
              </w:rPr>
              <w:t>PAT-006</w:t>
            </w:r>
          </w:p>
        </w:tc>
        <w:tc>
          <w:tcPr>
            <w:tcW w:type="dxa" w:w="7128"/>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The system shall reject creation of a new patient file when the primary phone already exists and direct the user to the existing patient file.</w:t>
            </w:r>
          </w:p>
        </w:tc>
        <w:tc>
          <w:tcPr>
            <w:tcW w:type="dxa" w:w="1152"/>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PAT-007</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Patient files shall never merge automatically. Admin may merge after preview, with a full audit trail.</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PAT-008</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The patient file shall show bookings, payments, packages, sessions, prescriptions, and follow-ups.</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PAT-009</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Secretary shall enter free-text treatment history manually.</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PAT-010</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General administrative notes and Admin-only sensitive notes shall be stored separately.</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PAT-011</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The patient file shall be archived without deleting data or references.</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PAT-012</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Every patient-data creation and change shall store actor, time, and changed values.</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PAT-013</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Application interfaces shall not expose physical deletion.</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PAT-014</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Patient history shall be chronological and filterable by record type and period.</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Should</w:t>
            </w:r>
          </w:p>
        </w:tc>
      </w:tr>
    </w:tbl>
    <w:p>
      <w:pPr>
        <w:spacing w:after="20"/>
      </w:pPr>
    </w:p>
    <w:p>
      <w:pPr>
        <w:pStyle w:val="Heading2"/>
      </w:pPr>
      <w:r>
        <w:t>6.5 Appointments and Calendar</w:t>
      </w:r>
    </w:p>
    <w:tbl>
      <w:tblPr>
        <w:tblW w:type="dxa" w:w="9648"/>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1368"/>
        <w:gridCol w:w="7128"/>
        <w:gridCol w:w="1152"/>
      </w:tblGrid>
      <w:tr>
        <w:trPr>
          <w:tblHeader w:val="true"/>
          <w:cantSplit/>
        </w:trPr>
        <w:tc>
          <w:tcPr>
            <w:tcW w:type="dxa" w:w="1368"/>
            <w:vAlign w:val="center"/>
            <w:shd w:fill="D9EAF7"/>
            <w:tcMar>
              <w:top w:w="90" w:type="dxa"/>
              <w:start w:w="110" w:type="dxa"/>
              <w:bottom w:w="90" w:type="dxa"/>
              <w:end w:w="110" w:type="dxa"/>
            </w:tcMar>
          </w:tcPr>
          <w:p>
            <w:pPr>
              <w:spacing w:after="0"/>
              <w:jc w:val="center"/>
            </w:pPr>
            <w:r>
              <w:rPr>
                <w:rFonts w:ascii="Arial" w:hAnsi="Arial"/>
                <w:b/>
                <w:color w:val="17365D"/>
                <w:sz w:val="17"/>
              </w:rPr>
              <w:t>ID</w:t>
            </w:r>
          </w:p>
        </w:tc>
        <w:tc>
          <w:tcPr>
            <w:tcW w:type="dxa" w:w="7128"/>
            <w:vAlign w:val="center"/>
            <w:shd w:fill="D9EAF7"/>
            <w:tcMar>
              <w:top w:w="90" w:type="dxa"/>
              <w:start w:w="110" w:type="dxa"/>
              <w:bottom w:w="90" w:type="dxa"/>
              <w:end w:w="110" w:type="dxa"/>
            </w:tcMar>
          </w:tcPr>
          <w:p>
            <w:pPr>
              <w:spacing w:after="0"/>
              <w:jc w:val="center"/>
            </w:pPr>
            <w:r>
              <w:rPr>
                <w:rFonts w:ascii="Arial" w:hAnsi="Arial"/>
                <w:b/>
                <w:color w:val="17365D"/>
                <w:sz w:val="17"/>
              </w:rPr>
              <w:t>Testable requirement</w:t>
            </w:r>
          </w:p>
        </w:tc>
        <w:tc>
          <w:tcPr>
            <w:tcW w:type="dxa" w:w="1152"/>
            <w:vAlign w:val="center"/>
            <w:shd w:fill="D9EAF7"/>
            <w:tcMar>
              <w:top w:w="90" w:type="dxa"/>
              <w:start w:w="110" w:type="dxa"/>
              <w:bottom w:w="90" w:type="dxa"/>
              <w:end w:w="110" w:type="dxa"/>
            </w:tcMar>
          </w:tcPr>
          <w:p>
            <w:pPr>
              <w:spacing w:after="0"/>
              <w:jc w:val="center"/>
            </w:pPr>
            <w:r>
              <w:rPr>
                <w:rFonts w:ascii="Arial" w:hAnsi="Arial"/>
                <w:b/>
                <w:color w:val="17365D"/>
                <w:sz w:val="17"/>
              </w:rPr>
              <w:t>Priority</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APT-001</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The system shall show a daily calendar with day navigation and a return-to-today action.</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APT-002</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Create an appointment after selecting patient, department, specialization, service, doctor, date, and time.</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APT-003</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Department, specialization, service, fixed price, and duration shall populate automatically in the booking form.</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APT-004</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The appointment shall store price, discount, net, and duration snapshots.</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APT-005</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Overlapping bookings for the same department room shall be prevented.</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APT-006</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Overlapping bookings for the same doctor or required device shall be prevented.</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APT-007</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Conflict prevention shall be enforced within a transaction or database mechanism that prevents race conditions.</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APT-008</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A conflict shall show its reason and alternative times without exposing another patient's data.</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APT-009</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One visit shall support multiple same-department services and calculate combined time and price.</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APT-010</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A separate appointment shall be created for every different department, even when payment is later combined.</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APT-011</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A walk-in may be added when capacity and resources are available.</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APT-012</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Appointment state shall remain independent from payment state.</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APT-013</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Appointment states shall include Booked, Confirmed, Completed, No-show, Cancelled, and Suspended.</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APT-014</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Secretary shall edit or cancel an unpaid booking according to policy.</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Pr>
                  <w:rFonts w:ascii="Arial" w:hAnsi="Arial"/>
                  <w:color w:val="111827"/>
                  <w:sz w:val="17"/>
                </w:rPr>
              </w:rPr>
              <w:t>APT-015</w:t>
            </w:r>
          </w:p>
        </w:tc>
        <w:tc>
          <w:tcPr>
            <w:tcW w:type="dxa" w:w="7128"/>
            <w:vAlign w:val="center"/>
            <w:tcMar>
              <w:top w:w="90" w:type="dxa"/>
              <w:start w:w="110" w:type="dxa"/>
              <w:bottom w:w="90" w:type="dxa"/>
              <w:end w:w="110" w:type="dxa"/>
            </w:tcMar>
          </w:tcPr>
          <w:p>
            <w:pPr>
              <w:spacing w:after="0" w:line="240" w:lineRule="auto"/>
              <w:jc w:val="left"/>
            </w:pPr>
            <w:r>
              <w:rPr>
                <w:rPr>
                  <w:rFonts w:ascii="Arial" w:hAnsi="Arial"/>
                  <w:color w:val="111827"/>
                  <w:sz w:val="17"/>
                </w:rPr>
              </w:rPr>
              <w:t>Cancelling a confirmed or paid booking shall require Admin approval and a recorded reason; an unpaid booking may be cancelled by Secretary under policy.</w:t>
            </w:r>
          </w:p>
        </w:tc>
        <w:tc>
          <w:tcPr>
            <w:tcW w:type="dxa" w:w="1152"/>
            <w:vAlign w:val="center"/>
            <w:tcMar>
              <w:top w:w="90" w:type="dxa"/>
              <w:start w:w="110" w:type="dxa"/>
              <w:bottom w:w="90" w:type="dxa"/>
              <w:end w:w="110" w:type="dxa"/>
            </w:tcMar>
          </w:tcPr>
          <w:p>
            <w:pPr>
              <w:spacing w:after="0" w:line="240" w:lineRule="auto"/>
              <w:jc w:val="left"/>
            </w:pPr>
            <w:r>
              <w:rPr>
                <w:rPr>
                  <w:rFonts w:ascii="Arial" w:hAnsi="Arial"/>
                  <w:color w:val="111827"/>
                  <w:sz w:val="17"/>
                </w:rPr>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APT-016</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Future bookings affected by a department stop shall be suspended and listed for rescheduling.</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APT-017</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Each appointment shall retain its creator, last editor, and change timestamps.</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APT-018</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Search and filters shall cover period, department, service, doctor, state, payment, secretary, and patient.</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APT-019</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Secretary shall not manually change an appointment price.</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APT-020</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Completing a visit shall store actor and time and consume a reserved package session when applicable.</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APT-021</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A no-show shall not automatically collect money, start package usage duration, or consume a package session.</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APT-022</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An appointment shall never be physically deleted; it shall become Cancelled or Archived with a reason.</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bl>
    <w:p>
      <w:pPr>
        <w:spacing w:after="20"/>
      </w:pPr>
    </w:p>
    <w:p>
      <w:pPr>
        <w:pStyle w:val="Heading2"/>
      </w:pPr>
      <w:r>
        <w:t>6.6 Prescriptions and Follow-ups</w:t>
      </w:r>
    </w:p>
    <w:tbl>
      <w:tblPr>
        <w:tblW w:type="dxa" w:w="9648"/>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1368"/>
        <w:gridCol w:w="7128"/>
        <w:gridCol w:w="1152"/>
      </w:tblGrid>
      <w:tr>
        <w:trPr>
          <w:tblHeader w:val="true"/>
          <w:cantSplit/>
        </w:trPr>
        <w:tc>
          <w:tcPr>
            <w:tcW w:type="dxa" w:w="1368"/>
            <w:vAlign w:val="center"/>
            <w:shd w:fill="D9EAF7"/>
            <w:tcMar>
              <w:top w:w="90" w:type="dxa"/>
              <w:start w:w="110" w:type="dxa"/>
              <w:bottom w:w="90" w:type="dxa"/>
              <w:end w:w="110" w:type="dxa"/>
            </w:tcMar>
          </w:tcPr>
          <w:p>
            <w:pPr>
              <w:spacing w:after="0"/>
              <w:jc w:val="center"/>
            </w:pPr>
            <w:r>
              <w:rPr>
                <w:rFonts w:ascii="Arial" w:hAnsi="Arial"/>
                <w:b/>
                <w:color w:val="17365D"/>
                <w:sz w:val="17"/>
              </w:rPr>
              <w:t>ID</w:t>
            </w:r>
          </w:p>
        </w:tc>
        <w:tc>
          <w:tcPr>
            <w:tcW w:type="dxa" w:w="7128"/>
            <w:vAlign w:val="center"/>
            <w:shd w:fill="D9EAF7"/>
            <w:tcMar>
              <w:top w:w="90" w:type="dxa"/>
              <w:start w:w="110" w:type="dxa"/>
              <w:bottom w:w="90" w:type="dxa"/>
              <w:end w:w="110" w:type="dxa"/>
            </w:tcMar>
          </w:tcPr>
          <w:p>
            <w:pPr>
              <w:spacing w:after="0"/>
              <w:jc w:val="center"/>
            </w:pPr>
            <w:r>
              <w:rPr>
                <w:rFonts w:ascii="Arial" w:hAnsi="Arial"/>
                <w:b/>
                <w:color w:val="17365D"/>
                <w:sz w:val="17"/>
              </w:rPr>
              <w:t>Testable requirement</w:t>
            </w:r>
          </w:p>
        </w:tc>
        <w:tc>
          <w:tcPr>
            <w:tcW w:type="dxa" w:w="1152"/>
            <w:vAlign w:val="center"/>
            <w:shd w:fill="D9EAF7"/>
            <w:tcMar>
              <w:top w:w="90" w:type="dxa"/>
              <w:start w:w="110" w:type="dxa"/>
              <w:bottom w:w="90" w:type="dxa"/>
              <w:end w:w="110" w:type="dxa"/>
            </w:tcMar>
          </w:tcPr>
          <w:p>
            <w:pPr>
              <w:spacing w:after="0"/>
              <w:jc w:val="center"/>
            </w:pPr>
            <w:r>
              <w:rPr>
                <w:rFonts w:ascii="Arial" w:hAnsi="Arial"/>
                <w:b/>
                <w:color w:val="17365D"/>
                <w:sz w:val="17"/>
              </w:rPr>
              <w:t>Priority</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PRE-001</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Secretary shall create at most one prescription for a completed appointment service; payment status shall not block creation.</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PRE-002</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Each prescription and revision shall store its actor and timestamp; any Secretary may continue another Secretary's draft.</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PRE-003</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A prescription shall contain at least one medicine item before finalization.</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PRE-004</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Medicine name shall be required for every item.</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PRE-005</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Dose, frequency, duration, before or after food, and instructions shall be optional fields.</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PRE-006</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Every draft save or administrator correction shall create a new immutable numbered revision; prior revisions and medicine items shall never be updated or deleted.</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PRE-007</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Secretary shall confirm that the entered data matches the doctor's prescription before finalization.</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PRE-008</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The interface shall not imply that Secretary independently issues medical advice or a prescription.</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PRE-009</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Secretary shall not edit a finalized prescription.</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PRE-010</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Admin shall correct a finalized prescription only with a mandatory reason, explicit doctor-prescription match confirmation, and a new revision preserving all prior versions.</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PRE-011</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Prescriptions shall appear in the patient file from newest to oldest.</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PRE-012</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The current release shall not support prescription printing, images, or attachments.</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FUP-001</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Return date shall be entered directly or as a positive number of days calculated from the appointment visit date in the Africa/Cairo clinic time zone.</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FUP-002</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Entering the number of days shall automatically calculate the return date.</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FUP-003</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A return date shall create a Required Follow-up, not a confirmed booking.</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FUP-004</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Secretary shall convert a follow-up to a booking only after selecting an eligible time and doctor in the same department.</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FUP-005</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Follow-up states shall be exactly Due, Completed, and Cancelled.</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Should</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PRE-013</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Only Admin may void a prescription, with a mandatory reason; the voided prescription and all revisions remain visible and immutable.</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FUP-006</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Creating a booking from a Due follow-up shall atomically create a non-suspended appointment for the same patient and department and mark the follow-up Completed.</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FUP-007</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Cancelling or marking the resulting appointment No-show shall not reopen the Completed follow-up; later prescription correction shall expose current and original return dates separately without changing terminal follow-up state.</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FUP-008</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Voiding a prescription shall cancel its Due follow-up only; Completed or Cancelled follow-ups and resulting bookings remain unchanged.</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PRE-014</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Audit records for prescription actions shall not contain medicine names, instructions, or the full clinical payload.</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bl>
    <w:p>
      <w:pPr>
        <w:spacing w:after="20"/>
      </w:pPr>
    </w:p>
    <w:p>
      <w:pPr>
        <w:pStyle w:val="Heading2"/>
      </w:pPr>
      <w:r>
        <w:t>6.7 Prices and Discounts</w:t>
      </w:r>
    </w:p>
    <w:tbl>
      <w:tblPr>
        <w:tblW w:type="dxa" w:w="9648"/>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1368"/>
        <w:gridCol w:w="7128"/>
        <w:gridCol w:w="1152"/>
      </w:tblGrid>
      <w:tr>
        <w:trPr>
          <w:tblHeader w:val="true"/>
          <w:cantSplit/>
        </w:trPr>
        <w:tc>
          <w:tcPr>
            <w:tcW w:type="dxa" w:w="1368"/>
            <w:vAlign w:val="center"/>
            <w:shd w:fill="D9EAF7"/>
            <w:tcMar>
              <w:top w:w="90" w:type="dxa"/>
              <w:start w:w="110" w:type="dxa"/>
              <w:bottom w:w="90" w:type="dxa"/>
              <w:end w:w="110" w:type="dxa"/>
            </w:tcMar>
          </w:tcPr>
          <w:p>
            <w:pPr>
              <w:spacing w:after="0"/>
              <w:jc w:val="center"/>
            </w:pPr>
            <w:r>
              <w:rPr>
                <w:rFonts w:ascii="Arial" w:hAnsi="Arial"/>
                <w:b/>
                <w:color w:val="17365D"/>
                <w:sz w:val="17"/>
              </w:rPr>
              <w:t>ID</w:t>
            </w:r>
          </w:p>
        </w:tc>
        <w:tc>
          <w:tcPr>
            <w:tcW w:type="dxa" w:w="7128"/>
            <w:vAlign w:val="center"/>
            <w:shd w:fill="D9EAF7"/>
            <w:tcMar>
              <w:top w:w="90" w:type="dxa"/>
              <w:start w:w="110" w:type="dxa"/>
              <w:bottom w:w="90" w:type="dxa"/>
              <w:end w:w="110" w:type="dxa"/>
            </w:tcMar>
          </w:tcPr>
          <w:p>
            <w:pPr>
              <w:spacing w:after="0"/>
              <w:jc w:val="center"/>
            </w:pPr>
            <w:r>
              <w:rPr>
                <w:rFonts w:ascii="Arial" w:hAnsi="Arial"/>
                <w:b/>
                <w:color w:val="17365D"/>
                <w:sz w:val="17"/>
              </w:rPr>
              <w:t>Testable requirement</w:t>
            </w:r>
          </w:p>
        </w:tc>
        <w:tc>
          <w:tcPr>
            <w:tcW w:type="dxa" w:w="1152"/>
            <w:vAlign w:val="center"/>
            <w:shd w:fill="D9EAF7"/>
            <w:tcMar>
              <w:top w:w="90" w:type="dxa"/>
              <w:start w:w="110" w:type="dxa"/>
              <w:bottom w:w="90" w:type="dxa"/>
              <w:end w:w="110" w:type="dxa"/>
            </w:tcMar>
          </w:tcPr>
          <w:p>
            <w:pPr>
              <w:spacing w:after="0"/>
              <w:jc w:val="center"/>
            </w:pPr>
            <w:r>
              <w:rPr>
                <w:rFonts w:ascii="Arial" w:hAnsi="Arial"/>
                <w:b/>
                <w:color w:val="17365D"/>
                <w:sz w:val="17"/>
              </w:rPr>
              <w:t>Priority</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PRC-001</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Admin shall manage service prices; Secretary shall have no price-edit permission.</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PRC-002</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Price history shall retain effective dates and previous values.</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PRC-003</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Laser services shall calculate price per pulse multiplied by count and retain the inputs and total.</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DSC-001</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Admin shall create a percentage or fixed-amount discount.</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DSC-002</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Percentage shall be from 0 to 100 and a fixed discount shall not exceed the price.</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DSC-003</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A discount shall have start and end dates and an active or inactive state.</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DSC-004</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Discount scope shall support a department, selected services, bookings, or packages.</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Pr>
                  <w:rFonts w:ascii="Arial" w:hAnsi="Arial"/>
                  <w:color w:val="111827"/>
                  <w:sz w:val="17"/>
                </w:rPr>
              </w:rPr>
              <w:t>DSC-005</w:t>
            </w:r>
          </w:p>
        </w:tc>
        <w:tc>
          <w:tcPr>
            <w:tcW w:type="dxa" w:w="7128"/>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The current release shall apply a configured discount to all patients without segmentation.</w:t>
            </w:r>
          </w:p>
        </w:tc>
        <w:tc>
          <w:tcPr>
            <w:tcW w:type="dxa" w:w="1152"/>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DSC-006</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A discount shall not alter bookings created before its effective start.</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DSC-007</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More than one discount shall not stack on the same service; the winning discount shall be clear.</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DSC-008</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Admin may add an exceptional one-booking discount with an optional note.</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DSC-009</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The booking snapshot shall retain original price, discount value, and net amount.</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bl>
    <w:p>
      <w:pPr>
        <w:spacing w:after="20"/>
      </w:pPr>
    </w:p>
    <w:p>
      <w:pPr>
        <w:pStyle w:val="Heading2"/>
      </w:pPr>
      <w:r>
        <w:t>6.8 Packages and Sessions</w:t>
      </w:r>
    </w:p>
    <w:tbl>
      <w:tblPr>
        <w:tblW w:type="dxa" w:w="9648"/>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1368"/>
        <w:gridCol w:w="7128"/>
        <w:gridCol w:w="1152"/>
      </w:tblGrid>
      <w:tr>
        <w:trPr>
          <w:tblHeader w:val="true"/>
          <w:cantSplit/>
        </w:trPr>
        <w:tc>
          <w:tcPr>
            <w:tcW w:type="dxa" w:w="1368"/>
            <w:vAlign w:val="center"/>
            <w:shd w:fill="D9EAF7"/>
            <w:tcMar>
              <w:top w:w="90" w:type="dxa"/>
              <w:start w:w="110" w:type="dxa"/>
              <w:bottom w:w="90" w:type="dxa"/>
              <w:end w:w="110" w:type="dxa"/>
            </w:tcMar>
          </w:tcPr>
          <w:p>
            <w:pPr>
              <w:spacing w:after="0"/>
              <w:jc w:val="center"/>
            </w:pPr>
            <w:r>
              <w:rPr>
                <w:rFonts w:ascii="Arial" w:hAnsi="Arial"/>
                <w:b/>
                <w:color w:val="17365D"/>
                <w:sz w:val="17"/>
              </w:rPr>
              <w:t>ID</w:t>
            </w:r>
          </w:p>
        </w:tc>
        <w:tc>
          <w:tcPr>
            <w:tcW w:type="dxa" w:w="7128"/>
            <w:vAlign w:val="center"/>
            <w:shd w:fill="D9EAF7"/>
            <w:tcMar>
              <w:top w:w="90" w:type="dxa"/>
              <w:start w:w="110" w:type="dxa"/>
              <w:bottom w:w="90" w:type="dxa"/>
              <w:end w:w="110" w:type="dxa"/>
            </w:tcMar>
          </w:tcPr>
          <w:p>
            <w:pPr>
              <w:spacing w:after="0"/>
              <w:jc w:val="center"/>
            </w:pPr>
            <w:r>
              <w:rPr>
                <w:rFonts w:ascii="Arial" w:hAnsi="Arial"/>
                <w:b/>
                <w:color w:val="17365D"/>
                <w:sz w:val="17"/>
              </w:rPr>
              <w:t>Testable requirement</w:t>
            </w:r>
          </w:p>
        </w:tc>
        <w:tc>
          <w:tcPr>
            <w:tcW w:type="dxa" w:w="1152"/>
            <w:vAlign w:val="center"/>
            <w:shd w:fill="D9EAF7"/>
            <w:tcMar>
              <w:top w:w="90" w:type="dxa"/>
              <w:start w:w="110" w:type="dxa"/>
              <w:bottom w:w="90" w:type="dxa"/>
              <w:end w:w="110" w:type="dxa"/>
            </w:tcMar>
          </w:tcPr>
          <w:p>
            <w:pPr>
              <w:spacing w:after="0"/>
              <w:jc w:val="center"/>
            </w:pPr>
            <w:r>
              <w:rPr>
                <w:rFonts w:ascii="Arial" w:hAnsi="Arial"/>
                <w:b/>
                <w:color w:val="17365D"/>
                <w:sz w:val="17"/>
              </w:rPr>
              <w:t>Priority</w:t>
            </w:r>
          </w:p>
        </w:tc>
      </w:tr>
      <w:tr>
        <w:trPr>
          <w:cantSplit w:val="true"/>
        </w:trPr>
        <w:tc>
          <w:tcPr>
            <w:tcW w:type="dxa" w:w="1368"/>
            <w:vAlign w:val="center"/>
            <w:tcMar>
              <w:top w:w="90" w:type="dxa"/>
              <w:start w:w="110" w:type="dxa"/>
              <w:bottom w:w="90" w:type="dxa"/>
              <w:end w:w="110" w:type="dxa"/>
            </w:tcMar>
          </w:tcPr>
          <w:p>
            <w:r>
              <w:t>PKG-001</w:t>
            </w:r>
          </w:p>
        </w:tc>
        <w:tc>
          <w:tcPr>
            <w:tcW w:type="dxa" w:w="7128"/>
            <w:vAlign w:val="center"/>
            <w:tcMar>
              <w:top w:w="90" w:type="dxa"/>
              <w:start w:w="110" w:type="dxa"/>
              <w:bottom w:w="90" w:type="dxa"/>
              <w:end w:w="110" w:type="dxa"/>
            </w:tcMar>
          </w:tcPr>
          <w:p>
            <w:r>
              <w:t>Admin shall define a package with department, services, session quantities, price, positive activation grace, and positive usage duration.</w:t>
            </w:r>
          </w:p>
        </w:tc>
        <w:tc>
          <w:tcPr>
            <w:tcW w:type="dxa" w:w="1152"/>
            <w:vAlign w:val="center"/>
            <w:tcMar>
              <w:top w:w="90" w:type="dxa"/>
              <w:start w:w="110" w:type="dxa"/>
              <w:bottom w:w="90" w:type="dxa"/>
              <w:end w:w="110" w:type="dxa"/>
            </w:tcMar>
          </w:tcPr>
          <w:p>
            <w:r>
              <w:t>Must</w:t>
            </w:r>
          </w:p>
        </w:tc>
      </w:tr>
      <w:tr>
        <w:trPr>
          <w:cantSplit w:val="true"/>
        </w:trPr>
        <w:tc>
          <w:tcPr>
            <w:tcW w:type="dxa" w:w="1368"/>
            <w:vAlign w:val="center"/>
            <w:tcMar>
              <w:top w:w="90" w:type="dxa"/>
              <w:start w:w="110" w:type="dxa"/>
              <w:bottom w:w="90" w:type="dxa"/>
              <w:end w:w="110" w:type="dxa"/>
            </w:tcMar>
            <w:shd w:fill="F5F8FC"/>
          </w:tcPr>
          <w:p>
            <w:r>
              <w:t>PKG-002</w:t>
            </w:r>
          </w:p>
        </w:tc>
        <w:tc>
          <w:tcPr>
            <w:tcW w:type="dxa" w:w="7128"/>
            <w:vAlign w:val="center"/>
            <w:tcMar>
              <w:top w:w="90" w:type="dxa"/>
              <w:start w:w="110" w:type="dxa"/>
              <w:bottom w:w="90" w:type="dxa"/>
              <w:end w:w="110" w:type="dxa"/>
            </w:tcMar>
            <w:shd w:fill="F5F8FC"/>
          </w:tcPr>
          <w:p>
            <w:r>
              <w:t>Admin and Secretary shall register a ready-made package for a non-archived patient from an available, current definition version.</w:t>
            </w:r>
          </w:p>
        </w:tc>
        <w:tc>
          <w:tcPr>
            <w:tcW w:type="dxa" w:w="1152"/>
            <w:vAlign w:val="center"/>
            <w:tcMar>
              <w:top w:w="90" w:type="dxa"/>
              <w:start w:w="110" w:type="dxa"/>
              <w:bottom w:w="90" w:type="dxa"/>
              <w:end w:w="110" w:type="dxa"/>
            </w:tcMar>
            <w:shd w:fill="F5F8FC"/>
          </w:tcPr>
          <w:p>
            <w:r>
              <w:t>Must</w:t>
            </w:r>
          </w:p>
        </w:tc>
      </w:tr>
      <w:tr>
        <w:trPr>
          <w:cantSplit w:val="true"/>
        </w:trPr>
        <w:tc>
          <w:tcPr>
            <w:tcW w:type="dxa" w:w="1368"/>
            <w:vAlign w:val="center"/>
            <w:tcMar>
              <w:top w:w="90" w:type="dxa"/>
              <w:start w:w="110" w:type="dxa"/>
              <w:bottom w:w="90" w:type="dxa"/>
              <w:end w:w="110" w:type="dxa"/>
            </w:tcMar>
          </w:tcPr>
          <w:p>
            <w:r>
              <w:t>PKG-003</w:t>
            </w:r>
          </w:p>
        </w:tc>
        <w:tc>
          <w:tcPr>
            <w:tcW w:type="dxa" w:w="7128"/>
            <w:vAlign w:val="center"/>
            <w:tcMar>
              <w:top w:w="90" w:type="dxa"/>
              <w:start w:w="110" w:type="dxa"/>
              <w:bottom w:w="90" w:type="dxa"/>
              <w:end w:w="110" w:type="dxa"/>
            </w:tcMar>
          </w:tcPr>
          <w:p>
            <w:r>
              <w:t>Registration shall snapshot names, department, services, specializations, quantities, prices, and both time policies.</w:t>
            </w:r>
          </w:p>
        </w:tc>
        <w:tc>
          <w:tcPr>
            <w:tcW w:type="dxa" w:w="1152"/>
            <w:vAlign w:val="center"/>
            <w:tcMar>
              <w:top w:w="90" w:type="dxa"/>
              <w:start w:w="110" w:type="dxa"/>
              <w:bottom w:w="90" w:type="dxa"/>
              <w:end w:w="110" w:type="dxa"/>
            </w:tcMar>
          </w:tcPr>
          <w:p>
            <w:r>
              <w:t>Must</w:t>
            </w:r>
          </w:p>
        </w:tc>
      </w:tr>
      <w:tr>
        <w:trPr>
          <w:cantSplit w:val="true"/>
        </w:trPr>
        <w:tc>
          <w:tcPr>
            <w:tcW w:type="dxa" w:w="1368"/>
            <w:vAlign w:val="center"/>
            <w:tcMar>
              <w:top w:w="90" w:type="dxa"/>
              <w:start w:w="110" w:type="dxa"/>
              <w:bottom w:w="90" w:type="dxa"/>
              <w:end w:w="110" w:type="dxa"/>
            </w:tcMar>
            <w:shd w:fill="F5F8FC"/>
          </w:tcPr>
          <w:p>
            <w:r>
              <w:t>PKG-004</w:t>
            </w:r>
          </w:p>
        </w:tc>
        <w:tc>
          <w:tcPr>
            <w:tcW w:type="dxa" w:w="7128"/>
            <w:vAlign w:val="center"/>
            <w:tcMar>
              <w:top w:w="90" w:type="dxa"/>
              <w:start w:w="110" w:type="dxa"/>
              <w:bottom w:w="90" w:type="dxa"/>
              <w:end w:w="110" w:type="dxa"/>
            </w:tcMar>
            <w:shd w:fill="F5F8FC"/>
          </w:tcPr>
          <w:p>
            <w:r>
              <w:t>Patient packages shall be usable only after full collection. A paid package remains Unpaid until its full collection is recorded; a free package is Not Required without a zero-value payment.</w:t>
            </w:r>
          </w:p>
        </w:tc>
        <w:tc>
          <w:tcPr>
            <w:tcW w:type="dxa" w:w="1152"/>
            <w:vAlign w:val="center"/>
            <w:tcMar>
              <w:top w:w="90" w:type="dxa"/>
              <w:start w:w="110" w:type="dxa"/>
              <w:bottom w:w="90" w:type="dxa"/>
              <w:end w:w="110" w:type="dxa"/>
            </w:tcMar>
            <w:shd w:fill="F5F8FC"/>
          </w:tcPr>
          <w:p>
            <w:r>
              <w:t>Must</w:t>
            </w:r>
          </w:p>
        </w:tc>
      </w:tr>
      <w:tr>
        <w:trPr>
          <w:cantSplit w:val="true"/>
        </w:trPr>
        <w:tc>
          <w:tcPr>
            <w:tcW w:type="dxa" w:w="1368"/>
            <w:vAlign w:val="center"/>
            <w:tcMar>
              <w:top w:w="90" w:type="dxa"/>
              <w:start w:w="110" w:type="dxa"/>
              <w:bottom w:w="90" w:type="dxa"/>
              <w:end w:w="110" w:type="dxa"/>
            </w:tcMar>
          </w:tcPr>
          <w:p>
            <w:r>
              <w:t>PKG-005</w:t>
            </w:r>
          </w:p>
        </w:tc>
        <w:tc>
          <w:tcPr>
            <w:tcW w:type="dxa" w:w="7128"/>
            <w:vAlign w:val="center"/>
            <w:tcMar>
              <w:top w:w="90" w:type="dxa"/>
              <w:start w:w="110" w:type="dxa"/>
              <w:bottom w:w="90" w:type="dxa"/>
              <w:end w:w="110" w:type="dxa"/>
            </w:tcMar>
          </w:tcPr>
          <w:p>
            <w:r>
              <w:t>The activation window shall start at full collection, or at registration for a free package, and expire at the stored instant.</w:t>
            </w:r>
          </w:p>
        </w:tc>
        <w:tc>
          <w:tcPr>
            <w:tcW w:type="dxa" w:w="1152"/>
            <w:vAlign w:val="center"/>
            <w:tcMar>
              <w:top w:w="90" w:type="dxa"/>
              <w:start w:w="110" w:type="dxa"/>
              <w:bottom w:w="90" w:type="dxa"/>
              <w:end w:w="110" w:type="dxa"/>
            </w:tcMar>
          </w:tcPr>
          <w:p>
            <w:r>
              <w:t>Must</w:t>
            </w:r>
          </w:p>
        </w:tc>
      </w:tr>
      <w:tr>
        <w:trPr>
          <w:cantSplit w:val="true"/>
        </w:trPr>
        <w:tc>
          <w:tcPr>
            <w:tcW w:type="dxa" w:w="1368"/>
            <w:vAlign w:val="center"/>
            <w:tcMar>
              <w:top w:w="90" w:type="dxa"/>
              <w:start w:w="110" w:type="dxa"/>
              <w:bottom w:w="90" w:type="dxa"/>
              <w:end w:w="110" w:type="dxa"/>
            </w:tcMar>
            <w:shd w:fill="F5F8FC"/>
          </w:tcPr>
          <w:p>
            <w:r>
              <w:t>PKG-006</w:t>
            </w:r>
          </w:p>
        </w:tc>
        <w:tc>
          <w:tcPr>
            <w:tcW w:type="dxa" w:w="7128"/>
            <w:vAlign w:val="center"/>
            <w:tcMar>
              <w:top w:w="90" w:type="dxa"/>
              <w:start w:w="110" w:type="dxa"/>
              <w:bottom w:w="90" w:type="dxa"/>
              <w:end w:w="110" w:type="dxa"/>
            </w:tcMar>
            <w:shd w:fill="F5F8FC"/>
          </w:tcPr>
          <w:p>
            <w:r>
              <w:t>Usage duration shall start with the first completed session; usage dates remain empty before that event.</w:t>
            </w:r>
          </w:p>
        </w:tc>
        <w:tc>
          <w:tcPr>
            <w:tcW w:type="dxa" w:w="1152"/>
            <w:vAlign w:val="center"/>
            <w:tcMar>
              <w:top w:w="90" w:type="dxa"/>
              <w:start w:w="110" w:type="dxa"/>
              <w:bottom w:w="90" w:type="dxa"/>
              <w:end w:w="110" w:type="dxa"/>
            </w:tcMar>
            <w:shd w:fill="F5F8FC"/>
          </w:tcPr>
          <w:p>
            <w:r>
              <w:t>Must</w:t>
            </w:r>
          </w:p>
        </w:tc>
      </w:tr>
      <w:tr>
        <w:trPr>
          <w:cantSplit w:val="true"/>
        </w:trPr>
        <w:tc>
          <w:tcPr>
            <w:tcW w:type="dxa" w:w="1368"/>
            <w:vAlign w:val="center"/>
            <w:tcMar>
              <w:top w:w="90" w:type="dxa"/>
              <w:start w:w="110" w:type="dxa"/>
              <w:bottom w:w="90" w:type="dxa"/>
              <w:end w:w="110" w:type="dxa"/>
            </w:tcMar>
          </w:tcPr>
          <w:p>
            <w:r>
              <w:t>PKG-007</w:t>
            </w:r>
          </w:p>
        </w:tc>
        <w:tc>
          <w:tcPr>
            <w:tcW w:type="dxa" w:w="7128"/>
            <w:vAlign w:val="center"/>
            <w:tcMar>
              <w:top w:w="90" w:type="dxa"/>
              <w:start w:w="110" w:type="dxa"/>
              <w:bottom w:w="90" w:type="dxa"/>
              <w:end w:w="110" w:type="dxa"/>
            </w:tcMar>
          </w:tcPr>
          <w:p>
            <w:r>
              <w:t>A no-show shall neither start usage duration nor consume a session.</w:t>
            </w:r>
          </w:p>
        </w:tc>
        <w:tc>
          <w:tcPr>
            <w:tcW w:type="dxa" w:w="1152"/>
            <w:vAlign w:val="center"/>
            <w:tcMar>
              <w:top w:w="90" w:type="dxa"/>
              <w:start w:w="110" w:type="dxa"/>
              <w:bottom w:w="90" w:type="dxa"/>
              <w:end w:w="110" w:type="dxa"/>
            </w:tcMar>
          </w:tcPr>
          <w:p>
            <w:r>
              <w:t>Must</w:t>
            </w:r>
          </w:p>
        </w:tc>
      </w:tr>
      <w:tr>
        <w:trPr>
          <w:cantSplit w:val="true"/>
        </w:trPr>
        <w:tc>
          <w:tcPr>
            <w:tcW w:type="dxa" w:w="1368"/>
            <w:vAlign w:val="center"/>
            <w:tcMar>
              <w:top w:w="90" w:type="dxa"/>
              <w:start w:w="110" w:type="dxa"/>
              <w:bottom w:w="90" w:type="dxa"/>
              <w:end w:w="110" w:type="dxa"/>
            </w:tcMar>
            <w:shd w:fill="F5F8FC"/>
          </w:tcPr>
          <w:p>
            <w:r>
              <w:t>PKG-008</w:t>
            </w:r>
          </w:p>
        </w:tc>
        <w:tc>
          <w:tcPr>
            <w:tcW w:type="dxa" w:w="7128"/>
            <w:vAlign w:val="center"/>
            <w:tcMar>
              <w:top w:w="90" w:type="dxa"/>
              <w:start w:w="110" w:type="dxa"/>
              <w:bottom w:w="90" w:type="dxa"/>
              <w:end w:w="110" w:type="dxa"/>
            </w:tcMar>
            <w:shd w:fill="F5F8FC"/>
          </w:tcPr>
          <w:p>
            <w:r>
              <w:t>Responses shall show total, available, reserved, and consumed sessions; all sessions begin Available unless reserved by an appointment.</w:t>
            </w:r>
          </w:p>
        </w:tc>
        <w:tc>
          <w:tcPr>
            <w:tcW w:type="dxa" w:w="1152"/>
            <w:vAlign w:val="center"/>
            <w:tcMar>
              <w:top w:w="90" w:type="dxa"/>
              <w:start w:w="110" w:type="dxa"/>
              <w:bottom w:w="90" w:type="dxa"/>
              <w:end w:w="110" w:type="dxa"/>
            </w:tcMar>
            <w:shd w:fill="F5F8FC"/>
          </w:tcPr>
          <w:p>
            <w:r>
              <w:t>Must</w:t>
            </w:r>
          </w:p>
        </w:tc>
      </w:tr>
      <w:tr>
        <w:trPr>
          <w:cantSplit w:val="true"/>
        </w:trPr>
        <w:tc>
          <w:tcPr>
            <w:tcW w:type="dxa" w:w="1368"/>
            <w:vAlign w:val="center"/>
            <w:tcMar>
              <w:top w:w="90" w:type="dxa"/>
              <w:start w:w="110" w:type="dxa"/>
              <w:bottom w:w="90" w:type="dxa"/>
              <w:end w:w="110" w:type="dxa"/>
            </w:tcMar>
          </w:tcPr>
          <w:p>
            <w:r>
              <w:t>PKG-009</w:t>
            </w:r>
          </w:p>
        </w:tc>
        <w:tc>
          <w:tcPr>
            <w:tcW w:type="dxa" w:w="7128"/>
            <w:vAlign w:val="center"/>
            <w:tcMar>
              <w:top w:w="90" w:type="dxa"/>
              <w:start w:w="110" w:type="dxa"/>
              <w:bottom w:w="90" w:type="dxa"/>
              <w:end w:w="110" w:type="dxa"/>
            </w:tcMar>
          </w:tcPr>
          <w:p>
            <w:r>
              <w:t>Department closure shall block use without changing dates; availability returns only while the package remains valid.</w:t>
            </w:r>
          </w:p>
        </w:tc>
        <w:tc>
          <w:tcPr>
            <w:tcW w:type="dxa" w:w="1152"/>
            <w:vAlign w:val="center"/>
            <w:tcMar>
              <w:top w:w="90" w:type="dxa"/>
              <w:start w:w="110" w:type="dxa"/>
              <w:bottom w:w="90" w:type="dxa"/>
              <w:end w:w="110" w:type="dxa"/>
            </w:tcMar>
          </w:tcPr>
          <w:p>
            <w:r>
              <w:t>Must</w:t>
            </w:r>
          </w:p>
        </w:tc>
      </w:tr>
      <w:tr>
        <w:trPr>
          <w:cantSplit w:val="true"/>
        </w:trPr>
        <w:tc>
          <w:tcPr>
            <w:tcW w:type="dxa" w:w="1368"/>
            <w:vAlign w:val="center"/>
            <w:tcMar>
              <w:top w:w="90" w:type="dxa"/>
              <w:start w:w="110" w:type="dxa"/>
              <w:bottom w:w="90" w:type="dxa"/>
              <w:end w:w="110" w:type="dxa"/>
            </w:tcMar>
            <w:shd w:fill="F5F8FC"/>
          </w:tcPr>
          <w:p>
            <w:r>
              <w:t>PKG-010</w:t>
            </w:r>
          </w:p>
        </w:tc>
        <w:tc>
          <w:tcPr>
            <w:tcW w:type="dxa" w:w="7128"/>
            <w:vAlign w:val="center"/>
            <w:tcMar>
              <w:top w:w="90" w:type="dxa"/>
              <w:start w:w="110" w:type="dxa"/>
              <w:bottom w:w="90" w:type="dxa"/>
              <w:end w:w="110" w:type="dxa"/>
            </w:tcMar>
            <w:shd w:fill="F5F8FC"/>
          </w:tcPr>
          <w:p>
            <w:r>
              <w:t>Admin may extend an existing deadline only to a later instant, with reason, rowversion, and audit record.</w:t>
            </w:r>
          </w:p>
        </w:tc>
        <w:tc>
          <w:tcPr>
            <w:tcW w:type="dxa" w:w="1152"/>
            <w:vAlign w:val="center"/>
            <w:tcMar>
              <w:top w:w="90" w:type="dxa"/>
              <w:start w:w="110" w:type="dxa"/>
              <w:bottom w:w="90" w:type="dxa"/>
              <w:end w:w="110" w:type="dxa"/>
            </w:tcMar>
            <w:shd w:fill="F5F8FC"/>
          </w:tcPr>
          <w:p>
            <w:r>
              <w:t>Must</w:t>
            </w:r>
          </w:p>
        </w:tc>
      </w:tr>
      <w:tr>
        <w:trPr>
          <w:cantSplit w:val="true"/>
        </w:trPr>
        <w:tc>
          <w:tcPr>
            <w:tcW w:type="dxa" w:w="1368"/>
            <w:vAlign w:val="center"/>
            <w:tcMar>
              <w:top w:w="90" w:type="dxa"/>
              <w:start w:w="110" w:type="dxa"/>
              <w:bottom w:w="90" w:type="dxa"/>
              <w:end w:w="110" w:type="dxa"/>
            </w:tcMar>
          </w:tcPr>
          <w:p>
            <w:r>
              <w:t>PKG-011</w:t>
            </w:r>
          </w:p>
        </w:tc>
        <w:tc>
          <w:tcPr>
            <w:tcW w:type="dxa" w:w="7128"/>
            <w:vAlign w:val="center"/>
            <w:tcMar>
              <w:top w:w="90" w:type="dxa"/>
              <w:start w:w="110" w:type="dxa"/>
              <w:bottom w:w="90" w:type="dxa"/>
              <w:end w:w="110" w:type="dxa"/>
            </w:tcMar>
          </w:tcPr>
          <w:p>
            <w:r>
              <w:t>Catalog edits, deactivation, or archive shall not change a purchased snapshot; current department and service availability still controls use.</w:t>
            </w:r>
          </w:p>
        </w:tc>
        <w:tc>
          <w:tcPr>
            <w:tcW w:type="dxa" w:w="1152"/>
            <w:vAlign w:val="center"/>
            <w:tcMar>
              <w:top w:w="90" w:type="dxa"/>
              <w:start w:w="110" w:type="dxa"/>
              <w:bottom w:w="90" w:type="dxa"/>
              <w:end w:w="110" w:type="dxa"/>
            </w:tcMar>
          </w:tcPr>
          <w:p>
            <w:r>
              <w:t>Must</w:t>
            </w:r>
          </w:p>
        </w:tc>
      </w:tr>
      <w:tr>
        <w:trPr>
          <w:cantSplit w:val="true"/>
        </w:trPr>
        <w:tc>
          <w:tcPr>
            <w:tcW w:type="dxa" w:w="1368"/>
            <w:vAlign w:val="center"/>
            <w:tcMar>
              <w:top w:w="90" w:type="dxa"/>
              <w:start w:w="110" w:type="dxa"/>
              <w:bottom w:w="90" w:type="dxa"/>
              <w:end w:w="110" w:type="dxa"/>
            </w:tcMar>
            <w:shd w:fill="F5F8FC"/>
          </w:tcPr>
          <w:p>
            <w:r>
              <w:t>PKG-012</w:t>
            </w:r>
          </w:p>
        </w:tc>
        <w:tc>
          <w:tcPr>
            <w:tcW w:type="dxa" w:w="7128"/>
            <w:vAlign w:val="center"/>
            <w:tcMar>
              <w:top w:w="90" w:type="dxa"/>
              <w:start w:w="110" w:type="dxa"/>
              <w:bottom w:w="90" w:type="dxa"/>
              <w:end w:w="110" w:type="dxa"/>
            </w:tcMar>
            <w:shd w:fill="F5F8FC"/>
          </w:tcPr>
          <w:p>
            <w:r>
              <w:t>Idempotency-Key, SQL constraints, and rowversion shall prevent duplicate purchases, duplicate sessions, and conflicting updates.</w:t>
            </w:r>
          </w:p>
        </w:tc>
        <w:tc>
          <w:tcPr>
            <w:tcW w:type="dxa" w:w="1152"/>
            <w:vAlign w:val="center"/>
            <w:tcMar>
              <w:top w:w="90" w:type="dxa"/>
              <w:start w:w="110" w:type="dxa"/>
              <w:bottom w:w="90" w:type="dxa"/>
              <w:end w:w="110" w:type="dxa"/>
            </w:tcMar>
            <w:shd w:fill="F5F8FC"/>
          </w:tcPr>
          <w:p>
            <w:r>
              <w:t>Must</w:t>
            </w:r>
          </w:p>
        </w:tc>
      </w:tr>
    </w:tbl>
    <w:p>
      <w:pPr>
        <w:spacing w:after="20"/>
      </w:pPr>
    </w:p>
    <w:p>
      <w:pPr>
        <w:pStyle w:val="Heading2"/>
      </w:pPr>
      <w:r>
        <w:t>6.9 Collections and Refunds</w:t>
      </w:r>
    </w:p>
    <w:tbl>
      <w:tblPr>
        <w:tblW w:type="dxa" w:w="9648"/>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1368"/>
        <w:gridCol w:w="7128"/>
        <w:gridCol w:w="1152"/>
      </w:tblGrid>
      <w:tr>
        <w:trPr>
          <w:tblHeader w:val="true"/>
          <w:cantSplit/>
        </w:trPr>
        <w:tc>
          <w:tcPr>
            <w:tcW w:type="dxa" w:w="1368"/>
            <w:vAlign w:val="center"/>
            <w:shd w:fill="D9EAF7"/>
            <w:tcMar>
              <w:top w:w="90" w:type="dxa"/>
              <w:start w:w="110" w:type="dxa"/>
              <w:bottom w:w="90" w:type="dxa"/>
              <w:end w:w="110" w:type="dxa"/>
            </w:tcMar>
          </w:tcPr>
          <w:p>
            <w:pPr>
              <w:spacing w:after="0"/>
              <w:jc w:val="center"/>
            </w:pPr>
            <w:r>
              <w:rPr>
                <w:rFonts w:ascii="Arial" w:hAnsi="Arial"/>
                <w:b/>
                <w:color w:val="17365D"/>
                <w:sz w:val="17"/>
              </w:rPr>
              <w:t>ID</w:t>
            </w:r>
          </w:p>
        </w:tc>
        <w:tc>
          <w:tcPr>
            <w:tcW w:type="dxa" w:w="7128"/>
            <w:vAlign w:val="center"/>
            <w:shd w:fill="D9EAF7"/>
            <w:tcMar>
              <w:top w:w="90" w:type="dxa"/>
              <w:start w:w="110" w:type="dxa"/>
              <w:bottom w:w="90" w:type="dxa"/>
              <w:end w:w="110" w:type="dxa"/>
            </w:tcMar>
          </w:tcPr>
          <w:p>
            <w:pPr>
              <w:spacing w:after="0"/>
              <w:jc w:val="center"/>
            </w:pPr>
            <w:r>
              <w:rPr>
                <w:rFonts w:ascii="Arial" w:hAnsi="Arial"/>
                <w:b/>
                <w:color w:val="17365D"/>
                <w:sz w:val="17"/>
              </w:rPr>
              <w:t>Testable requirement</w:t>
            </w:r>
          </w:p>
        </w:tc>
        <w:tc>
          <w:tcPr>
            <w:tcW w:type="dxa" w:w="1152"/>
            <w:vAlign w:val="center"/>
            <w:shd w:fill="D9EAF7"/>
            <w:tcMar>
              <w:top w:w="90" w:type="dxa"/>
              <w:start w:w="110" w:type="dxa"/>
              <w:bottom w:w="90" w:type="dxa"/>
              <w:end w:w="110" w:type="dxa"/>
            </w:tcMar>
          </w:tcPr>
          <w:p>
            <w:pPr>
              <w:spacing w:after="0"/>
              <w:jc w:val="center"/>
            </w:pPr>
            <w:r>
              <w:rPr>
                <w:rFonts w:ascii="Arial" w:hAnsi="Arial"/>
                <w:b/>
                <w:color w:val="17365D"/>
                <w:sz w:val="17"/>
              </w:rPr>
              <w:t>Priority</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PAY-001</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A collection shall link a patient, one or more bookings, and an open shift.</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Pr>
                  <w:rFonts w:ascii="Arial" w:hAnsi="Arial"/>
                  <w:color w:val="111827"/>
                  <w:sz w:val="17"/>
                </w:rPr>
              </w:rPr>
              <w:t>PAY-002</w:t>
            </w:r>
          </w:p>
        </w:tc>
        <w:tc>
          <w:tcPr>
            <w:tcW w:type="dxa" w:w="7128"/>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Store collection time, secretary, amount, method, and a mandatory reference for non-cash methods.</w:t>
            </w:r>
          </w:p>
        </w:tc>
        <w:tc>
          <w:tcPr>
            <w:tcW w:type="dxa" w:w="1152"/>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PAY-003</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Secretary shall see required price, discount, and net amount as read-only.</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Pr>
                  <w:rFonts w:ascii="Arial" w:hAnsi="Arial"/>
                  <w:color w:val="111827"/>
                  <w:sz w:val="17"/>
                </w:rPr>
              </w:rPr>
              <w:t>PAY-004</w:t>
            </w:r>
          </w:p>
        </w:tc>
        <w:tc>
          <w:tcPr>
            <w:tcW w:type="dxa" w:w="7128"/>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A collection may be split across Cash, Visa, InstaPay, and Wallet methods whose amounts sum exactly to the collection total.</w:t>
            </w:r>
          </w:p>
        </w:tc>
        <w:tc>
          <w:tcPr>
            <w:tcW w:type="dxa" w:w="1152"/>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PAY-005</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Reconcile each payment method separately and then display the overall total.</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PAY-006</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The current release shall not connect to a bank or payment gateway.</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PAY-007</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The booking shall become Confirmed after recorded receipt of payment under the approved rule.</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PAY-008</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Revenue shall be attributed to the actual collection date.</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PAY-009</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A completed visit without collection shall remain Unpaid and appear in a financial follow-up list.</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Pr>
                  <w:rFonts w:ascii="Arial" w:hAnsi="Arial"/>
                  <w:color w:val="111827"/>
                  <w:sz w:val="17"/>
                </w:rPr>
              </w:rPr>
              <w:t>PAY-010</w:t>
            </w:r>
          </w:p>
        </w:tc>
        <w:tc>
          <w:tcPr>
            <w:tcW w:type="dxa" w:w="7128"/>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Regular appointments and patient packages shall be collected in full; partial payment is outside the current scope.</w:t>
            </w:r>
          </w:p>
        </w:tc>
        <w:tc>
          <w:tcPr>
            <w:tcW w:type="dxa" w:w="1152"/>
            <w:vAlign w:val="center"/>
            <w:tcMar>
              <w:top w:w="90" w:type="dxa"/>
              <w:start w:w="110" w:type="dxa"/>
              <w:bottom w:w="90" w:type="dxa"/>
              <w:end w:w="110" w:type="dxa"/>
            </w:tcMar>
            <w:shd w:fill="F5F8FC"/>
          </w:tcPr>
          <w:p>
            <w: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PAY-011</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Secretary may request cancellation or refund for a paid booking but shall not execute it.</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PAY-012</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Admin shall approve a full or partial refund with a reason before cash is removed.</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PAY-013</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A refund shall post on its execution date and link to the original booking and collection.</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PAY-014</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A confirmed financial transaction shall not be edited or deleted; correction uses a reversing or separate transaction.</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PAY-015</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Each collection and refund shall receive a unique transaction number.</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PAY-016</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Secretary shall not collect unless she has an open shift.</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bl>
    <w:p>
      <w:pPr>
        <w:spacing w:after="20"/>
      </w:pPr>
    </w:p>
    <w:p>
      <w:pPr>
        <w:pStyle w:val="Heading2"/>
      </w:pPr>
      <w:r>
        <w:t>6.10 Shifts and Cash Drawers</w:t>
      </w:r>
    </w:p>
    <w:tbl>
      <w:tblPr>
        <w:tblW w:type="dxa" w:w="9648"/>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1368"/>
        <w:gridCol w:w="7128"/>
        <w:gridCol w:w="1152"/>
      </w:tblGrid>
      <w:tr>
        <w:trPr>
          <w:tblHeader w:val="true"/>
          <w:cantSplit/>
        </w:trPr>
        <w:tc>
          <w:tcPr>
            <w:tcW w:type="dxa" w:w="1368"/>
            <w:vAlign w:val="center"/>
            <w:shd w:fill="D9EAF7"/>
            <w:tcMar>
              <w:top w:w="90" w:type="dxa"/>
              <w:start w:w="110" w:type="dxa"/>
              <w:bottom w:w="90" w:type="dxa"/>
              <w:end w:w="110" w:type="dxa"/>
            </w:tcMar>
          </w:tcPr>
          <w:p>
            <w:pPr>
              <w:spacing w:after="0"/>
              <w:jc w:val="center"/>
            </w:pPr>
            <w:r>
              <w:rPr>
                <w:rFonts w:ascii="Arial" w:hAnsi="Arial"/>
                <w:b/>
                <w:color w:val="17365D"/>
                <w:sz w:val="17"/>
              </w:rPr>
              <w:t>ID</w:t>
            </w:r>
          </w:p>
        </w:tc>
        <w:tc>
          <w:tcPr>
            <w:tcW w:type="dxa" w:w="7128"/>
            <w:vAlign w:val="center"/>
            <w:shd w:fill="D9EAF7"/>
            <w:tcMar>
              <w:top w:w="90" w:type="dxa"/>
              <w:start w:w="110" w:type="dxa"/>
              <w:bottom w:w="90" w:type="dxa"/>
              <w:end w:w="110" w:type="dxa"/>
            </w:tcMar>
          </w:tcPr>
          <w:p>
            <w:pPr>
              <w:spacing w:after="0"/>
              <w:jc w:val="center"/>
            </w:pPr>
            <w:r>
              <w:rPr>
                <w:rFonts w:ascii="Arial" w:hAnsi="Arial"/>
                <w:b/>
                <w:color w:val="17365D"/>
                <w:sz w:val="17"/>
              </w:rPr>
              <w:t>Testable requirement</w:t>
            </w:r>
          </w:p>
        </w:tc>
        <w:tc>
          <w:tcPr>
            <w:tcW w:type="dxa" w:w="1152"/>
            <w:vAlign w:val="center"/>
            <w:shd w:fill="D9EAF7"/>
            <w:tcMar>
              <w:top w:w="90" w:type="dxa"/>
              <w:start w:w="110" w:type="dxa"/>
              <w:bottom w:w="90" w:type="dxa"/>
              <w:end w:w="110" w:type="dxa"/>
            </w:tcMar>
          </w:tcPr>
          <w:p>
            <w:pPr>
              <w:spacing w:after="0"/>
              <w:jc w:val="center"/>
            </w:pPr>
            <w:r>
              <w:rPr>
                <w:rFonts w:ascii="Arial" w:hAnsi="Arial"/>
                <w:b/>
                <w:color w:val="17365D"/>
                <w:sz w:val="17"/>
              </w:rPr>
              <w:t>Priority</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SFT-001</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Admin shall create and edit shift schedules according to the approved policy.</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SFT-002</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The same secretary's shifts shall not overlap; different secretaries' shifts may overlap.</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SFT-003</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Each shift shall link one secretary to an independent drawer.</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SFT-004</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A shift shall open automatically at its scheduled start.</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SFT-005</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Before the start, Secretary shall see a message showing the shift start time.</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SFT-006</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Opening balance shall be recorded before the first cash collection.</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SFT-007</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The default ten-minute closing grace period shall be configurable by Admin.</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SFT-008</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During the grace period, Secretary shall receive a warning while collection remains available until close.</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SFT-009</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Secretary shall enter actual cash before expected cash is revealed.</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Pr>
                  <w:rFonts w:ascii="Arial" w:hAnsi="Arial"/>
                  <w:color w:val="111827"/>
                  <w:sz w:val="17"/>
                </w:rPr>
              </w:rPr>
              <w:t>SFT-010</w:t>
            </w:r>
          </w:p>
        </w:tc>
        <w:tc>
          <w:tcPr>
            <w:tcW w:type="dxa" w:w="7128"/>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Expected drawer cash shall equal opening balance plus cash collections minus cash refunds minus approved withdrawals.</w:t>
            </w:r>
          </w:p>
        </w:tc>
        <w:tc>
          <w:tcPr>
            <w:tcW w:type="dxa" w:w="1152"/>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SFT-011</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Variance shall equal actual minus expected and retain every positive or negative value.</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SFT-012</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A shortage or surplus shall require a reason.</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SFT-013</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After confirmation, a shift shall be permanently closed for Secretary.</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SFT-014</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Closed-shift movements shall be read-only for Secretary.</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Pr>
                  <w:rFonts w:ascii="Arial" w:hAnsi="Arial"/>
                  <w:color w:val="111827"/>
                  <w:sz w:val="17"/>
                </w:rPr>
              </w:rPr>
              <w:t>SFT-015</w:t>
            </w:r>
          </w:p>
        </w:tc>
        <w:tc>
          <w:tcPr>
            <w:tcW w:type="dxa" w:w="7128"/>
            <w:vAlign w:val="center"/>
            <w:tcMar>
              <w:top w:w="90" w:type="dxa"/>
              <w:start w:w="110" w:type="dxa"/>
              <w:bottom w:w="90" w:type="dxa"/>
              <w:end w:w="110" w:type="dxa"/>
            </w:tcMar>
          </w:tcPr>
          <w:p>
            <w:pPr>
              <w:spacing w:after="0" w:line="240" w:lineRule="auto"/>
              <w:jc w:val="left"/>
            </w:pPr>
            <w:r>
              <w:rPr>
                <w:rPr>
                  <w:rFonts w:ascii="Arial" w:hAnsi="Arial"/>
                  <w:color w:val="111827"/>
                  <w:sz w:val="17"/>
                </w:rPr>
              </w:rPr>
              <w:t>Admin shall record an approved withdrawal from the relevant open drawer with a mandatory reason; a closed shift remains historical and is not edited.</w:t>
            </w:r>
          </w:p>
        </w:tc>
        <w:tc>
          <w:tcPr>
            <w:tcW w:type="dxa" w:w="1152"/>
            <w:vAlign w:val="center"/>
            <w:tcMar>
              <w:top w:w="90" w:type="dxa"/>
              <w:start w:w="110" w:type="dxa"/>
              <w:bottom w:w="90" w:type="dxa"/>
              <w:end w:w="110" w:type="dxa"/>
            </w:tcMar>
          </w:tcPr>
          <w:p>
            <w:pPr>
              <w:spacing w:after="0" w:line="240" w:lineRule="auto"/>
              <w:jc w:val="left"/>
            </w:pPr>
            <w:r>
              <w:rPr>
                <w:rPr>
                  <w:rFonts w:ascii="Arial" w:hAnsi="Arial"/>
                  <w:color w:val="111827"/>
                  <w:sz w:val="17"/>
                </w:rPr>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SFT-016</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Cash, electronic methods, each individual method, and the total shall be shown separately.</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SFT-017</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The system shall prevent closing a shift twice or posting a concurrent movement after close.</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SFT-018</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An in-system shift summary shall be produced after closing.</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bl>
    <w:p>
      <w:pPr>
        <w:spacing w:after="20"/>
      </w:pPr>
    </w:p>
    <w:p>
      <w:pPr>
        <w:pStyle w:val="Heading2"/>
      </w:pPr>
      <w:r>
        <w:t>6.11 Reports and Search</w:t>
      </w:r>
    </w:p>
    <w:tbl>
      <w:tblPr>
        <w:tblW w:type="dxa" w:w="9648"/>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1368"/>
        <w:gridCol w:w="7128"/>
        <w:gridCol w:w="1152"/>
      </w:tblGrid>
      <w:tr>
        <w:trPr>
          <w:tblHeader w:val="true"/>
          <w:cantSplit/>
        </w:trPr>
        <w:tc>
          <w:tcPr>
            <w:tcW w:type="dxa" w:w="1368"/>
            <w:vAlign w:val="center"/>
            <w:shd w:fill="D9EAF7"/>
            <w:tcMar>
              <w:top w:w="90" w:type="dxa"/>
              <w:start w:w="110" w:type="dxa"/>
              <w:bottom w:w="90" w:type="dxa"/>
              <w:end w:w="110" w:type="dxa"/>
            </w:tcMar>
          </w:tcPr>
          <w:p>
            <w:pPr>
              <w:spacing w:after="0"/>
              <w:jc w:val="center"/>
            </w:pPr>
            <w:r>
              <w:rPr>
                <w:rFonts w:ascii="Arial" w:hAnsi="Arial"/>
                <w:b/>
                <w:color w:val="17365D"/>
                <w:sz w:val="17"/>
              </w:rPr>
              <w:t>ID</w:t>
            </w:r>
          </w:p>
        </w:tc>
        <w:tc>
          <w:tcPr>
            <w:tcW w:type="dxa" w:w="7128"/>
            <w:vAlign w:val="center"/>
            <w:shd w:fill="D9EAF7"/>
            <w:tcMar>
              <w:top w:w="90" w:type="dxa"/>
              <w:start w:w="110" w:type="dxa"/>
              <w:bottom w:w="90" w:type="dxa"/>
              <w:end w:w="110" w:type="dxa"/>
            </w:tcMar>
          </w:tcPr>
          <w:p>
            <w:pPr>
              <w:spacing w:after="0"/>
              <w:jc w:val="center"/>
            </w:pPr>
            <w:r>
              <w:rPr>
                <w:rFonts w:ascii="Arial" w:hAnsi="Arial"/>
                <w:b/>
                <w:color w:val="17365D"/>
                <w:sz w:val="17"/>
              </w:rPr>
              <w:t>Testable requirement</w:t>
            </w:r>
          </w:p>
        </w:tc>
        <w:tc>
          <w:tcPr>
            <w:tcW w:type="dxa" w:w="1152"/>
            <w:vAlign w:val="center"/>
            <w:shd w:fill="D9EAF7"/>
            <w:tcMar>
              <w:top w:w="90" w:type="dxa"/>
              <w:start w:w="110" w:type="dxa"/>
              <w:bottom w:w="90" w:type="dxa"/>
              <w:end w:w="110" w:type="dxa"/>
            </w:tcMar>
          </w:tcPr>
          <w:p>
            <w:pPr>
              <w:spacing w:after="0"/>
              <w:jc w:val="center"/>
            </w:pPr>
            <w:r>
              <w:rPr>
                <w:rFonts w:ascii="Arial" w:hAnsi="Arial"/>
                <w:b/>
                <w:color w:val="17365D"/>
                <w:sz w:val="17"/>
              </w:rPr>
              <w:t>Priority</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RPT-001</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Admin shall view revenue for today, each shift, and each department.</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RPT-002</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Cash shall be separated from Visa, InstaPay, wallet, or other approved methods.</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RPT-003</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Revenue shall be reported by collection date, not booking date.</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RPT-004</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Filters shall include period, department, service, doctor, secretary, state, and payment method.</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RPT-005</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Search shall include patient name, phone, file number, age, sex, and area.</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RPT-006</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Reports shall show completed-unpaid, cancelled, suspended, and no-show appointments.</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RPT-007</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Refunds shall appear on their execution date and link to the original booking and collection.</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RPT-008</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Each shift shall show opening, collections, refunds, expected, actual, and variance.</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RPT-009</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Reports shall show packages and used, remaining, and frozen sessions.</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RPT-010</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Admin shall compare departments, days, or months using figures and at least one suitable chart.</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Should</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Pr>
                  <w:rFonts w:ascii="Arial" w:hAnsi="Arial"/>
                  <w:color w:val="111827"/>
                  <w:sz w:val="17"/>
                </w:rPr>
              </w:rPr>
              <w:t>RPT-011</w:t>
            </w:r>
          </w:p>
        </w:tc>
        <w:tc>
          <w:tcPr>
            <w:tcW w:type="dxa" w:w="7128"/>
            <w:vAlign w:val="center"/>
            <w:tcMar>
              <w:top w:w="90" w:type="dxa"/>
              <w:start w:w="110" w:type="dxa"/>
              <w:bottom w:w="90" w:type="dxa"/>
              <w:end w:w="110" w:type="dxa"/>
            </w:tcMar>
          </w:tcPr>
          <w:p>
            <w:pPr>
              <w:spacing w:after="0" w:line="240" w:lineRule="auto"/>
              <w:jc w:val="left"/>
            </w:pPr>
            <w:r>
              <w:rPr>
                <w:rPr>
                  <w:rFonts w:ascii="Arial" w:hAnsi="Arial"/>
                  <w:color w:val="111827"/>
                  <w:sz w:val="17"/>
                </w:rPr>
              </w:rPr>
              <w:t>Doctor reports shall be informational and shall not calculate commission in the current release.</w:t>
            </w:r>
          </w:p>
        </w:tc>
        <w:tc>
          <w:tcPr>
            <w:tcW w:type="dxa" w:w="1152"/>
            <w:vAlign w:val="center"/>
            <w:tcMar>
              <w:top w:w="90" w:type="dxa"/>
              <w:start w:w="110" w:type="dxa"/>
              <w:bottom w:w="90" w:type="dxa"/>
              <w:end w:w="110" w:type="dxa"/>
            </w:tcMar>
          </w:tcPr>
          <w:p>
            <w:pPr>
              <w:spacing w:after="0" w:line="240" w:lineRule="auto"/>
              <w:jc w:val="left"/>
            </w:pPr>
            <w:r>
              <w:rPr>
                <w:rPr>
                  <w:rFonts w:ascii="Arial" w:hAnsi="Arial"/>
                  <w:color w:val="111827"/>
                  <w:sz w:val="17"/>
                </w:rPr>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RPT-012</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Reports shall be viewed inside the system; export and printing are outside current scope.</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RPT-013</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Large lists shall use pagination and server-side filtering.</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Pr>
                  <w:rFonts w:ascii="Arial" w:hAnsi="Arial"/>
                  <w:color w:val="111827"/>
                  <w:sz w:val="17"/>
                </w:rPr>
              </w:rPr>
              <w:t>RPT-014</w:t>
            </w:r>
          </w:p>
        </w:tc>
        <w:tc>
          <w:tcPr>
            <w:tcW w:type="dxa" w:w="7128"/>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Admin may save reusable report filter sets as an optional usability enhancement.</w:t>
            </w:r>
          </w:p>
        </w:tc>
        <w:tc>
          <w:tcPr>
            <w:tcW w:type="dxa" w:w="1152"/>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Should</w:t>
            </w:r>
          </w:p>
        </w:tc>
      </w:tr>
    </w:tbl>
    <w:p>
      <w:pPr>
        <w:spacing w:after="20"/>
      </w:pPr>
    </w:p>
    <w:p>
      <w:pPr>
        <w:pStyle w:val="Heading2"/>
      </w:pPr>
      <w:r>
        <w:t>6.12 Audit Trail</w:t>
      </w:r>
    </w:p>
    <w:tbl>
      <w:tblPr>
        <w:tblW w:type="dxa" w:w="9648"/>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1368"/>
        <w:gridCol w:w="7128"/>
        <w:gridCol w:w="1152"/>
      </w:tblGrid>
      <w:tr>
        <w:trPr>
          <w:tblHeader w:val="true"/>
          <w:cantSplit/>
        </w:trPr>
        <w:tc>
          <w:tcPr>
            <w:tcW w:type="dxa" w:w="1368"/>
            <w:vAlign w:val="center"/>
            <w:shd w:fill="D9EAF7"/>
            <w:tcMar>
              <w:top w:w="90" w:type="dxa"/>
              <w:start w:w="110" w:type="dxa"/>
              <w:bottom w:w="90" w:type="dxa"/>
              <w:end w:w="110" w:type="dxa"/>
            </w:tcMar>
          </w:tcPr>
          <w:p>
            <w:pPr>
              <w:spacing w:after="0"/>
              <w:jc w:val="center"/>
            </w:pPr>
            <w:r>
              <w:rPr>
                <w:rFonts w:ascii="Arial" w:hAnsi="Arial"/>
                <w:b/>
                <w:color w:val="17365D"/>
                <w:sz w:val="17"/>
              </w:rPr>
              <w:t>ID</w:t>
            </w:r>
          </w:p>
        </w:tc>
        <w:tc>
          <w:tcPr>
            <w:tcW w:type="dxa" w:w="7128"/>
            <w:vAlign w:val="center"/>
            <w:shd w:fill="D9EAF7"/>
            <w:tcMar>
              <w:top w:w="90" w:type="dxa"/>
              <w:start w:w="110" w:type="dxa"/>
              <w:bottom w:w="90" w:type="dxa"/>
              <w:end w:w="110" w:type="dxa"/>
            </w:tcMar>
          </w:tcPr>
          <w:p>
            <w:pPr>
              <w:spacing w:after="0"/>
              <w:jc w:val="center"/>
            </w:pPr>
            <w:r>
              <w:rPr>
                <w:rFonts w:ascii="Arial" w:hAnsi="Arial"/>
                <w:b/>
                <w:color w:val="17365D"/>
                <w:sz w:val="17"/>
              </w:rPr>
              <w:t>Testable requirement</w:t>
            </w:r>
          </w:p>
        </w:tc>
        <w:tc>
          <w:tcPr>
            <w:tcW w:type="dxa" w:w="1152"/>
            <w:vAlign w:val="center"/>
            <w:shd w:fill="D9EAF7"/>
            <w:tcMar>
              <w:top w:w="90" w:type="dxa"/>
              <w:start w:w="110" w:type="dxa"/>
              <w:bottom w:w="90" w:type="dxa"/>
              <w:end w:w="110" w:type="dxa"/>
            </w:tcMar>
          </w:tcPr>
          <w:p>
            <w:pPr>
              <w:spacing w:after="0"/>
              <w:jc w:val="center"/>
            </w:pPr>
            <w:r>
              <w:rPr>
                <w:rFonts w:ascii="Arial" w:hAnsi="Arial"/>
                <w:b/>
                <w:color w:val="17365D"/>
                <w:sz w:val="17"/>
              </w:rPr>
              <w:t>Priority</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AUD-001</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For every Create, Update, Cancel, and Archive, store actor, role, time, operation, entity, and identifier.</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AUD-002</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Store old and new values for sensitive fields without recording passwords, tokens, or secrets.</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AUD-003</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Store the reason for refunds, financial adjustments, final-prescription revisions, and other reason-required operations.</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AUD-004</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Application interfaces shall not edit the audit trail.</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AUD-005</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Admin shall search the audit trail by actor, period, entity, and operation.</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Pr>
                  <w:rFonts w:ascii="Arial" w:hAnsi="Arial"/>
                  <w:color w:val="111827"/>
                  <w:sz w:val="17"/>
                </w:rPr>
              </w:rPr>
              <w:t>AUD-006</w:t>
            </w:r>
          </w:p>
        </w:tc>
        <w:tc>
          <w:tcPr>
            <w:tcW w:type="dxa" w:w="7128"/>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Audit history shall be retained for at least six months.</w:t>
            </w:r>
          </w:p>
        </w:tc>
        <w:tc>
          <w:tcPr>
            <w:tcW w:type="dxa" w:w="1152"/>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Pr>
                  <w:rFonts w:ascii="Arial" w:hAnsi="Arial"/>
                  <w:color w:val="111827"/>
                  <w:sz w:val="17"/>
                </w:rPr>
              </w:rPr>
              <w:t>AUD-007</w:t>
            </w:r>
          </w:p>
        </w:tc>
        <w:tc>
          <w:tcPr>
            <w:tcW w:type="dxa" w:w="7128"/>
            <w:vAlign w:val="center"/>
            <w:tcMar>
              <w:top w:w="90" w:type="dxa"/>
              <w:start w:w="110" w:type="dxa"/>
              <w:bottom w:w="90" w:type="dxa"/>
              <w:end w:w="110" w:type="dxa"/>
            </w:tcMar>
          </w:tcPr>
          <w:p>
            <w:pPr>
              <w:spacing w:after="0" w:line="240" w:lineRule="auto"/>
              <w:jc w:val="left"/>
            </w:pPr>
            <w:r>
              <w:rPr>
                <w:rPr>
                  <w:rFonts w:ascii="Arial" w:hAnsi="Arial"/>
                  <w:color w:val="111827"/>
                  <w:sz w:val="17"/>
                </w:rPr>
              </w:rPr>
              <w:t>The system shall record IP address or device information where provided by the deployment and permitted by the privacy policy.</w:t>
            </w:r>
          </w:p>
        </w:tc>
        <w:tc>
          <w:tcPr>
            <w:tcW w:type="dxa" w:w="1152"/>
            <w:vAlign w:val="center"/>
            <w:tcMar>
              <w:top w:w="90" w:type="dxa"/>
              <w:start w:w="110" w:type="dxa"/>
              <w:bottom w:w="90" w:type="dxa"/>
              <w:end w:w="110" w:type="dxa"/>
            </w:tcMar>
          </w:tcPr>
          <w:p>
            <w:pPr>
              <w:spacing w:after="0" w:line="240" w:lineRule="auto"/>
              <w:jc w:val="left"/>
            </w:pPr>
            <w:r>
              <w:rPr>
                <w:rPr>
                  <w:rFonts w:ascii="Arial" w:hAnsi="Arial"/>
                  <w:color w:val="111827"/>
                  <w:sz w:val="17"/>
                </w:rPr>
              </w:rPr>
              <w:t>Should</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AUD-008</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Soft deletion shall not remove audit references or historical employee names.</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bl>
    <w:p>
      <w:pPr>
        <w:spacing w:after="20"/>
      </w:pPr>
    </w:p>
    <w:p>
      <w:pPr>
        <w:pStyle w:val="Heading2"/>
      </w:pPr>
      <w:r>
        <w:t>6.13 Offline Operation</w:t>
      </w:r>
    </w:p>
    <w:tbl>
      <w:tblPr>
        <w:tblW w:type="dxa" w:w="9648"/>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1368"/>
        <w:gridCol w:w="7128"/>
        <w:gridCol w:w="1152"/>
      </w:tblGrid>
      <w:tr>
        <w:trPr>
          <w:tblHeader w:val="true"/>
          <w:cantSplit/>
        </w:trPr>
        <w:tc>
          <w:tcPr>
            <w:tcW w:type="dxa" w:w="1368"/>
            <w:vAlign w:val="center"/>
            <w:shd w:fill="D9EAF7"/>
            <w:tcMar>
              <w:top w:w="90" w:type="dxa"/>
              <w:start w:w="110" w:type="dxa"/>
              <w:bottom w:w="90" w:type="dxa"/>
              <w:end w:w="110" w:type="dxa"/>
            </w:tcMar>
          </w:tcPr>
          <w:p>
            <w:pPr>
              <w:spacing w:after="0"/>
              <w:jc w:val="center"/>
            </w:pPr>
            <w:r>
              <w:rPr>
                <w:rFonts w:ascii="Arial" w:hAnsi="Arial"/>
                <w:b/>
                <w:color w:val="17365D"/>
                <w:sz w:val="17"/>
              </w:rPr>
              <w:t>ID</w:t>
            </w:r>
          </w:p>
        </w:tc>
        <w:tc>
          <w:tcPr>
            <w:tcW w:type="dxa" w:w="7128"/>
            <w:vAlign w:val="center"/>
            <w:shd w:fill="D9EAF7"/>
            <w:tcMar>
              <w:top w:w="90" w:type="dxa"/>
              <w:start w:w="110" w:type="dxa"/>
              <w:bottom w:w="90" w:type="dxa"/>
              <w:end w:w="110" w:type="dxa"/>
            </w:tcMar>
          </w:tcPr>
          <w:p>
            <w:pPr>
              <w:spacing w:after="0"/>
              <w:jc w:val="center"/>
            </w:pPr>
            <w:r>
              <w:rPr>
                <w:rFonts w:ascii="Arial" w:hAnsi="Arial"/>
                <w:b/>
                <w:color w:val="17365D"/>
                <w:sz w:val="17"/>
              </w:rPr>
              <w:t>Testable requirement</w:t>
            </w:r>
          </w:p>
        </w:tc>
        <w:tc>
          <w:tcPr>
            <w:tcW w:type="dxa" w:w="1152"/>
            <w:vAlign w:val="center"/>
            <w:shd w:fill="D9EAF7"/>
            <w:tcMar>
              <w:top w:w="90" w:type="dxa"/>
              <w:start w:w="110" w:type="dxa"/>
              <w:bottom w:w="90" w:type="dxa"/>
              <w:end w:w="110" w:type="dxa"/>
            </w:tcMar>
          </w:tcPr>
          <w:p>
            <w:pPr>
              <w:spacing w:after="0"/>
              <w:jc w:val="center"/>
            </w:pPr>
            <w:r>
              <w:rPr>
                <w:rFonts w:ascii="Arial" w:hAnsi="Arial"/>
                <w:b/>
                <w:color w:val="17365D"/>
                <w:sz w:val="17"/>
              </w:rPr>
              <w:t>Priority</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OFF-001</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The authorized system shall operate fully online from any permitted location.</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OFF-002</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When connectivity is lost, the interface shall show the last locally cached data as read-only.</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OFF-003</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Offline mode shall disable create, edit, delete, collection, refund, and shift close operations.</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OFF-004</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Offline status and the last refresh time shall remain clearly visible.</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OFF-005</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The MVP shall not queue sensitive or financial offline writes for later synchronization.</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OFF-006</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After reconnection, the client shall refresh data and validate session expiry before allowing writes.</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bl>
    <w:p>
      <w:pPr>
        <w:spacing w:after="20"/>
      </w:pPr>
    </w:p>
    <w:p>
      <w:pPr>
        <w:pStyle w:val="Heading1"/>
      </w:pPr>
      <w:r>
        <w:t>7. Validation Rules</w:t>
      </w:r>
    </w:p>
    <w:tbl>
      <w:tblPr>
        <w:tblW w:type="dxa" w:w="9504"/>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1800"/>
        <w:gridCol w:w="7704"/>
      </w:tblGrid>
      <w:tr>
        <w:trPr>
          <w:tblHeader w:val="true"/>
          <w:cantSplit/>
        </w:trPr>
        <w:tc>
          <w:tcPr>
            <w:tcW w:type="dxa" w:w="1800"/>
            <w:vAlign w:val="center"/>
            <w:shd w:fill="D9EAF7"/>
            <w:tcMar>
              <w:top w:w="90" w:type="dxa"/>
              <w:start w:w="110" w:type="dxa"/>
              <w:bottom w:w="90" w:type="dxa"/>
              <w:end w:w="110" w:type="dxa"/>
            </w:tcMar>
          </w:tcPr>
          <w:p>
            <w:pPr>
              <w:spacing w:after="0"/>
              <w:jc w:val="center"/>
            </w:pPr>
            <w:r>
              <w:rPr>
                <w:rFonts w:ascii="Arial" w:hAnsi="Arial"/>
                <w:b/>
                <w:color w:val="17365D"/>
                <w:sz w:val="17"/>
              </w:rPr>
              <w:t>Area</w:t>
            </w:r>
          </w:p>
        </w:tc>
        <w:tc>
          <w:tcPr>
            <w:tcW w:type="dxa" w:w="7704"/>
            <w:vAlign w:val="center"/>
            <w:shd w:fill="D9EAF7"/>
            <w:tcMar>
              <w:top w:w="90" w:type="dxa"/>
              <w:start w:w="110" w:type="dxa"/>
              <w:bottom w:w="90" w:type="dxa"/>
              <w:end w:w="110" w:type="dxa"/>
            </w:tcMar>
          </w:tcPr>
          <w:p>
            <w:pPr>
              <w:spacing w:after="0"/>
              <w:jc w:val="center"/>
            </w:pPr>
            <w:r>
              <w:rPr>
                <w:rFonts w:ascii="Arial" w:hAnsi="Arial"/>
                <w:b/>
                <w:color w:val="17365D"/>
                <w:sz w:val="17"/>
              </w:rPr>
              <w:t>Required validation</w:t>
            </w:r>
          </w:p>
        </w:tc>
      </w:tr>
      <w:tr>
        <w:trPr>
          <w:cantSplit w:val="true"/>
        </w:trPr>
        <w:tc>
          <w:tcPr>
            <w:tcW w:type="dxa" w:w="1800"/>
            <w:vAlign w:val="center"/>
            <w:tcMar>
              <w:top w:w="90" w:type="dxa"/>
              <w:start w:w="110" w:type="dxa"/>
              <w:bottom w:w="90" w:type="dxa"/>
              <w:end w:w="110" w:type="dxa"/>
            </w:tcMar>
          </w:tcPr>
          <w:p>
            <w:pPr>
              <w:spacing w:after="0" w:line="240" w:lineRule="auto"/>
              <w:jc w:val="left"/>
            </w:pPr>
            <w:r>
              <w:rPr>
                <w:rPr>
                  <w:rFonts w:ascii="Arial" w:hAnsi="Arial"/>
                  <w:color w:val="111827"/>
                  <w:sz w:val="17"/>
                </w:rPr>
              </w:rPr>
              <w:t>Patient</w:t>
            </w:r>
          </w:p>
        </w:tc>
        <w:tc>
          <w:tcPr>
            <w:tcW w:type="dxa" w:w="7704"/>
            <w:vAlign w:val="center"/>
            <w:tcMar>
              <w:top w:w="90" w:type="dxa"/>
              <w:start w:w="110" w:type="dxa"/>
              <w:bottom w:w="90" w:type="dxa"/>
              <w:end w:w="110" w:type="dxa"/>
            </w:tcMar>
          </w:tcPr>
          <w:p>
            <w:pPr>
              <w:spacing w:after="0" w:line="240" w:lineRule="auto"/>
              <w:jc w:val="left"/>
            </w:pPr>
            <w:r>
              <w:rPr>
                <w:rPr>
                  <w:rFonts w:ascii="Arial" w:hAnsi="Arial"/>
                  <w:color w:val="111827"/>
                  <w:sz w:val="17"/>
                </w:rPr>
              </w:rPr>
              <w:t>Primary phone follows the accepted format and is unique; a duplicate prevents a new patient file; age is a number in a reasonable range; name is not empty.</w:t>
            </w:r>
          </w:p>
        </w:tc>
      </w:tr>
      <w:tr>
        <w:trPr>
          <w:cantSplit w:val="true"/>
        </w:trPr>
        <w:tc>
          <w:tcPr>
            <w:tcW w:type="dxa" w:w="1800"/>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Appointment</w:t>
            </w:r>
          </w:p>
        </w:tc>
        <w:tc>
          <w:tcPr>
            <w:tcW w:type="dxa" w:w="7704"/>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Valid date and time, positive duration, active service, available doctor, and no resource conflict.</w:t>
            </w:r>
          </w:p>
        </w:tc>
      </w:tr>
      <w:tr>
        <w:trPr>
          <w:cantSplit w:val="true"/>
        </w:trPr>
        <w:tc>
          <w:tcPr>
            <w:tcW w:type="dxa" w:w="1800"/>
            <w:vAlign w:val="center"/>
            <w:tcMar>
              <w:top w:w="90" w:type="dxa"/>
              <w:start w:w="110" w:type="dxa"/>
              <w:bottom w:w="90" w:type="dxa"/>
              <w:end w:w="110" w:type="dxa"/>
            </w:tcMar>
          </w:tcPr>
          <w:p>
            <w:pPr>
              <w:spacing w:after="0" w:line="240" w:lineRule="auto"/>
              <w:jc w:val="left"/>
            </w:pPr>
            <w:r>
              <w:rPr>
                <w:rFonts w:ascii="Arial" w:hAnsi="Arial"/>
                <w:color w:val="111827"/>
                <w:sz w:val="17"/>
              </w:rPr>
              <w:t>Price</w:t>
            </w:r>
          </w:p>
        </w:tc>
        <w:tc>
          <w:tcPr>
            <w:tcW w:type="dxa" w:w="7704"/>
            <w:vAlign w:val="center"/>
            <w:tcMar>
              <w:top w:w="90" w:type="dxa"/>
              <w:start w:w="110" w:type="dxa"/>
              <w:bottom w:w="90" w:type="dxa"/>
              <w:end w:w="110" w:type="dxa"/>
            </w:tcMar>
          </w:tcPr>
          <w:p>
            <w:pPr>
              <w:spacing w:after="0" w:line="240" w:lineRule="auto"/>
              <w:jc w:val="left"/>
            </w:pPr>
            <w:r>
              <w:rPr>
                <w:rFonts w:ascii="Arial" w:hAnsi="Arial"/>
                <w:color w:val="111827"/>
                <w:sz w:val="17"/>
              </w:rPr>
              <w:t>Non-negative value; a confirmed snapshot changes only through a documented administrator transaction.</w:t>
            </w:r>
          </w:p>
        </w:tc>
      </w:tr>
      <w:tr>
        <w:trPr>
          <w:cantSplit w:val="true"/>
        </w:trPr>
        <w:tc>
          <w:tcPr>
            <w:tcW w:type="dxa" w:w="1800"/>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Discount</w:t>
            </w:r>
          </w:p>
        </w:tc>
        <w:tc>
          <w:tcPr>
            <w:tcW w:type="dxa" w:w="7704"/>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Percentage from 0 to 100 or amount not exceeding price; end is after start.</w:t>
            </w:r>
          </w:p>
        </w:tc>
      </w:tr>
      <w:tr>
        <w:trPr>
          <w:cantSplit w:val="true"/>
        </w:trPr>
        <w:tc>
          <w:tcPr>
            <w:tcW w:type="dxa" w:w="1800"/>
            <w:vAlign w:val="center"/>
            <w:tcMar>
              <w:top w:w="90" w:type="dxa"/>
              <w:start w:w="110" w:type="dxa"/>
              <w:bottom w:w="90" w:type="dxa"/>
              <w:end w:w="110" w:type="dxa"/>
            </w:tcMar>
          </w:tcPr>
          <w:p>
            <w:pPr>
              <w:spacing w:after="0" w:line="240" w:lineRule="auto"/>
              <w:jc w:val="left"/>
            </w:pPr>
            <w:r>
              <w:rPr>
                <w:rPr>
                  <w:rFonts w:ascii="Arial" w:hAnsi="Arial"/>
                  <w:color w:val="111827"/>
                  <w:sz w:val="17"/>
                </w:rPr>
              </w:rPr>
              <w:t>Payment</w:t>
            </w:r>
          </w:p>
        </w:tc>
        <w:tc>
          <w:tcPr>
            <w:tcW w:type="dxa" w:w="7704"/>
            <w:vAlign w:val="center"/>
            <w:tcMar>
              <w:top w:w="90" w:type="dxa"/>
              <w:start w:w="110" w:type="dxa"/>
              <w:bottom w:w="90" w:type="dxa"/>
              <w:end w:w="110" w:type="dxa"/>
            </w:tcMar>
          </w:tcPr>
          <w:p>
            <w:pPr>
              <w:spacing w:after="0" w:line="240" w:lineRule="auto"/>
              <w:jc w:val="left"/>
            </w:pPr>
            <w:r>
              <w:rPr>
                <w:rPr>
                  <w:rFonts w:ascii="Arial" w:hAnsi="Arial"/>
                  <w:color w:val="111827"/>
                  <w:sz w:val="17"/>
                </w:rPr>
              </w:rPr>
              <w:t>Positive amount; method allocations equal the transaction; Cash has no reference; each non-cash method has a reference.</w:t>
            </w:r>
          </w:p>
        </w:tc>
      </w:tr>
      <w:tr>
        <w:trPr>
          <w:cantSplit w:val="true"/>
        </w:trPr>
        <w:tc>
          <w:tcPr>
            <w:tcW w:type="dxa" w:w="1800"/>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Refund</w:t>
            </w:r>
          </w:p>
        </w:tc>
        <w:tc>
          <w:tcPr>
            <w:tcW w:type="dxa" w:w="7704"/>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Amount does not exceed the refundable balance and the same portion cannot be refunded twice.</w:t>
            </w:r>
          </w:p>
        </w:tc>
      </w:tr>
      <w:tr>
        <w:trPr>
          <w:cantSplit w:val="true"/>
        </w:trPr>
        <w:tc>
          <w:tcPr>
            <w:tcW w:type="dxa" w:w="1800"/>
            <w:vAlign w:val="center"/>
            <w:tcMar>
              <w:top w:w="90" w:type="dxa"/>
              <w:start w:w="110" w:type="dxa"/>
              <w:bottom w:w="90" w:type="dxa"/>
              <w:end w:w="110" w:type="dxa"/>
            </w:tcMar>
          </w:tcPr>
          <w:p>
            <w:pPr>
              <w:spacing w:after="0" w:line="240" w:lineRule="auto"/>
              <w:jc w:val="left"/>
            </w:pPr>
            <w:r>
              <w:rPr>
                <w:rPr>
                  <w:rFonts w:ascii="Arial" w:hAnsi="Arial"/>
                  <w:color w:val="111827"/>
                  <w:sz w:val="17"/>
                </w:rPr>
              </w:rPr>
              <w:t>Shift</w:t>
            </w:r>
          </w:p>
        </w:tc>
        <w:tc>
          <w:tcPr>
            <w:tcW w:type="dxa" w:w="7704"/>
            <w:vAlign w:val="center"/>
            <w:tcMar>
              <w:top w:w="90" w:type="dxa"/>
              <w:start w:w="110" w:type="dxa"/>
              <w:bottom w:w="90" w:type="dxa"/>
              <w:end w:w="110" w:type="dxa"/>
            </w:tcMar>
          </w:tcPr>
          <w:p>
            <w:pPr>
              <w:spacing w:after="0" w:line="240" w:lineRule="auto"/>
              <w:jc w:val="left"/>
            </w:pPr>
            <w:r>
              <w:rPr>
                <w:rPr>
                  <w:rFonts w:ascii="Arial" w:hAnsi="Arial"/>
                  <w:color w:val="111827"/>
                  <w:sz w:val="17"/>
                </w:rPr>
              </w:rPr>
              <w:t>Start is before end, there is no overlap for the same secretary, and opening and actual drawer cash are non-negative.</w:t>
            </w:r>
          </w:p>
        </w:tc>
      </w:tr>
      <w:tr>
        <w:trPr>
          <w:cantSplit w:val="true"/>
        </w:trPr>
        <w:tc>
          <w:tcPr>
            <w:tcW w:type="dxa" w:w="1800"/>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Package</w:t>
            </w:r>
          </w:p>
        </w:tc>
        <w:tc>
          <w:tcPr>
            <w:tcW w:type="dxa" w:w="7704"/>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Positive sessions, non-negative balance, and no double consumption.</w:t>
            </w:r>
          </w:p>
        </w:tc>
      </w:tr>
      <w:tr>
        <w:trPr>
          <w:cantSplit w:val="true"/>
        </w:trPr>
        <w:tc>
          <w:tcPr>
            <w:tcW w:type="dxa" w:w="1800"/>
            <w:vAlign w:val="center"/>
            <w:tcMar>
              <w:top w:w="90" w:type="dxa"/>
              <w:start w:w="110" w:type="dxa"/>
              <w:bottom w:w="90" w:type="dxa"/>
              <w:end w:w="110" w:type="dxa"/>
            </w:tcMar>
          </w:tcPr>
          <w:p>
            <w:pPr>
              <w:spacing w:after="0" w:line="240" w:lineRule="auto"/>
              <w:jc w:val="left"/>
            </w:pPr>
            <w:r>
              <w:rPr>
                <w:rFonts w:ascii="Arial" w:hAnsi="Arial"/>
                <w:color w:val="111827"/>
                <w:sz w:val="17"/>
              </w:rPr>
              <w:t>Prescription</w:t>
            </w:r>
          </w:p>
        </w:tc>
        <w:tc>
          <w:tcPr>
            <w:tcW w:type="dxa" w:w="7704"/>
            <w:vAlign w:val="center"/>
            <w:tcMar>
              <w:top w:w="90" w:type="dxa"/>
              <w:start w:w="110" w:type="dxa"/>
              <w:bottom w:w="90" w:type="dxa"/>
              <w:end w:w="110" w:type="dxa"/>
            </w:tcMar>
          </w:tcPr>
          <w:p>
            <w:pPr>
              <w:spacing w:after="0" w:line="240" w:lineRule="auto"/>
              <w:jc w:val="left"/>
            </w:pPr>
            <w:r>
              <w:rPr>
                <w:rFonts w:ascii="Arial" w:hAnsi="Arial"/>
                <w:color w:val="111827"/>
                <w:sz w:val="17"/>
              </w:rPr>
              <w:t>Booking, doctor, at least one medicine item, and a medicine name before finalization.</w:t>
            </w:r>
          </w:p>
        </w:tc>
      </w:tr>
      <w:tr>
        <w:trPr>
          <w:cantSplit w:val="true"/>
        </w:trPr>
        <w:tc>
          <w:tcPr>
            <w:tcW w:type="dxa" w:w="1800"/>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Follow-up</w:t>
            </w:r>
          </w:p>
        </w:tc>
        <w:tc>
          <w:tcPr>
            <w:tcW w:type="dxa" w:w="7704"/>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Valid entered or calculated date; conversion to booking passes through the availability engine.</w:t>
            </w:r>
          </w:p>
        </w:tc>
      </w:tr>
    </w:tbl>
    <w:p>
      <w:pPr>
        <w:spacing w:after="20"/>
      </w:pPr>
    </w:p>
    <w:p>
      <w:pPr>
        <w:pStyle w:val="Heading1"/>
      </w:pPr>
      <w:r>
        <w:t>8. Conceptual Data Model</w:t>
      </w:r>
    </w:p>
    <w:tbl>
      <w:tblPr>
        <w:tblW w:type="dxa" w:w="9504"/>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3240"/>
        <w:gridCol w:w="6264"/>
      </w:tblGrid>
      <w:tr>
        <w:trPr>
          <w:tblHeader w:val="true"/>
          <w:cantSplit/>
        </w:trPr>
        <w:tc>
          <w:tcPr>
            <w:tcW w:type="dxa" w:w="3240"/>
            <w:vAlign w:val="center"/>
            <w:shd w:fill="D9EAF7"/>
            <w:tcMar>
              <w:top w:w="90" w:type="dxa"/>
              <w:start w:w="110" w:type="dxa"/>
              <w:bottom w:w="90" w:type="dxa"/>
              <w:end w:w="110" w:type="dxa"/>
            </w:tcMar>
          </w:tcPr>
          <w:p>
            <w:pPr>
              <w:spacing w:after="0"/>
              <w:jc w:val="center"/>
            </w:pPr>
            <w:r>
              <w:rPr>
                <w:rFonts w:ascii="Arial" w:hAnsi="Arial"/>
                <w:b/>
                <w:color w:val="17365D"/>
                <w:sz w:val="17"/>
              </w:rPr>
              <w:t>Entity or group</w:t>
            </w:r>
          </w:p>
        </w:tc>
        <w:tc>
          <w:tcPr>
            <w:tcW w:type="dxa" w:w="6264"/>
            <w:vAlign w:val="center"/>
            <w:shd w:fill="D9EAF7"/>
            <w:tcMar>
              <w:top w:w="90" w:type="dxa"/>
              <w:start w:w="110" w:type="dxa"/>
              <w:bottom w:w="90" w:type="dxa"/>
              <w:end w:w="110" w:type="dxa"/>
            </w:tcMar>
          </w:tcPr>
          <w:p>
            <w:pPr>
              <w:spacing w:after="0"/>
              <w:jc w:val="center"/>
            </w:pPr>
            <w:r>
              <w:rPr>
                <w:rFonts w:ascii="Arial" w:hAnsi="Arial"/>
                <w:b/>
                <w:color w:val="17365D"/>
                <w:sz w:val="17"/>
              </w:rPr>
              <w:t>Purpose</w:t>
            </w:r>
          </w:p>
        </w:tc>
      </w:tr>
      <w:tr>
        <w:trPr>
          <w:cantSplit w:val="true"/>
        </w:trPr>
        <w:tc>
          <w:tcPr>
            <w:tcW w:type="dxa" w:w="3240"/>
            <w:vAlign w:val="center"/>
            <w:tcMar>
              <w:top w:w="90" w:type="dxa"/>
              <w:start w:w="110" w:type="dxa"/>
              <w:bottom w:w="90" w:type="dxa"/>
              <w:end w:w="110" w:type="dxa"/>
            </w:tcMar>
          </w:tcPr>
          <w:p>
            <w:pPr>
              <w:spacing w:after="0" w:line="240" w:lineRule="auto"/>
              <w:jc w:val="left"/>
            </w:pPr>
            <w:r>
              <w:rPr>
                <w:rPr>
                  <w:rFonts w:ascii="Arial" w:hAnsi="Arial"/>
                  <w:color w:val="111827"/>
                  <w:sz w:val="17"/>
                </w:rPr>
              </w:rPr>
              <w:t>User / Role / Session</w:t>
            </w:r>
          </w:p>
        </w:tc>
        <w:tc>
          <w:tcPr>
            <w:tcW w:type="dxa" w:w="6264"/>
            <w:vAlign w:val="center"/>
            <w:tcMar>
              <w:top w:w="90" w:type="dxa"/>
              <w:start w:w="110" w:type="dxa"/>
              <w:bottom w:w="90" w:type="dxa"/>
              <w:end w:w="110" w:type="dxa"/>
            </w:tcMar>
          </w:tcPr>
          <w:p>
            <w:pPr>
              <w:spacing w:after="0" w:line="240" w:lineRule="auto"/>
              <w:jc w:val="left"/>
            </w:pPr>
            <w:r>
              <w:rPr>
                <w:rPr>
                  <w:rFonts w:ascii="Arial" w:hAnsi="Arial"/>
                  <w:color w:val="111827"/>
                  <w:sz w:val="17"/>
                </w:rPr>
              </w:rPr>
              <w:t>Account, role, state, sessions, lockout, and password-change state.</w:t>
            </w:r>
          </w:p>
        </w:tc>
      </w:tr>
      <w:tr>
        <w:trPr>
          <w:cantSplit w:val="true"/>
        </w:trPr>
        <w:tc>
          <w:tcPr>
            <w:tcW w:type="dxa" w:w="3240"/>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Shift / CashDrawer / ShiftMovement</w:t>
            </w:r>
          </w:p>
        </w:tc>
        <w:tc>
          <w:tcPr>
            <w:tcW w:type="dxa" w:w="6264"/>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Schedule, drawer, opening balance, movements, actual, expected, and variance.</w:t>
            </w:r>
          </w:p>
        </w:tc>
      </w:tr>
      <w:tr>
        <w:trPr>
          <w:cantSplit w:val="true"/>
        </w:trPr>
        <w:tc>
          <w:tcPr>
            <w:tcW w:type="dxa" w:w="3240"/>
            <w:vAlign w:val="center"/>
            <w:tcMar>
              <w:top w:w="90" w:type="dxa"/>
              <w:start w:w="110" w:type="dxa"/>
              <w:bottom w:w="90" w:type="dxa"/>
              <w:end w:w="110" w:type="dxa"/>
            </w:tcMar>
          </w:tcPr>
          <w:p>
            <w:pPr>
              <w:spacing w:after="0" w:line="240" w:lineRule="auto"/>
              <w:jc w:val="left"/>
            </w:pPr>
            <w:r>
              <w:rPr>
                <w:rFonts w:ascii="Arial" w:hAnsi="Arial"/>
                <w:color w:val="111827"/>
                <w:sz w:val="17"/>
              </w:rPr>
              <w:t>Patient</w:t>
            </w:r>
          </w:p>
        </w:tc>
        <w:tc>
          <w:tcPr>
            <w:tcW w:type="dxa" w:w="6264"/>
            <w:vAlign w:val="center"/>
            <w:tcMar>
              <w:top w:w="90" w:type="dxa"/>
              <w:start w:w="110" w:type="dxa"/>
              <w:bottom w:w="90" w:type="dxa"/>
              <w:end w:w="110" w:type="dxa"/>
            </w:tcMar>
          </w:tcPr>
          <w:p>
            <w:pPr>
              <w:spacing w:after="0" w:line="240" w:lineRule="auto"/>
              <w:jc w:val="left"/>
            </w:pPr>
            <w:r>
              <w:rPr>
                <w:rFonts w:ascii="Arial" w:hAnsi="Arial"/>
                <w:color w:val="111827"/>
                <w:sz w:val="17"/>
              </w:rPr>
              <w:t>Permanent file number, demographic data, state, history, and notes.</w:t>
            </w:r>
          </w:p>
        </w:tc>
      </w:tr>
      <w:tr>
        <w:trPr>
          <w:cantSplit w:val="true"/>
        </w:trPr>
        <w:tc>
          <w:tcPr>
            <w:tcW w:type="dxa" w:w="3240"/>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Department / Specialization</w:t>
            </w:r>
          </w:p>
        </w:tc>
        <w:tc>
          <w:tcPr>
            <w:tcW w:type="dxa" w:w="6264"/>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Clinic structure and department state.</w:t>
            </w:r>
          </w:p>
        </w:tc>
      </w:tr>
      <w:tr>
        <w:trPr>
          <w:cantSplit w:val="true"/>
        </w:trPr>
        <w:tc>
          <w:tcPr>
            <w:tcW w:type="dxa" w:w="3240"/>
            <w:vAlign w:val="center"/>
            <w:tcMar>
              <w:top w:w="90" w:type="dxa"/>
              <w:start w:w="110" w:type="dxa"/>
              <w:bottom w:w="90" w:type="dxa"/>
              <w:end w:w="110" w:type="dxa"/>
            </w:tcMar>
          </w:tcPr>
          <w:p>
            <w:pPr>
              <w:spacing w:after="0" w:line="240" w:lineRule="auto"/>
              <w:jc w:val="left"/>
            </w:pPr>
            <w:r>
              <w:rPr>
                <w:rFonts w:ascii="Arial" w:hAnsi="Arial"/>
                <w:color w:val="111827"/>
                <w:sz w:val="17"/>
              </w:rPr>
              <w:t>Service / ServicePriceHistory</w:t>
            </w:r>
          </w:p>
        </w:tc>
        <w:tc>
          <w:tcPr>
            <w:tcW w:type="dxa" w:w="6264"/>
            <w:vAlign w:val="center"/>
            <w:tcMar>
              <w:top w:w="90" w:type="dxa"/>
              <w:start w:w="110" w:type="dxa"/>
              <w:bottom w:w="90" w:type="dxa"/>
              <w:end w:w="110" w:type="dxa"/>
            </w:tcMar>
          </w:tcPr>
          <w:p>
            <w:pPr>
              <w:spacing w:after="0" w:line="240" w:lineRule="auto"/>
              <w:jc w:val="left"/>
            </w:pPr>
            <w:r>
              <w:rPr>
                <w:rFonts w:ascii="Arial" w:hAnsi="Arial"/>
                <w:color w:val="111827"/>
                <w:sz w:val="17"/>
              </w:rPr>
              <w:t>Service type, duration, price, and effective price history.</w:t>
            </w:r>
          </w:p>
        </w:tc>
      </w:tr>
      <w:tr>
        <w:trPr>
          <w:cantSplit w:val="true"/>
        </w:trPr>
        <w:tc>
          <w:tcPr>
            <w:tcW w:type="dxa" w:w="3240"/>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Doctor / DoctorSchedule / DoctorException</w:t>
            </w:r>
          </w:p>
        </w:tc>
        <w:tc>
          <w:tcPr>
            <w:tcW w:type="dxa" w:w="6264"/>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Doctor data, availability, work periods, leave, and exceptions.</w:t>
            </w:r>
          </w:p>
        </w:tc>
      </w:tr>
      <w:tr>
        <w:trPr>
          <w:cantSplit w:val="true"/>
        </w:trPr>
        <w:tc>
          <w:tcPr>
            <w:tcW w:type="dxa" w:w="3240"/>
            <w:vAlign w:val="center"/>
            <w:tcMar>
              <w:top w:w="90" w:type="dxa"/>
              <w:start w:w="110" w:type="dxa"/>
              <w:bottom w:w="90" w:type="dxa"/>
              <w:end w:w="110" w:type="dxa"/>
            </w:tcMar>
          </w:tcPr>
          <w:p>
            <w:pPr>
              <w:spacing w:after="0" w:line="240" w:lineRule="auto"/>
              <w:jc w:val="left"/>
            </w:pPr>
            <w:r>
              <w:rPr>
                <w:rFonts w:ascii="Arial" w:hAnsi="Arial"/>
                <w:color w:val="111827"/>
                <w:sz w:val="17"/>
              </w:rPr>
              <w:t>Room / Device / ServiceDevice</w:t>
            </w:r>
          </w:p>
        </w:tc>
        <w:tc>
          <w:tcPr>
            <w:tcW w:type="dxa" w:w="6264"/>
            <w:vAlign w:val="center"/>
            <w:tcMar>
              <w:top w:w="90" w:type="dxa"/>
              <w:start w:w="110" w:type="dxa"/>
              <w:bottom w:w="90" w:type="dxa"/>
              <w:end w:w="110" w:type="dxa"/>
            </w:tcMar>
          </w:tcPr>
          <w:p>
            <w:pPr>
              <w:spacing w:after="0" w:line="240" w:lineRule="auto"/>
              <w:jc w:val="left"/>
            </w:pPr>
            <w:r>
              <w:rPr>
                <w:rFonts w:ascii="Arial" w:hAnsi="Arial"/>
                <w:color w:val="111827"/>
                <w:sz w:val="17"/>
              </w:rPr>
              <w:t>Resources and their relationship to services.</w:t>
            </w:r>
          </w:p>
        </w:tc>
      </w:tr>
      <w:tr>
        <w:trPr>
          <w:cantSplit w:val="true"/>
        </w:trPr>
        <w:tc>
          <w:tcPr>
            <w:tcW w:type="dxa" w:w="3240"/>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Appointment / AppointmentService</w:t>
            </w:r>
          </w:p>
        </w:tc>
        <w:tc>
          <w:tcPr>
            <w:tcW w:type="dxa" w:w="6264"/>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Booking, included services, resource and price snapshots, and states.</w:t>
            </w:r>
          </w:p>
        </w:tc>
      </w:tr>
      <w:tr>
        <w:trPr>
          <w:cantSplit w:val="true"/>
        </w:trPr>
        <w:tc>
          <w:tcPr>
            <w:tcW w:type="dxa" w:w="3240"/>
            <w:vAlign w:val="center"/>
            <w:tcMar>
              <w:top w:w="90" w:type="dxa"/>
              <w:start w:w="110" w:type="dxa"/>
              <w:bottom w:w="90" w:type="dxa"/>
              <w:end w:w="110" w:type="dxa"/>
            </w:tcMar>
          </w:tcPr>
          <w:p>
            <w:pPr>
              <w:spacing w:after="0" w:line="240" w:lineRule="auto"/>
              <w:jc w:val="left"/>
            </w:pPr>
            <w:r>
              <w:rPr>
                <w:rPr>
                  <w:rFonts w:ascii="Arial" w:hAnsi="Arial"/>
                  <w:color w:val="111827"/>
                  <w:sz w:val="17"/>
                </w:rPr>
              </w:rPr>
              <w:t>Payment / PaymentAllocation / Refund</w:t>
            </w:r>
          </w:p>
        </w:tc>
        <w:tc>
          <w:tcPr>
            <w:tcW w:type="dxa" w:w="6264"/>
            <w:vAlign w:val="center"/>
            <w:tcMar>
              <w:top w:w="90" w:type="dxa"/>
              <w:start w:w="110" w:type="dxa"/>
              <w:bottom w:w="90" w:type="dxa"/>
              <w:end w:w="110" w:type="dxa"/>
            </w:tcMar>
          </w:tcPr>
          <w:p>
            <w:pPr>
              <w:spacing w:after="0" w:line="240" w:lineRule="auto"/>
              <w:jc w:val="left"/>
            </w:pPr>
            <w:r>
              <w:rPr>
                <w:rPr>
                  <w:rFonts w:ascii="Arial" w:hAnsi="Arial"/>
                  <w:color w:val="111827"/>
                  <w:sz w:val="17"/>
                </w:rPr>
              </w:rPr>
              <w:t>Collection, payment-method allocation, booking or package allocation, immutable transaction numbers, and approved refunds.</w:t>
            </w:r>
          </w:p>
        </w:tc>
      </w:tr>
      <w:tr>
        <w:trPr>
          <w:cantSplit w:val="true"/>
        </w:trPr>
        <w:tc>
          <w:tcPr>
            <w:tcW w:type="dxa" w:w="3240"/>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Package / PatientPackage / PackageSession</w:t>
            </w:r>
          </w:p>
        </w:tc>
        <w:tc>
          <w:tcPr>
            <w:tcW w:type="dxa" w:w="6264"/>
            <w:vAlign w:val="center"/>
            <w:tcMar>
              <w:top w:w="90" w:type="dxa"/>
              <w:start w:w="110" w:type="dxa"/>
              <w:bottom w:w="90" w:type="dxa"/>
              <w:end w:w="110" w:type="dxa"/>
            </w:tcMar>
            <w:shd w:fill="F5F8FC"/>
          </w:tcPr>
          <w:p>
            <w:r>
              <w:t>Definition, PatientPackageService snapshots of services, prices, and durations, plus independent sessions for balance, reservation, and consumption.</w:t>
            </w:r>
          </w:p>
        </w:tc>
      </w:tr>
      <w:tr>
        <w:trPr>
          <w:cantSplit w:val="true"/>
        </w:trPr>
        <w:tc>
          <w:tcPr>
            <w:tcW w:type="dxa" w:w="3240"/>
            <w:vAlign w:val="center"/>
            <w:tcMar>
              <w:top w:w="90" w:type="dxa"/>
              <w:start w:w="110" w:type="dxa"/>
              <w:bottom w:w="90" w:type="dxa"/>
              <w:end w:w="110" w:type="dxa"/>
            </w:tcMar>
          </w:tcPr>
          <w:p>
            <w:pPr>
              <w:spacing w:after="0" w:line="240" w:lineRule="auto"/>
              <w:jc w:val="left"/>
            </w:pPr>
            <w:r>
              <w:rPr>
                <w:rFonts w:ascii="Arial" w:hAnsi="Arial"/>
                <w:color w:val="111827"/>
                <w:sz w:val="17"/>
              </w:rPr>
              <w:t>Discount / DiscountScope</w:t>
            </w:r>
          </w:p>
        </w:tc>
        <w:tc>
          <w:tcPr>
            <w:tcW w:type="dxa" w:w="6264"/>
            <w:vAlign w:val="center"/>
            <w:tcMar>
              <w:top w:w="90" w:type="dxa"/>
              <w:start w:w="110" w:type="dxa"/>
              <w:bottom w:w="90" w:type="dxa"/>
              <w:end w:w="110" w:type="dxa"/>
            </w:tcMar>
          </w:tcPr>
          <w:p>
            <w:pPr>
              <w:spacing w:after="0" w:line="240" w:lineRule="auto"/>
              <w:jc w:val="left"/>
            </w:pPr>
            <w:r>
              <w:rPr>
                <w:rFonts w:ascii="Arial" w:hAnsi="Arial"/>
                <w:color w:val="111827"/>
                <w:sz w:val="17"/>
              </w:rPr>
              <w:t>Discount type, effective period, target scope, and state.</w:t>
            </w:r>
          </w:p>
        </w:tc>
      </w:tr>
      <w:tr>
        <w:trPr>
          <w:cantSplit w:val="true"/>
        </w:trPr>
        <w:tc>
          <w:tcPr>
            <w:tcW w:type="dxa" w:w="3240"/>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Prescription / PrescriptionItem / Revision</w:t>
            </w:r>
          </w:p>
        </w:tc>
        <w:tc>
          <w:tcPr>
            <w:tcW w:type="dxa" w:w="6264"/>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Prescription, medicines, final version, and historical revisions.</w:t>
            </w:r>
          </w:p>
        </w:tc>
      </w:tr>
      <w:tr>
        <w:trPr>
          <w:cantSplit w:val="true"/>
        </w:trPr>
        <w:tc>
          <w:tcPr>
            <w:tcW w:type="dxa" w:w="3240"/>
            <w:vAlign w:val="center"/>
            <w:tcMar>
              <w:top w:w="90" w:type="dxa"/>
              <w:start w:w="110" w:type="dxa"/>
              <w:bottom w:w="90" w:type="dxa"/>
              <w:end w:w="110" w:type="dxa"/>
            </w:tcMar>
          </w:tcPr>
          <w:p>
            <w:pPr>
              <w:spacing w:after="0" w:line="240" w:lineRule="auto"/>
              <w:jc w:val="left"/>
            </w:pPr>
            <w:r>
              <w:rPr>
                <w:rFonts w:ascii="Arial" w:hAnsi="Arial"/>
                <w:color w:val="111827"/>
                <w:sz w:val="17"/>
              </w:rPr>
              <w:t>FollowUp</w:t>
            </w:r>
          </w:p>
        </w:tc>
        <w:tc>
          <w:tcPr>
            <w:tcW w:type="dxa" w:w="6264"/>
            <w:vAlign w:val="center"/>
            <w:tcMar>
              <w:top w:w="90" w:type="dxa"/>
              <w:start w:w="110" w:type="dxa"/>
              <w:bottom w:w="90" w:type="dxa"/>
              <w:end w:w="110" w:type="dxa"/>
            </w:tcMar>
          </w:tcPr>
          <w:p>
            <w:pPr>
              <w:spacing w:after="0" w:line="240" w:lineRule="auto"/>
              <w:jc w:val="left"/>
            </w:pPr>
            <w:r>
              <w:rPr>
                <w:rFonts w:ascii="Arial" w:hAnsi="Arial"/>
                <w:color w:val="111827"/>
                <w:sz w:val="17"/>
              </w:rPr>
              <w:t>Return date, state, contact progress, and resulting booking.</w:t>
            </w:r>
          </w:p>
        </w:tc>
      </w:tr>
      <w:tr>
        <w:trPr>
          <w:cantSplit w:val="true"/>
        </w:trPr>
        <w:tc>
          <w:tcPr>
            <w:tcW w:type="dxa" w:w="3240"/>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DepartmentClosure</w:t>
            </w:r>
          </w:p>
        </w:tc>
        <w:tc>
          <w:tcPr>
            <w:tcW w:type="dxa" w:w="6264"/>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Department stop periods, dates, and reasons.</w:t>
            </w:r>
          </w:p>
        </w:tc>
      </w:tr>
      <w:tr>
        <w:trPr>
          <w:cantSplit w:val="true"/>
        </w:trPr>
        <w:tc>
          <w:tcPr>
            <w:tcW w:type="dxa" w:w="3240"/>
            <w:vAlign w:val="center"/>
            <w:tcMar>
              <w:top w:w="90" w:type="dxa"/>
              <w:start w:w="110" w:type="dxa"/>
              <w:bottom w:w="90" w:type="dxa"/>
              <w:end w:w="110" w:type="dxa"/>
            </w:tcMar>
          </w:tcPr>
          <w:p>
            <w:pPr>
              <w:spacing w:after="0" w:line="240" w:lineRule="auto"/>
              <w:jc w:val="left"/>
            </w:pPr>
            <w:r>
              <w:rPr>
                <w:rFonts w:ascii="Arial" w:hAnsi="Arial"/>
                <w:color w:val="111827"/>
                <w:sz w:val="17"/>
              </w:rPr>
              <w:t>AuditLog</w:t>
            </w:r>
          </w:p>
        </w:tc>
        <w:tc>
          <w:tcPr>
            <w:tcW w:type="dxa" w:w="6264"/>
            <w:vAlign w:val="center"/>
            <w:tcMar>
              <w:top w:w="90" w:type="dxa"/>
              <w:start w:w="110" w:type="dxa"/>
              <w:bottom w:w="90" w:type="dxa"/>
              <w:end w:w="110" w:type="dxa"/>
            </w:tcMar>
          </w:tcPr>
          <w:p>
            <w:pPr>
              <w:spacing w:after="0" w:line="240" w:lineRule="auto"/>
              <w:jc w:val="left"/>
            </w:pPr>
            <w:r>
              <w:rPr>
                <w:rFonts w:ascii="Arial" w:hAnsi="Arial"/>
                <w:color w:val="111827"/>
                <w:sz w:val="17"/>
              </w:rPr>
              <w:t>Actor, time, operation, entity, prior and new values, and reason.</w:t>
            </w:r>
          </w:p>
        </w:tc>
      </w:tr>
    </w:tbl>
    <w:p>
      <w:pPr>
        <w:spacing w:after="20"/>
      </w:pPr>
    </w:p>
    <w:p>
      <w:pPr>
        <w:pStyle w:val="Heading1"/>
      </w:pPr>
      <w:r>
        <w:t>9. Transactions and Concurrency</w:t>
      </w:r>
    </w:p>
    <w:p>
      <w:pPr>
        <w:pStyle w:val="ListBullet"/>
        <w:spacing w:after="40" w:line="259" w:lineRule="auto"/>
      </w:pPr>
      <w:r>
        <w:t>Patient-package registration, component snapshots, session creation, and audit shall execute in one transaction; later appointment reservation shall also be atomic.</w:t>
      </w:r>
    </w:p>
    <w:p>
      <w:pPr>
        <w:pStyle w:val="ListBullet"/>
        <w:spacing w:after="40" w:line="259" w:lineRule="auto"/>
      </w:pPr>
      <w:r>
        <w:rPr>
          <w:rFonts w:ascii="Arial" w:hAnsi="Arial"/>
          <w:color w:val="111827"/>
          <w:sz w:val="20"/>
        </w:rPr>
        <w:t>Collection confirmation, booking-state update, and shift linkage shall commit atomically or fail completely.</w:t>
      </w:r>
    </w:p>
    <w:p>
      <w:pPr>
        <w:pStyle w:val="ListBullet"/>
        <w:spacing w:after="40" w:line="259" w:lineRule="auto"/>
      </w:pPr>
      <w:r>
        <w:rPr>
          <w:rFonts w:ascii="Arial" w:hAnsi="Arial"/>
          <w:color w:val="111827"/>
          <w:sz w:val="20"/>
        </w:rPr>
        <w:t>Closing a shift shall prevent a simultaneous movement from posting after the close instant.</w:t>
      </w:r>
    </w:p>
    <w:p>
      <w:pPr>
        <w:pStyle w:val="ListBullet"/>
        <w:spacing w:after="40" w:line="259" w:lineRule="auto"/>
      </w:pPr>
      <w:r>
        <w:rPr>
          <w:rFonts w:ascii="Arial" w:hAnsi="Arial"/>
          <w:color w:val="111827"/>
          <w:sz w:val="20"/>
        </w:rPr>
        <w:t>Session consumption and refund execution shall use a concurrency token or SQL Server rowversion to prevent duplicates.</w:t>
      </w:r>
    </w:p>
    <w:p>
      <w:pPr>
        <w:pStyle w:val="ListBullet"/>
        <w:spacing w:after="40" w:line="259" w:lineRule="auto"/>
      </w:pPr>
      <w:r>
        <w:t>Financial endpoints and patient-package registration shall require Idempotency-Key, returning 409 when the same key carries different content.</w:t>
      </w:r>
    </w:p>
    <w:p>
      <w:pPr>
        <w:pStyle w:val="ListBullet"/>
        <w:spacing w:after="40" w:line="259" w:lineRule="auto"/>
      </w:pPr>
      <w:r>
        <w:rPr>
          <w:rFonts w:ascii="Arial" w:hAnsi="Arial"/>
          <w:color w:val="111827"/>
          <w:sz w:val="20"/>
        </w:rPr>
        <w:t>Administrative edits shall use optimistic concurrency and return a clear conflict response.</w:t>
      </w:r>
    </w:p>
    <w:p>
      <w:pPr>
        <w:pStyle w:val="Heading1"/>
      </w:pPr>
      <w:r>
        <w:t>10. API Requirements</w:t>
      </w:r>
    </w:p>
    <w:p>
      <w:pPr>
        <w:pStyle w:val="ListBullet"/>
        <w:spacing w:after="40" w:line="259" w:lineRule="auto"/>
      </w:pPr>
      <w:r>
        <w:rPr>
          <w:rFonts w:ascii="Arial" w:hAnsi="Arial"/>
          <w:color w:val="111827"/>
          <w:sz w:val="20"/>
        </w:rPr>
        <w:t>Use REST/JSON with consistent resource names, states, and HTTP status codes.</w:t>
      </w:r>
    </w:p>
    <w:p>
      <w:pPr>
        <w:pStyle w:val="ListBullet"/>
        <w:spacing w:after="40" w:line="259" w:lineRule="auto"/>
      </w:pPr>
      <w:r>
        <w:rPr>
          <w:rFonts w:ascii="Arial" w:hAnsi="Arial"/>
          <w:color w:val="111827"/>
          <w:sz w:val="20"/>
        </w:rPr>
        <w:t>Maintain OpenAPI/Swagger with request, response, error, and authorization examples.</w:t>
      </w:r>
    </w:p>
    <w:p>
      <w:pPr>
        <w:pStyle w:val="ListBullet"/>
        <w:spacing w:after="40" w:line="259" w:lineRule="auto"/>
      </w:pPr>
      <w:r>
        <w:rPr>
          <w:rFonts w:ascii="Arial" w:hAnsi="Arial"/>
          <w:color w:val="111827"/>
          <w:sz w:val="20"/>
        </w:rPr>
        <w:t>Validation errors shall contain code, field, and a displayable Arabic message, without a stack trace.</w:t>
      </w:r>
    </w:p>
    <w:p>
      <w:pPr>
        <w:pStyle w:val="ListBullet"/>
        <w:spacing w:after="40" w:line="259" w:lineRule="auto"/>
      </w:pPr>
      <w:r>
        <w:rPr>
          <w:rFonts w:ascii="Arial" w:hAnsi="Arial"/>
          <w:color w:val="111827"/>
          <w:sz w:val="20"/>
        </w:rPr>
        <w:t>Pagination shall include page, pageSize, and totalCount; filtering and sorting shall run server-side.</w:t>
      </w:r>
    </w:p>
    <w:p>
      <w:pPr>
        <w:pStyle w:val="ListBullet"/>
        <w:spacing w:after="40" w:line="259" w:lineRule="auto"/>
      </w:pPr>
      <w:r>
        <w:rPr>
          <w:rFonts w:ascii="Arial" w:hAnsi="Arial"/>
          <w:color w:val="111827"/>
          <w:sz w:val="20"/>
        </w:rPr>
        <w:t>Exchange dates in ISO 8601 with explicit time-zone information; local display is the client's responsibility.</w:t>
      </w:r>
    </w:p>
    <w:p>
      <w:pPr>
        <w:pStyle w:val="ListBullet"/>
        <w:spacing w:after="40" w:line="259" w:lineRule="auto"/>
      </w:pPr>
      <w:r>
        <w:rPr>
          <w:rFonts w:ascii="Arial" w:hAnsi="Arial"/>
          <w:color w:val="111827"/>
          <w:sz w:val="20"/>
        </w:rPr>
        <w:t>Assign a correlation ID to each request and link it to diagnostics and errors.</w:t>
      </w:r>
    </w:p>
    <w:p>
      <w:pPr>
        <w:pStyle w:val="ListBullet"/>
        <w:spacing w:after="40" w:line="259" w:lineRule="auto"/>
      </w:pPr>
      <w:r>
        <w:rPr>
          <w:rFonts w:ascii="Arial" w:hAnsi="Arial"/>
          <w:color w:val="111827"/>
          <w:sz w:val="20"/>
        </w:rPr>
        <w:t>Do not expose database entities directly; use stable contracts or DTOs.</w:t>
      </w:r>
    </w:p>
    <w:p>
      <w:pPr>
        <w:pStyle w:val="ListBullet"/>
        <w:spacing w:after="40" w:line="259" w:lineRule="auto"/>
      </w:pPr>
      <w:r>
        <w:rPr>
          <w:rFonts w:ascii="Arial" w:hAnsi="Arial"/>
          <w:color w:val="111827"/>
          <w:sz w:val="20"/>
        </w:rPr>
        <w:t>Version the API before breaking changes and apply an internal deprecation policy.</w:t>
      </w:r>
    </w:p>
    <w:p>
      <w:pPr>
        <w:pStyle w:val="Heading1"/>
      </w:pPr>
      <w:r>
        <w:t>11. Non-functional Requirements</w:t>
      </w:r>
    </w:p>
    <w:p>
      <w:pPr>
        <w:pStyle w:val="Heading2"/>
      </w:pPr>
      <w:r>
        <w:t>11.1 Security and Privacy</w:t>
      </w:r>
    </w:p>
    <w:tbl>
      <w:tblPr>
        <w:tblW w:type="dxa" w:w="9648"/>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1368"/>
        <w:gridCol w:w="7128"/>
        <w:gridCol w:w="1152"/>
      </w:tblGrid>
      <w:tr>
        <w:trPr>
          <w:tblHeader w:val="true"/>
          <w:cantSplit/>
        </w:trPr>
        <w:tc>
          <w:tcPr>
            <w:tcW w:type="dxa" w:w="1368"/>
            <w:vAlign w:val="center"/>
            <w:shd w:fill="D9EAF7"/>
            <w:tcMar>
              <w:top w:w="90" w:type="dxa"/>
              <w:start w:w="110" w:type="dxa"/>
              <w:bottom w:w="90" w:type="dxa"/>
              <w:end w:w="110" w:type="dxa"/>
            </w:tcMar>
          </w:tcPr>
          <w:p>
            <w:pPr>
              <w:spacing w:after="0"/>
              <w:jc w:val="center"/>
            </w:pPr>
            <w:r>
              <w:rPr>
                <w:rFonts w:ascii="Arial" w:hAnsi="Arial"/>
                <w:b/>
                <w:color w:val="17365D"/>
                <w:sz w:val="17"/>
              </w:rPr>
              <w:t>ID</w:t>
            </w:r>
          </w:p>
        </w:tc>
        <w:tc>
          <w:tcPr>
            <w:tcW w:type="dxa" w:w="7128"/>
            <w:vAlign w:val="center"/>
            <w:shd w:fill="D9EAF7"/>
            <w:tcMar>
              <w:top w:w="90" w:type="dxa"/>
              <w:start w:w="110" w:type="dxa"/>
              <w:bottom w:w="90" w:type="dxa"/>
              <w:end w:w="110" w:type="dxa"/>
            </w:tcMar>
          </w:tcPr>
          <w:p>
            <w:pPr>
              <w:spacing w:after="0"/>
              <w:jc w:val="center"/>
            </w:pPr>
            <w:r>
              <w:rPr>
                <w:rFonts w:ascii="Arial" w:hAnsi="Arial"/>
                <w:b/>
                <w:color w:val="17365D"/>
                <w:sz w:val="17"/>
              </w:rPr>
              <w:t>Testable requirement</w:t>
            </w:r>
          </w:p>
        </w:tc>
        <w:tc>
          <w:tcPr>
            <w:tcW w:type="dxa" w:w="1152"/>
            <w:vAlign w:val="center"/>
            <w:shd w:fill="D9EAF7"/>
            <w:tcMar>
              <w:top w:w="90" w:type="dxa"/>
              <w:start w:w="110" w:type="dxa"/>
              <w:bottom w:w="90" w:type="dxa"/>
              <w:end w:w="110" w:type="dxa"/>
            </w:tcMar>
          </w:tcPr>
          <w:p>
            <w:pPr>
              <w:spacing w:after="0"/>
              <w:jc w:val="center"/>
            </w:pPr>
            <w:r>
              <w:rPr>
                <w:rFonts w:ascii="Arial" w:hAnsi="Arial"/>
                <w:b/>
                <w:color w:val="17365D"/>
                <w:sz w:val="17"/>
              </w:rPr>
              <w:t>Priority</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NFR-SEC-001</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All non-local environments shall use HTTPS/TLS.</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NFR-SEC-002</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Logs shall not contain passwords, tokens, secrets, or sensitive connection data.</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NFR-SEC-003</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Secrets shall remain outside source control in an approved secure configuration mechanism.</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Pr>
                  <w:rFonts w:ascii="Arial" w:hAnsi="Arial"/>
                  <w:color w:val="111827"/>
                  <w:sz w:val="17"/>
                </w:rPr>
              </w:rPr>
              <w:t>NFR-SEC-004</w:t>
            </w:r>
          </w:p>
        </w:tc>
        <w:tc>
          <w:tcPr>
            <w:tcW w:type="dxa" w:w="7128"/>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Authentication, authorization, input handling, and browser protections shall protect against SQL injection, XSS, and CSRF.</w:t>
            </w:r>
          </w:p>
        </w:tc>
        <w:tc>
          <w:tcPr>
            <w:tcW w:type="dxa" w:w="1152"/>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NFR-SEC-005</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The SQL Server and application accounts shall follow least privilege.</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NFR-SEC-006</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Medical and financial data shall be protected against unauthorized access and sensitive denials shall be logged.</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NFR-SEC-007</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Legal, privacy, and retention requirements shall be reviewed with the client before production.</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bl>
    <w:p>
      <w:pPr>
        <w:spacing w:after="20"/>
      </w:pPr>
    </w:p>
    <w:p>
      <w:pPr>
        <w:pStyle w:val="Heading2"/>
      </w:pPr>
      <w:r>
        <w:t>11.2 Performance and Scalability</w:t>
      </w:r>
    </w:p>
    <w:tbl>
      <w:tblPr>
        <w:tblW w:type="dxa" w:w="9648"/>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1368"/>
        <w:gridCol w:w="7128"/>
        <w:gridCol w:w="1152"/>
      </w:tblGrid>
      <w:tr>
        <w:trPr>
          <w:tblHeader w:val="true"/>
          <w:cantSplit/>
        </w:trPr>
        <w:tc>
          <w:tcPr>
            <w:tcW w:type="dxa" w:w="1368"/>
            <w:vAlign w:val="center"/>
            <w:shd w:fill="D9EAF7"/>
            <w:tcMar>
              <w:top w:w="90" w:type="dxa"/>
              <w:start w:w="110" w:type="dxa"/>
              <w:bottom w:w="90" w:type="dxa"/>
              <w:end w:w="110" w:type="dxa"/>
            </w:tcMar>
          </w:tcPr>
          <w:p>
            <w:pPr>
              <w:spacing w:after="0"/>
              <w:jc w:val="center"/>
            </w:pPr>
            <w:r>
              <w:rPr>
                <w:rFonts w:ascii="Arial" w:hAnsi="Arial"/>
                <w:b/>
                <w:color w:val="17365D"/>
                <w:sz w:val="17"/>
              </w:rPr>
              <w:t>ID</w:t>
            </w:r>
          </w:p>
        </w:tc>
        <w:tc>
          <w:tcPr>
            <w:tcW w:type="dxa" w:w="7128"/>
            <w:vAlign w:val="center"/>
            <w:shd w:fill="D9EAF7"/>
            <w:tcMar>
              <w:top w:w="90" w:type="dxa"/>
              <w:start w:w="110" w:type="dxa"/>
              <w:bottom w:w="90" w:type="dxa"/>
              <w:end w:w="110" w:type="dxa"/>
            </w:tcMar>
          </w:tcPr>
          <w:p>
            <w:pPr>
              <w:spacing w:after="0"/>
              <w:jc w:val="center"/>
            </w:pPr>
            <w:r>
              <w:rPr>
                <w:rFonts w:ascii="Arial" w:hAnsi="Arial"/>
                <w:b/>
                <w:color w:val="17365D"/>
                <w:sz w:val="17"/>
              </w:rPr>
              <w:t>Testable requirement</w:t>
            </w:r>
          </w:p>
        </w:tc>
        <w:tc>
          <w:tcPr>
            <w:tcW w:type="dxa" w:w="1152"/>
            <w:vAlign w:val="center"/>
            <w:shd w:fill="D9EAF7"/>
            <w:tcMar>
              <w:top w:w="90" w:type="dxa"/>
              <w:start w:w="110" w:type="dxa"/>
              <w:bottom w:w="90" w:type="dxa"/>
              <w:end w:w="110" w:type="dxa"/>
            </w:tcMar>
          </w:tcPr>
          <w:p>
            <w:pPr>
              <w:spacing w:after="0"/>
              <w:jc w:val="center"/>
            </w:pPr>
            <w:r>
              <w:rPr>
                <w:rFonts w:ascii="Arial" w:hAnsi="Arial"/>
                <w:b/>
                <w:color w:val="17365D"/>
                <w:sz w:val="17"/>
              </w:rPr>
              <w:t>Priority</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Pr>
                  <w:rFonts w:ascii="Arial" w:hAnsi="Arial"/>
                  <w:color w:val="111827"/>
                  <w:sz w:val="17"/>
                </w:rPr>
              </w:rPr>
              <w:t>NFR-PERF-001</w:t>
            </w:r>
          </w:p>
        </w:tc>
        <w:tc>
          <w:tcPr>
            <w:tcW w:type="dxa" w:w="7128"/>
            <w:vAlign w:val="center"/>
            <w:tcMar>
              <w:top w:w="90" w:type="dxa"/>
              <w:start w:w="110" w:type="dxa"/>
              <w:bottom w:w="90" w:type="dxa"/>
              <w:end w:w="110" w:type="dxa"/>
            </w:tcMar>
          </w:tcPr>
          <w:p>
            <w:pPr>
              <w:spacing w:after="0" w:line="240" w:lineRule="auto"/>
              <w:jc w:val="left"/>
            </w:pPr>
            <w:r>
              <w:rPr>
                <w:rPr>
                  <w:rFonts w:ascii="Arial" w:hAnsi="Arial"/>
                  <w:color w:val="111827"/>
                  <w:sz w:val="17"/>
                </w:rPr>
              </w:rPr>
              <w:t>The system shall support normal day-to-day operation for one clinic branch with a limited number of authorized users.</w:t>
            </w:r>
          </w:p>
        </w:tc>
        <w:tc>
          <w:tcPr>
            <w:tcW w:type="dxa" w:w="1152"/>
            <w:vAlign w:val="center"/>
            <w:tcMar>
              <w:top w:w="90" w:type="dxa"/>
              <w:start w:w="110" w:type="dxa"/>
              <w:bottom w:w="90" w:type="dxa"/>
              <w:end w:w="110" w:type="dxa"/>
            </w:tcMar>
          </w:tcPr>
          <w:p>
            <w:pPr>
              <w:spacing w:after="0" w:line="240" w:lineRule="auto"/>
              <w:jc w:val="left"/>
            </w:pPr>
            <w:r>
              <w:rPr>
                <w:rPr>
                  <w:rFonts w:ascii="Arial" w:hAnsi="Arial"/>
                  <w:color w:val="111827"/>
                  <w:sz w:val="17"/>
                </w:rPr>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Pr>
                  <w:rFonts w:ascii="Arial" w:hAnsi="Arial"/>
                  <w:color w:val="111827"/>
                  <w:sz w:val="17"/>
                </w:rPr>
              </w:rPr>
              <w:t>NFR-PERF-002</w:t>
            </w:r>
          </w:p>
        </w:tc>
        <w:tc>
          <w:tcPr>
            <w:tcW w:type="dxa" w:w="7128"/>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Search and large lists shall use server-side filtering, sorting, and pagination.</w:t>
            </w:r>
          </w:p>
        </w:tc>
        <w:tc>
          <w:tcPr>
            <w:tcW w:type="dxa" w:w="1152"/>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Pr>
                  <w:rFonts w:ascii="Arial" w:hAnsi="Arial"/>
                  <w:color w:val="111827"/>
                  <w:sz w:val="17"/>
                </w:rPr>
              </w:rPr>
              <w:t>NFR-PERF-003</w:t>
            </w:r>
          </w:p>
        </w:tc>
        <w:tc>
          <w:tcPr>
            <w:tcW w:type="dxa" w:w="7128"/>
            <w:vAlign w:val="center"/>
            <w:tcMar>
              <w:top w:w="90" w:type="dxa"/>
              <w:start w:w="110" w:type="dxa"/>
              <w:bottom w:w="90" w:type="dxa"/>
              <w:end w:w="110" w:type="dxa"/>
            </w:tcMar>
          </w:tcPr>
          <w:p>
            <w:pPr>
              <w:spacing w:after="0" w:line="240" w:lineRule="auto"/>
              <w:jc w:val="left"/>
            </w:pPr>
            <w:r>
              <w:rPr>
                <w:rPr>
                  <w:rFonts w:ascii="Arial" w:hAnsi="Arial"/>
                  <w:color w:val="111827"/>
                  <w:sz w:val="17"/>
                </w:rPr>
              </w:rPr>
              <w:t>The free-hosting pilot has no contractual numeric performance SLA.</w:t>
            </w:r>
          </w:p>
        </w:tc>
        <w:tc>
          <w:tcPr>
            <w:tcW w:type="dxa" w:w="1152"/>
            <w:vAlign w:val="center"/>
            <w:tcMar>
              <w:top w:w="90" w:type="dxa"/>
              <w:start w:w="110" w:type="dxa"/>
              <w:bottom w:w="90" w:type="dxa"/>
              <w:end w:w="110" w:type="dxa"/>
            </w:tcMar>
          </w:tcPr>
          <w:p>
            <w:pPr>
              <w:spacing w:after="0" w:line="240" w:lineRule="auto"/>
              <w:jc w:val="left"/>
            </w:pPr>
            <w:r>
              <w:rPr>
                <w:rPr>
                  <w:rFonts w:ascii="Arial" w:hAnsi="Arial"/>
                  <w:color w:val="111827"/>
                  <w:sz w:val="17"/>
                </w:rPr>
              </w:rPr>
              <w:t>Out of scope</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Pr>
                  <w:rFonts w:ascii="Arial" w:hAnsi="Arial"/>
                  <w:color w:val="111827"/>
                  <w:sz w:val="17"/>
                </w:rPr>
              </w:rPr>
              <w:t>NFR-PERF-004</w:t>
            </w:r>
          </w:p>
        </w:tc>
        <w:tc>
          <w:tcPr>
            <w:tcW w:type="dxa" w:w="7128"/>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The solution shall avoid unbounded queries and apply indexes appropriate to clinic operational searches and financial relationships.</w:t>
            </w:r>
          </w:p>
        </w:tc>
        <w:tc>
          <w:tcPr>
            <w:tcW w:type="dxa" w:w="1152"/>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NFR-PERF-005</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Indexes shall support time-based queries, phone, file number, state, and financial relationships.</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bl>
    <w:p>
      <w:pPr>
        <w:spacing w:after="20"/>
      </w:pPr>
    </w:p>
    <w:p>
      <w:pPr>
        <w:pStyle w:val="Heading2"/>
      </w:pPr>
      <w:r>
        <w:t>11.3 Availability and Backup</w:t>
      </w:r>
    </w:p>
    <w:tbl>
      <w:tblPr>
        <w:tblW w:type="dxa" w:w="9648"/>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1368"/>
        <w:gridCol w:w="7128"/>
        <w:gridCol w:w="1152"/>
      </w:tblGrid>
      <w:tr>
        <w:trPr>
          <w:tblHeader w:val="true"/>
          <w:cantSplit/>
        </w:trPr>
        <w:tc>
          <w:tcPr>
            <w:tcW w:type="dxa" w:w="1368"/>
            <w:vAlign w:val="center"/>
            <w:shd w:fill="D9EAF7"/>
            <w:tcMar>
              <w:top w:w="90" w:type="dxa"/>
              <w:start w:w="110" w:type="dxa"/>
              <w:bottom w:w="90" w:type="dxa"/>
              <w:end w:w="110" w:type="dxa"/>
            </w:tcMar>
          </w:tcPr>
          <w:p>
            <w:pPr>
              <w:spacing w:after="0"/>
              <w:jc w:val="center"/>
            </w:pPr>
            <w:r>
              <w:rPr>
                <w:rFonts w:ascii="Arial" w:hAnsi="Arial"/>
                <w:b/>
                <w:color w:val="17365D"/>
                <w:sz w:val="17"/>
              </w:rPr>
              <w:t>ID</w:t>
            </w:r>
          </w:p>
        </w:tc>
        <w:tc>
          <w:tcPr>
            <w:tcW w:type="dxa" w:w="7128"/>
            <w:vAlign w:val="center"/>
            <w:shd w:fill="D9EAF7"/>
            <w:tcMar>
              <w:top w:w="90" w:type="dxa"/>
              <w:start w:w="110" w:type="dxa"/>
              <w:bottom w:w="90" w:type="dxa"/>
              <w:end w:w="110" w:type="dxa"/>
            </w:tcMar>
          </w:tcPr>
          <w:p>
            <w:pPr>
              <w:spacing w:after="0"/>
              <w:jc w:val="center"/>
            </w:pPr>
            <w:r>
              <w:rPr>
                <w:rFonts w:ascii="Arial" w:hAnsi="Arial"/>
                <w:b/>
                <w:color w:val="17365D"/>
                <w:sz w:val="17"/>
              </w:rPr>
              <w:t>Testable requirement</w:t>
            </w:r>
          </w:p>
        </w:tc>
        <w:tc>
          <w:tcPr>
            <w:tcW w:type="dxa" w:w="1152"/>
            <w:vAlign w:val="center"/>
            <w:shd w:fill="D9EAF7"/>
            <w:tcMar>
              <w:top w:w="90" w:type="dxa"/>
              <w:start w:w="110" w:type="dxa"/>
              <w:bottom w:w="90" w:type="dxa"/>
              <w:end w:w="110" w:type="dxa"/>
            </w:tcMar>
          </w:tcPr>
          <w:p>
            <w:pPr>
              <w:spacing w:after="0"/>
              <w:jc w:val="center"/>
            </w:pPr>
            <w:r>
              <w:rPr>
                <w:rFonts w:ascii="Arial" w:hAnsi="Arial"/>
                <w:b/>
                <w:color w:val="17365D"/>
                <w:sz w:val="17"/>
              </w:rPr>
              <w:t>Priority</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Pr>
                  <w:rFonts w:ascii="Arial" w:hAnsi="Arial"/>
                  <w:color w:val="111827"/>
                  <w:sz w:val="17"/>
                </w:rPr>
              </w:rPr>
              <w:t>NFR-REL-001</w:t>
            </w:r>
          </w:p>
        </w:tc>
        <w:tc>
          <w:tcPr>
            <w:tcW w:type="dxa" w:w="7128"/>
            <w:vAlign w:val="center"/>
            <w:tcMar>
              <w:top w:w="90" w:type="dxa"/>
              <w:start w:w="110" w:type="dxa"/>
              <w:bottom w:w="90" w:type="dxa"/>
              <w:end w:w="110" w:type="dxa"/>
            </w:tcMar>
          </w:tcPr>
          <w:p>
            <w:pPr>
              <w:spacing w:after="0" w:line="240" w:lineRule="auto"/>
              <w:jc w:val="left"/>
            </w:pPr>
            <w:r>
              <w:rPr>
                <w:rPr>
                  <w:rFonts w:ascii="Arial" w:hAnsi="Arial"/>
                  <w:color w:val="111827"/>
                  <w:sz w:val="17"/>
                </w:rPr>
              </w:rPr>
              <w:t>Create or verify one encrypted backup each day outside the application server where the selected hosting plan permits it.</w:t>
            </w:r>
          </w:p>
        </w:tc>
        <w:tc>
          <w:tcPr>
            <w:tcW w:type="dxa" w:w="1152"/>
            <w:vAlign w:val="center"/>
            <w:tcMar>
              <w:top w:w="90" w:type="dxa"/>
              <w:start w:w="110" w:type="dxa"/>
              <w:bottom w:w="90" w:type="dxa"/>
              <w:end w:w="110" w:type="dxa"/>
            </w:tcMar>
          </w:tcPr>
          <w:p>
            <w:pPr>
              <w:spacing w:after="0" w:line="240" w:lineRule="auto"/>
              <w:jc w:val="left"/>
            </w:pPr>
            <w:r>
              <w:rPr>
                <w:rPr>
                  <w:rFonts w:ascii="Arial" w:hAnsi="Arial"/>
                  <w:color w:val="111827"/>
                  <w:sz w:val="17"/>
                </w:rPr>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Pr>
                  <w:rFonts w:ascii="Arial" w:hAnsi="Arial"/>
                  <w:color w:val="111827"/>
                  <w:sz w:val="17"/>
                </w:rPr>
              </w:rPr>
              <w:t>NFR-REL-002</w:t>
            </w:r>
          </w:p>
        </w:tc>
        <w:tc>
          <w:tcPr>
            <w:tcW w:type="dxa" w:w="7128"/>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Restore procedures shall be documented and tested periodically; a backup file alone is insufficient.</w:t>
            </w:r>
          </w:p>
        </w:tc>
        <w:tc>
          <w:tcPr>
            <w:tcW w:type="dxa" w:w="1152"/>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Pr>
                  <w:rFonts w:ascii="Arial" w:hAnsi="Arial"/>
                  <w:color w:val="111827"/>
                  <w:sz w:val="17"/>
                </w:rPr>
              </w:rPr>
              <w:t>NFR-REL-003</w:t>
            </w:r>
          </w:p>
        </w:tc>
        <w:tc>
          <w:tcPr>
            <w:tcW w:type="dxa" w:w="7128"/>
            <w:vAlign w:val="center"/>
            <w:tcMar>
              <w:top w:w="90" w:type="dxa"/>
              <w:start w:w="110" w:type="dxa"/>
              <w:bottom w:w="90" w:type="dxa"/>
              <w:end w:w="110" w:type="dxa"/>
            </w:tcMar>
          </w:tcPr>
          <w:p>
            <w:pPr>
              <w:spacing w:after="0" w:line="240" w:lineRule="auto"/>
              <w:jc w:val="left"/>
            </w:pPr>
            <w:r>
              <w:rPr>
                <w:rPr>
                  <w:rFonts w:ascii="Arial" w:hAnsi="Arial"/>
                  <w:color w:val="111827"/>
                  <w:sz w:val="17"/>
                </w:rPr>
              </w:rPr>
              <w:t>For the free-hosting pilot, the maximum data-loss target is 24 hours and the service-restoration target is one business day.</w:t>
            </w:r>
          </w:p>
        </w:tc>
        <w:tc>
          <w:tcPr>
            <w:tcW w:type="dxa" w:w="1152"/>
            <w:vAlign w:val="center"/>
            <w:tcMar>
              <w:top w:w="90" w:type="dxa"/>
              <w:start w:w="110" w:type="dxa"/>
              <w:bottom w:w="90" w:type="dxa"/>
              <w:end w:w="110" w:type="dxa"/>
            </w:tcMar>
          </w:tcPr>
          <w:p>
            <w:pPr>
              <w:spacing w:after="0" w:line="240" w:lineRule="auto"/>
              <w:jc w:val="left"/>
            </w:pPr>
            <w:r>
              <w:rPr>
                <w:rPr>
                  <w:rFonts w:ascii="Arial" w:hAnsi="Arial"/>
                  <w:color w:val="111827"/>
                  <w:sz w:val="17"/>
                </w:rPr>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NFR-REL-004</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Provide health checks for the application, database, and critical dependencies.</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NFR-REL-005</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A partial failure shall not lose a confirmed financial movement; use transactions and safe retry.</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bl>
    <w:p>
      <w:pPr>
        <w:spacing w:after="20"/>
      </w:pPr>
    </w:p>
    <w:p>
      <w:pPr>
        <w:pStyle w:val="Heading2"/>
      </w:pPr>
      <w:r>
        <w:t>11.4 Usability and Accessibility</w:t>
      </w:r>
    </w:p>
    <w:tbl>
      <w:tblPr>
        <w:tblW w:type="dxa" w:w="9648"/>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1368"/>
        <w:gridCol w:w="7128"/>
        <w:gridCol w:w="1152"/>
      </w:tblGrid>
      <w:tr>
        <w:trPr>
          <w:tblHeader w:val="true"/>
          <w:cantSplit/>
        </w:trPr>
        <w:tc>
          <w:tcPr>
            <w:tcW w:type="dxa" w:w="1368"/>
            <w:vAlign w:val="center"/>
            <w:shd w:fill="D9EAF7"/>
            <w:tcMar>
              <w:top w:w="90" w:type="dxa"/>
              <w:start w:w="110" w:type="dxa"/>
              <w:bottom w:w="90" w:type="dxa"/>
              <w:end w:w="110" w:type="dxa"/>
            </w:tcMar>
          </w:tcPr>
          <w:p>
            <w:pPr>
              <w:spacing w:after="0"/>
              <w:jc w:val="center"/>
            </w:pPr>
            <w:r>
              <w:rPr>
                <w:rFonts w:ascii="Arial" w:hAnsi="Arial"/>
                <w:b/>
                <w:color w:val="17365D"/>
                <w:sz w:val="17"/>
              </w:rPr>
              <w:t>ID</w:t>
            </w:r>
          </w:p>
        </w:tc>
        <w:tc>
          <w:tcPr>
            <w:tcW w:type="dxa" w:w="7128"/>
            <w:vAlign w:val="center"/>
            <w:shd w:fill="D9EAF7"/>
            <w:tcMar>
              <w:top w:w="90" w:type="dxa"/>
              <w:start w:w="110" w:type="dxa"/>
              <w:bottom w:w="90" w:type="dxa"/>
              <w:end w:w="110" w:type="dxa"/>
            </w:tcMar>
          </w:tcPr>
          <w:p>
            <w:pPr>
              <w:spacing w:after="0"/>
              <w:jc w:val="center"/>
            </w:pPr>
            <w:r>
              <w:rPr>
                <w:rFonts w:ascii="Arial" w:hAnsi="Arial"/>
                <w:b/>
                <w:color w:val="17365D"/>
                <w:sz w:val="17"/>
              </w:rPr>
              <w:t>Testable requirement</w:t>
            </w:r>
          </w:p>
        </w:tc>
        <w:tc>
          <w:tcPr>
            <w:tcW w:type="dxa" w:w="1152"/>
            <w:vAlign w:val="center"/>
            <w:shd w:fill="D9EAF7"/>
            <w:tcMar>
              <w:top w:w="90" w:type="dxa"/>
              <w:start w:w="110" w:type="dxa"/>
              <w:bottom w:w="90" w:type="dxa"/>
              <w:end w:w="110" w:type="dxa"/>
            </w:tcMar>
          </w:tcPr>
          <w:p>
            <w:pPr>
              <w:spacing w:after="0"/>
              <w:jc w:val="center"/>
            </w:pPr>
            <w:r>
              <w:rPr>
                <w:rFonts w:ascii="Arial" w:hAnsi="Arial"/>
                <w:b/>
                <w:color w:val="17365D"/>
                <w:sz w:val="17"/>
              </w:rPr>
              <w:t>Priority</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NFR-UX-001</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The product interface shall be Arabic RTL and allow English text entry.</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NFR-UX-002</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Support widths of 375, 768, 1024, and 1440 pixels without page-level horizontal scrolling.</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NFR-UX-003</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Touch targets shall be at least 44 by 44 pixels and primary mobile text at least 16 pixels.</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NFR-UX-004</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Normal text contrast shall be at least 4.5:1 and state shall not rely on color alone.</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NFR-UX-005</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Support keyboard navigation, visible focus, and correctly associated field labels.</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NFR-UX-006</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Design explicit Loading, Empty, Error, Offline, No Permission, and Success states.</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bl>
    <w:p>
      <w:pPr>
        <w:spacing w:after="20"/>
      </w:pPr>
    </w:p>
    <w:p>
      <w:pPr>
        <w:pStyle w:val="Heading2"/>
      </w:pPr>
      <w:r>
        <w:t>11.5 Logging and Monitoring</w:t>
      </w:r>
    </w:p>
    <w:tbl>
      <w:tblPr>
        <w:tblW w:type="dxa" w:w="9648"/>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1368"/>
        <w:gridCol w:w="7128"/>
        <w:gridCol w:w="1152"/>
      </w:tblGrid>
      <w:tr>
        <w:trPr>
          <w:tblHeader w:val="true"/>
          <w:cantSplit/>
        </w:trPr>
        <w:tc>
          <w:tcPr>
            <w:tcW w:type="dxa" w:w="1368"/>
            <w:vAlign w:val="center"/>
            <w:shd w:fill="D9EAF7"/>
            <w:tcMar>
              <w:top w:w="90" w:type="dxa"/>
              <w:start w:w="110" w:type="dxa"/>
              <w:bottom w:w="90" w:type="dxa"/>
              <w:end w:w="110" w:type="dxa"/>
            </w:tcMar>
          </w:tcPr>
          <w:p>
            <w:pPr>
              <w:spacing w:after="0"/>
              <w:jc w:val="center"/>
            </w:pPr>
            <w:r>
              <w:rPr>
                <w:rFonts w:ascii="Arial" w:hAnsi="Arial"/>
                <w:b/>
                <w:color w:val="17365D"/>
                <w:sz w:val="17"/>
              </w:rPr>
              <w:t>ID</w:t>
            </w:r>
          </w:p>
        </w:tc>
        <w:tc>
          <w:tcPr>
            <w:tcW w:type="dxa" w:w="7128"/>
            <w:vAlign w:val="center"/>
            <w:shd w:fill="D9EAF7"/>
            <w:tcMar>
              <w:top w:w="90" w:type="dxa"/>
              <w:start w:w="110" w:type="dxa"/>
              <w:bottom w:w="90" w:type="dxa"/>
              <w:end w:w="110" w:type="dxa"/>
            </w:tcMar>
          </w:tcPr>
          <w:p>
            <w:pPr>
              <w:spacing w:after="0"/>
              <w:jc w:val="center"/>
            </w:pPr>
            <w:r>
              <w:rPr>
                <w:rFonts w:ascii="Arial" w:hAnsi="Arial"/>
                <w:b/>
                <w:color w:val="17365D"/>
                <w:sz w:val="17"/>
              </w:rPr>
              <w:t>Testable requirement</w:t>
            </w:r>
          </w:p>
        </w:tc>
        <w:tc>
          <w:tcPr>
            <w:tcW w:type="dxa" w:w="1152"/>
            <w:vAlign w:val="center"/>
            <w:shd w:fill="D9EAF7"/>
            <w:tcMar>
              <w:top w:w="90" w:type="dxa"/>
              <w:start w:w="110" w:type="dxa"/>
              <w:bottom w:w="90" w:type="dxa"/>
              <w:end w:w="110" w:type="dxa"/>
            </w:tcMar>
          </w:tcPr>
          <w:p>
            <w:pPr>
              <w:spacing w:after="0"/>
              <w:jc w:val="center"/>
            </w:pPr>
            <w:r>
              <w:rPr>
                <w:rFonts w:ascii="Arial" w:hAnsi="Arial"/>
                <w:b/>
                <w:color w:val="17365D"/>
                <w:sz w:val="17"/>
              </w:rPr>
              <w:t>Priority</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NFR-OBS-001</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Use structured logging with level, time, correlation ID, and safe contextual data.</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NFR-OBS-002</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Unexpected errors shall be captured centrally with suitable alerting and no sensitive data.</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NFR-OBS-003</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Measure request duration, error rate, database connectivity, and background operations.</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Should</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NFR-OBS-004</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Business audit logs shall remain separate from technical diagnostic logs.</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bl>
    <w:p>
      <w:pPr>
        <w:spacing w:after="20"/>
      </w:pPr>
    </w:p>
    <w:p>
      <w:pPr>
        <w:pStyle w:val="Heading2"/>
      </w:pPr>
      <w:r>
        <w:t>11.6 Maintainability and Quality</w:t>
      </w:r>
    </w:p>
    <w:tbl>
      <w:tblPr>
        <w:tblW w:type="dxa" w:w="9648"/>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1368"/>
        <w:gridCol w:w="7128"/>
        <w:gridCol w:w="1152"/>
      </w:tblGrid>
      <w:tr>
        <w:trPr>
          <w:tblHeader w:val="true"/>
          <w:cantSplit/>
        </w:trPr>
        <w:tc>
          <w:tcPr>
            <w:tcW w:type="dxa" w:w="1368"/>
            <w:vAlign w:val="center"/>
            <w:shd w:fill="D9EAF7"/>
            <w:tcMar>
              <w:top w:w="90" w:type="dxa"/>
              <w:start w:w="110" w:type="dxa"/>
              <w:bottom w:w="90" w:type="dxa"/>
              <w:end w:w="110" w:type="dxa"/>
            </w:tcMar>
          </w:tcPr>
          <w:p>
            <w:pPr>
              <w:spacing w:after="0"/>
              <w:jc w:val="center"/>
            </w:pPr>
            <w:r>
              <w:rPr>
                <w:rFonts w:ascii="Arial" w:hAnsi="Arial"/>
                <w:b/>
                <w:color w:val="17365D"/>
                <w:sz w:val="17"/>
              </w:rPr>
              <w:t>ID</w:t>
            </w:r>
          </w:p>
        </w:tc>
        <w:tc>
          <w:tcPr>
            <w:tcW w:type="dxa" w:w="7128"/>
            <w:vAlign w:val="center"/>
            <w:shd w:fill="D9EAF7"/>
            <w:tcMar>
              <w:top w:w="90" w:type="dxa"/>
              <w:start w:w="110" w:type="dxa"/>
              <w:bottom w:w="90" w:type="dxa"/>
              <w:end w:w="110" w:type="dxa"/>
            </w:tcMar>
          </w:tcPr>
          <w:p>
            <w:pPr>
              <w:spacing w:after="0"/>
              <w:jc w:val="center"/>
            </w:pPr>
            <w:r>
              <w:rPr>
                <w:rFonts w:ascii="Arial" w:hAnsi="Arial"/>
                <w:b/>
                <w:color w:val="17365D"/>
                <w:sz w:val="17"/>
              </w:rPr>
              <w:t>Testable requirement</w:t>
            </w:r>
          </w:p>
        </w:tc>
        <w:tc>
          <w:tcPr>
            <w:tcW w:type="dxa" w:w="1152"/>
            <w:vAlign w:val="center"/>
            <w:shd w:fill="D9EAF7"/>
            <w:tcMar>
              <w:top w:w="90" w:type="dxa"/>
              <w:start w:w="110" w:type="dxa"/>
              <w:bottom w:w="90" w:type="dxa"/>
              <w:end w:w="110" w:type="dxa"/>
            </w:tcMar>
          </w:tcPr>
          <w:p>
            <w:pPr>
              <w:spacing w:after="0"/>
              <w:jc w:val="center"/>
            </w:pPr>
            <w:r>
              <w:rPr>
                <w:rFonts w:ascii="Arial" w:hAnsi="Arial"/>
                <w:b/>
                <w:color w:val="17365D"/>
                <w:sz w:val="17"/>
              </w:rPr>
              <w:t>Priority</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NFR-MNT-001</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The solution shall use clear modules and prevent circular dependencies.</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NFR-MNT-002</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Automated tests shall cover booking, financial, discount, package, shift, and authorization rules.</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NFR-MNT-003</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Database changes shall use reviewed migrations with a planned rollback approach.</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NFR-MNT-004</w:t>
            </w:r>
          </w:p>
        </w:tc>
        <w:tc>
          <w:tcPr>
            <w:tcW w:type="dxa" w:w="712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Development, Test, and Production shall use separate configuration without repository secrets.</w:t>
            </w:r>
          </w:p>
        </w:tc>
        <w:tc>
          <w:tcPr>
            <w:tcW w:type="dxa" w:w="1152"/>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Must</w:t>
            </w:r>
          </w:p>
        </w:tc>
      </w:tr>
      <w:tr>
        <w:trPr>
          <w:cantSplit w:val="true"/>
        </w:trPr>
        <w:tc>
          <w:tcPr>
            <w:tcW w:type="dxa" w:w="1368"/>
            <w:vAlign w:val="center"/>
            <w:tcMar>
              <w:top w:w="90" w:type="dxa"/>
              <w:start w:w="110" w:type="dxa"/>
              <w:bottom w:w="90" w:type="dxa"/>
              <w:end w:w="110" w:type="dxa"/>
            </w:tcMar>
          </w:tcPr>
          <w:p>
            <w:pPr>
              <w:spacing w:after="0" w:line="240" w:lineRule="auto"/>
              <w:jc w:val="center"/>
            </w:pPr>
            <w:r>
              <w:rPr>
                <w:rFonts w:ascii="Arial" w:hAnsi="Arial"/>
                <w:color w:val="111827"/>
                <w:sz w:val="17"/>
              </w:rPr>
              <w:t>NFR-MNT-005</w:t>
            </w:r>
          </w:p>
        </w:tc>
        <w:tc>
          <w:tcPr>
            <w:tcW w:type="dxa" w:w="7128"/>
            <w:vAlign w:val="center"/>
            <w:tcMar>
              <w:top w:w="90" w:type="dxa"/>
              <w:start w:w="110" w:type="dxa"/>
              <w:bottom w:w="90" w:type="dxa"/>
              <w:end w:w="110" w:type="dxa"/>
            </w:tcMar>
          </w:tcPr>
          <w:p>
            <w:pPr>
              <w:spacing w:after="0" w:line="240" w:lineRule="auto"/>
              <w:jc w:val="left"/>
            </w:pPr>
            <w:r>
              <w:rPr>
                <w:rFonts w:ascii="Arial" w:hAnsi="Arial"/>
                <w:color w:val="111827"/>
                <w:sz w:val="17"/>
              </w:rPr>
              <w:t>Document local setup, initialization, deployment, backup, restore, and first-admin provisioning.</w:t>
            </w:r>
          </w:p>
        </w:tc>
        <w:tc>
          <w:tcPr>
            <w:tcW w:type="dxa" w:w="1152"/>
            <w:vAlign w:val="center"/>
            <w:tcMar>
              <w:top w:w="90" w:type="dxa"/>
              <w:start w:w="110" w:type="dxa"/>
              <w:bottom w:w="90" w:type="dxa"/>
              <w:end w:w="110" w:type="dxa"/>
            </w:tcMar>
          </w:tcPr>
          <w:p>
            <w:pPr>
              <w:spacing w:after="0" w:line="240" w:lineRule="auto"/>
              <w:jc w:val="left"/>
            </w:pPr>
            <w:r>
              <w:rPr>
                <w:rFonts w:ascii="Arial" w:hAnsi="Arial"/>
                <w:color w:val="111827"/>
                <w:sz w:val="17"/>
              </w:rPr>
              <w:t>Must</w:t>
            </w:r>
          </w:p>
        </w:tc>
      </w:tr>
    </w:tbl>
    <w:p>
      <w:pPr>
        <w:spacing w:after="20"/>
      </w:pPr>
    </w:p>
    <w:p>
      <w:pPr>
        <w:pStyle w:val="Heading1"/>
      </w:pPr>
      <w:r>
        <w:t>12. Domain States and Events</w:t>
      </w:r>
    </w:p>
    <w:tbl>
      <w:tblPr>
        <w:tblW w:type="dxa" w:w="9504"/>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1800"/>
        <w:gridCol w:w="3528"/>
        <w:gridCol w:w="4176"/>
      </w:tblGrid>
      <w:tr>
        <w:trPr>
          <w:tblHeader w:val="true"/>
          <w:cantSplit/>
        </w:trPr>
        <w:tc>
          <w:tcPr>
            <w:tcW w:type="dxa" w:w="1800"/>
            <w:vAlign w:val="center"/>
            <w:shd w:fill="D9EAF7"/>
            <w:tcMar>
              <w:top w:w="90" w:type="dxa"/>
              <w:start w:w="110" w:type="dxa"/>
              <w:bottom w:w="90" w:type="dxa"/>
              <w:end w:w="110" w:type="dxa"/>
            </w:tcMar>
          </w:tcPr>
          <w:p>
            <w:pPr>
              <w:spacing w:after="0"/>
              <w:jc w:val="center"/>
            </w:pPr>
            <w:r>
              <w:rPr>
                <w:rFonts w:ascii="Arial" w:hAnsi="Arial"/>
                <w:b/>
                <w:color w:val="17365D"/>
                <w:sz w:val="16"/>
              </w:rPr>
              <w:t>Entity</w:t>
            </w:r>
          </w:p>
        </w:tc>
        <w:tc>
          <w:tcPr>
            <w:tcW w:type="dxa" w:w="3528"/>
            <w:vAlign w:val="center"/>
            <w:shd w:fill="D9EAF7"/>
            <w:tcMar>
              <w:top w:w="90" w:type="dxa"/>
              <w:start w:w="110" w:type="dxa"/>
              <w:bottom w:w="90" w:type="dxa"/>
              <w:end w:w="110" w:type="dxa"/>
            </w:tcMar>
          </w:tcPr>
          <w:p>
            <w:pPr>
              <w:spacing w:after="0"/>
              <w:jc w:val="center"/>
            </w:pPr>
            <w:r>
              <w:rPr>
                <w:rFonts w:ascii="Arial" w:hAnsi="Arial"/>
                <w:b/>
                <w:color w:val="17365D"/>
                <w:sz w:val="16"/>
              </w:rPr>
              <w:t>Transitions</w:t>
            </w:r>
          </w:p>
        </w:tc>
        <w:tc>
          <w:tcPr>
            <w:tcW w:type="dxa" w:w="4176"/>
            <w:vAlign w:val="center"/>
            <w:shd w:fill="D9EAF7"/>
            <w:tcMar>
              <w:top w:w="90" w:type="dxa"/>
              <w:start w:w="110" w:type="dxa"/>
              <w:bottom w:w="90" w:type="dxa"/>
              <w:end w:w="110" w:type="dxa"/>
            </w:tcMar>
          </w:tcPr>
          <w:p>
            <w:pPr>
              <w:spacing w:after="0"/>
              <w:jc w:val="center"/>
            </w:pPr>
            <w:r>
              <w:rPr>
                <w:rFonts w:ascii="Arial" w:hAnsi="Arial"/>
                <w:b/>
                <w:color w:val="17365D"/>
                <w:sz w:val="16"/>
              </w:rPr>
              <w:t>Triggers</w:t>
            </w:r>
          </w:p>
        </w:tc>
      </w:tr>
      <w:tr>
        <w:trPr>
          <w:cantSplit w:val="true"/>
        </w:trPr>
        <w:tc>
          <w:tcPr>
            <w:tcW w:type="dxa" w:w="1800"/>
            <w:vAlign w:val="center"/>
            <w:tcMar>
              <w:top w:w="90" w:type="dxa"/>
              <w:start w:w="110" w:type="dxa"/>
              <w:bottom w:w="90" w:type="dxa"/>
              <w:end w:w="110" w:type="dxa"/>
            </w:tcMar>
          </w:tcPr>
          <w:p>
            <w:pPr>
              <w:spacing w:after="0" w:line="240" w:lineRule="auto"/>
              <w:jc w:val="center"/>
            </w:pPr>
            <w:r>
              <w:rPr>
                <w:rPr>
                  <w:rFonts w:ascii="Arial" w:hAnsi="Arial"/>
                  <w:color w:val="111827"/>
                  <w:sz w:val="16"/>
                </w:rPr>
              </w:rPr>
              <w:t>Appointment</w:t>
            </w:r>
          </w:p>
        </w:tc>
        <w:tc>
          <w:tcPr>
            <w:tcW w:type="dxa" w:w="3528"/>
            <w:vAlign w:val="center"/>
            <w:tcMar>
              <w:top w:w="90" w:type="dxa"/>
              <w:start w:w="110" w:type="dxa"/>
              <w:bottom w:w="90" w:type="dxa"/>
              <w:end w:w="110" w:type="dxa"/>
            </w:tcMar>
          </w:tcPr>
          <w:p>
            <w:pPr>
              <w:spacing w:after="0" w:line="240" w:lineRule="auto"/>
              <w:jc w:val="left"/>
            </w:pPr>
            <w:r>
              <w:rPr>
                <w:rPr>
                  <w:rFonts w:ascii="Arial" w:hAnsi="Arial"/>
                  <w:color w:val="111827"/>
                  <w:sz w:val="16"/>
                </w:rPr>
              </w:rPr>
              <w:t>Booked -&gt; Confirmed -&gt; Completed; or No-show, Cancelled, or Suspended.</w:t>
            </w:r>
          </w:p>
        </w:tc>
        <w:tc>
          <w:tcPr>
            <w:tcW w:type="dxa" w:w="4176"/>
            <w:vAlign w:val="center"/>
            <w:tcMar>
              <w:top w:w="90" w:type="dxa"/>
              <w:start w:w="110" w:type="dxa"/>
              <w:bottom w:w="90" w:type="dxa"/>
              <w:end w:w="110" w:type="dxa"/>
            </w:tcMar>
          </w:tcPr>
          <w:p>
            <w:pPr>
              <w:spacing w:after="0" w:line="240" w:lineRule="auto"/>
              <w:jc w:val="left"/>
            </w:pPr>
            <w:r>
              <w:rPr>
                <w:rPr>
                  <w:rFonts w:ascii="Arial" w:hAnsi="Arial"/>
                  <w:color w:val="111827"/>
                  <w:sz w:val="16"/>
                </w:rPr>
              </w:rPr>
              <w:t>Collection confirmation, visit completion, no-show, department stop, rescheduling, or approved cancellation.</w:t>
            </w:r>
          </w:p>
        </w:tc>
      </w:tr>
      <w:tr>
        <w:trPr>
          <w:cantSplit w:val="true"/>
        </w:trPr>
        <w:tc>
          <w:tcPr>
            <w:tcW w:type="dxa" w:w="1800"/>
            <w:vAlign w:val="center"/>
            <w:tcMar>
              <w:top w:w="90" w:type="dxa"/>
              <w:start w:w="110" w:type="dxa"/>
              <w:bottom w:w="90" w:type="dxa"/>
              <w:end w:w="110" w:type="dxa"/>
            </w:tcMar>
            <w:shd w:fill="F5F8FC"/>
          </w:tcPr>
          <w:p>
            <w:pPr>
              <w:spacing w:after="0" w:line="240" w:lineRule="auto"/>
              <w:jc w:val="center"/>
            </w:pPr>
            <w:r>
              <w:rPr>
                <w:rPr>
                  <w:rFonts w:ascii="Arial" w:hAnsi="Arial"/>
                  <w:color w:val="111827"/>
                  <w:sz w:val="16"/>
                </w:rPr>
              </w:rPr>
              <w:t>Payment</w:t>
            </w:r>
          </w:p>
        </w:tc>
        <w:tc>
          <w:tcPr>
            <w:tcW w:type="dxa" w:w="3528"/>
            <w:vAlign w:val="center"/>
            <w:tcMar>
              <w:top w:w="90" w:type="dxa"/>
              <w:start w:w="110" w:type="dxa"/>
              <w:bottom w:w="90" w:type="dxa"/>
              <w:end w:w="110" w:type="dxa"/>
            </w:tcMar>
            <w:shd w:fill="F5F8FC"/>
          </w:tcPr>
          <w:p>
            <w:pPr>
              <w:spacing w:after="0" w:line="240" w:lineRule="auto"/>
              <w:jc w:val="left"/>
            </w:pPr>
            <w:r>
              <w:rPr>
                <w:rPr>
                  <w:rFonts w:ascii="Arial" w:hAnsi="Arial"/>
                  <w:color w:val="111827"/>
                  <w:sz w:val="16"/>
                </w:rPr>
              </w:rPr>
              <w:t>Unpaid -&gt; Paid -&gt; Partially or Fully Refunded; Covered by Package or Not Required where applicable.</w:t>
            </w:r>
          </w:p>
        </w:tc>
        <w:tc>
          <w:tcPr>
            <w:tcW w:type="dxa" w:w="4176"/>
            <w:vAlign w:val="center"/>
            <w:tcMar>
              <w:top w:w="90" w:type="dxa"/>
              <w:start w:w="110" w:type="dxa"/>
              <w:bottom w:w="90" w:type="dxa"/>
              <w:end w:w="110" w:type="dxa"/>
            </w:tcMar>
            <w:shd w:fill="F5F8FC"/>
          </w:tcPr>
          <w:p>
            <w:pPr>
              <w:spacing w:after="0" w:line="240" w:lineRule="auto"/>
              <w:jc w:val="left"/>
            </w:pPr>
            <w:r>
              <w:rPr>
                <w:rPr>
                  <w:rFonts w:ascii="Arial" w:hAnsi="Arial"/>
                  <w:color w:val="111827"/>
                  <w:sz w:val="16"/>
                </w:rPr>
              </w:rPr>
              <w:t>Collection, package coverage, allocation, and approved refund.</w:t>
            </w:r>
          </w:p>
        </w:tc>
      </w:tr>
      <w:tr>
        <w:trPr>
          <w:cantSplit w:val="true"/>
        </w:trPr>
        <w:tc>
          <w:tcPr>
            <w:tcW w:type="dxa" w:w="1800"/>
            <w:vAlign w:val="center"/>
            <w:tcMar>
              <w:top w:w="90" w:type="dxa"/>
              <w:start w:w="110" w:type="dxa"/>
              <w:bottom w:w="90" w:type="dxa"/>
              <w:end w:w="110" w:type="dxa"/>
            </w:tcMar>
          </w:tcPr>
          <w:p>
            <w:pPr>
              <w:spacing w:after="0" w:line="240" w:lineRule="auto"/>
              <w:jc w:val="center"/>
            </w:pPr>
            <w:r>
              <w:rPr>
                <w:rFonts w:ascii="Arial" w:hAnsi="Arial"/>
                <w:color w:val="111827"/>
                <w:sz w:val="16"/>
              </w:rPr>
              <w:t>Shift</w:t>
            </w:r>
          </w:p>
        </w:tc>
        <w:tc>
          <w:tcPr>
            <w:tcW w:type="dxa" w:w="3528"/>
            <w:vAlign w:val="center"/>
            <w:tcMar>
              <w:top w:w="90" w:type="dxa"/>
              <w:start w:w="110" w:type="dxa"/>
              <w:bottom w:w="90" w:type="dxa"/>
              <w:end w:w="110" w:type="dxa"/>
            </w:tcMar>
          </w:tcPr>
          <w:p>
            <w:pPr>
              <w:spacing w:after="0" w:line="240" w:lineRule="auto"/>
              <w:jc w:val="left"/>
            </w:pPr>
            <w:r>
              <w:rPr>
                <w:rFonts w:ascii="Arial" w:hAnsi="Arial"/>
                <w:color w:val="111827"/>
                <w:sz w:val="16"/>
              </w:rPr>
              <w:t>Scheduled -&gt; Open -&gt; Closing grace period -&gt; Closed.</w:t>
            </w:r>
          </w:p>
        </w:tc>
        <w:tc>
          <w:tcPr>
            <w:tcW w:type="dxa" w:w="4176"/>
            <w:vAlign w:val="center"/>
            <w:tcMar>
              <w:top w:w="90" w:type="dxa"/>
              <w:start w:w="110" w:type="dxa"/>
              <w:bottom w:w="90" w:type="dxa"/>
              <w:end w:w="110" w:type="dxa"/>
            </w:tcMar>
          </w:tcPr>
          <w:p>
            <w:pPr>
              <w:spacing w:after="0" w:line="240" w:lineRule="auto"/>
              <w:jc w:val="left"/>
            </w:pPr>
            <w:r>
              <w:rPr>
                <w:rFonts w:ascii="Arial" w:hAnsi="Arial"/>
                <w:color w:val="111827"/>
                <w:sz w:val="16"/>
              </w:rPr>
              <w:t>Scheduled start or end and user or system close.</w:t>
            </w:r>
          </w:p>
        </w:tc>
      </w:tr>
      <w:tr>
        <w:trPr>
          <w:cantSplit w:val="true"/>
        </w:trPr>
        <w:tc>
          <w:tcPr>
            <w:tcW w:type="dxa" w:w="1800"/>
            <w:vAlign w:val="center"/>
            <w:tcMar>
              <w:top w:w="90" w:type="dxa"/>
              <w:start w:w="110" w:type="dxa"/>
              <w:bottom w:w="90" w:type="dxa"/>
              <w:end w:w="110" w:type="dxa"/>
            </w:tcMar>
            <w:shd w:fill="F5F8FC"/>
          </w:tcPr>
          <w:p>
            <w:pPr>
              <w:spacing w:after="0" w:line="240" w:lineRule="auto"/>
              <w:jc w:val="center"/>
            </w:pPr>
            <w:r>
              <w:rPr>
                <w:rPr>
                  <w:rFonts w:ascii="Arial" w:hAnsi="Arial"/>
                  <w:color w:val="111827"/>
                  <w:sz w:val="16"/>
                </w:rPr>
              </w:rPr>
              <w:t>Package</w:t>
            </w:r>
          </w:p>
        </w:tc>
        <w:tc>
          <w:tcPr>
            <w:tcW w:type="dxa" w:w="3528"/>
            <w:vAlign w:val="center"/>
            <w:tcMar>
              <w:top w:w="90" w:type="dxa"/>
              <w:start w:w="110" w:type="dxa"/>
              <w:bottom w:w="90" w:type="dxa"/>
              <w:end w:w="110" w:type="dxa"/>
            </w:tcMar>
            <w:shd w:fill="F5F8FC"/>
          </w:tcPr>
          <w:p>
            <w:pPr>
              <w:spacing w:after="0" w:line="240" w:lineRule="auto"/>
              <w:jc w:val="left"/>
            </w:pPr>
            <w:r>
              <w:rPr>
                <w:rPr>
                  <w:rFonts w:ascii="Arial" w:hAnsi="Arial"/>
                  <w:color w:val="111827"/>
                  <w:sz w:val="16"/>
                </w:rPr>
              </w:rPr>
              <w:t>Unpaid or Not Required -&gt; Available, Reserved, and Consumed sessions; availability may be suspended by department stop.</w:t>
            </w:r>
          </w:p>
        </w:tc>
        <w:tc>
          <w:tcPr>
            <w:tcW w:type="dxa" w:w="4176"/>
            <w:vAlign w:val="center"/>
            <w:tcMar>
              <w:top w:w="90" w:type="dxa"/>
              <w:start w:w="110" w:type="dxa"/>
              <w:bottom w:w="90" w:type="dxa"/>
              <w:end w:w="110" w:type="dxa"/>
            </w:tcMar>
            <w:shd w:fill="F5F8FC"/>
          </w:tcPr>
          <w:p>
            <w:pPr>
              <w:spacing w:after="0" w:line="240" w:lineRule="auto"/>
              <w:jc w:val="left"/>
            </w:pPr>
            <w:r>
              <w:rPr>
                <w:rPr>
                  <w:rFonts w:ascii="Arial" w:hAnsi="Arial"/>
                  <w:color w:val="111827"/>
                  <w:sz w:val="16"/>
                </w:rPr>
              </w:rPr>
              <w:t>Full collection or free registration, booking reservation, visit completion, department stop or return, expiry, or approved extension.</w:t>
            </w:r>
          </w:p>
        </w:tc>
      </w:tr>
      <w:tr>
        <w:trPr>
          <w:cantSplit w:val="true"/>
        </w:trPr>
        <w:tc>
          <w:tcPr>
            <w:tcW w:type="dxa" w:w="1800"/>
            <w:vAlign w:val="center"/>
            <w:tcMar>
              <w:top w:w="90" w:type="dxa"/>
              <w:start w:w="110" w:type="dxa"/>
              <w:bottom w:w="90" w:type="dxa"/>
              <w:end w:w="110" w:type="dxa"/>
            </w:tcMar>
          </w:tcPr>
          <w:p>
            <w:pPr>
              <w:spacing w:after="0" w:line="240" w:lineRule="auto"/>
              <w:jc w:val="center"/>
            </w:pPr>
            <w:r>
              <w:rPr>
                <w:rFonts w:ascii="Arial" w:hAnsi="Arial"/>
                <w:color w:val="111827"/>
                <w:sz w:val="16"/>
              </w:rPr>
              <w:t>Prescription</w:t>
            </w:r>
          </w:p>
        </w:tc>
        <w:tc>
          <w:tcPr>
            <w:tcW w:type="dxa" w:w="3528"/>
            <w:vAlign w:val="center"/>
            <w:tcMar>
              <w:top w:w="90" w:type="dxa"/>
              <w:start w:w="110" w:type="dxa"/>
              <w:bottom w:w="90" w:type="dxa"/>
              <w:end w:w="110" w:type="dxa"/>
            </w:tcMar>
          </w:tcPr>
          <w:p>
            <w:pPr>
              <w:spacing w:after="0" w:line="240" w:lineRule="auto"/>
              <w:jc w:val="left"/>
            </w:pPr>
            <w:r>
              <w:rPr>
                <w:rFonts w:ascii="Arial" w:hAnsi="Arial"/>
                <w:color w:val="111827"/>
                <w:sz w:val="16"/>
              </w:rPr>
              <w:t>Draft -&gt; Finalized -&gt; Voided; finalized content changes only through a new Admin revision.</w:t>
            </w:r>
          </w:p>
        </w:tc>
        <w:tc>
          <w:tcPr>
            <w:tcW w:type="dxa" w:w="4176"/>
            <w:vAlign w:val="center"/>
            <w:tcMar>
              <w:top w:w="90" w:type="dxa"/>
              <w:start w:w="110" w:type="dxa"/>
              <w:bottom w:w="90" w:type="dxa"/>
              <w:end w:w="110" w:type="dxa"/>
            </w:tcMar>
          </w:tcPr>
          <w:p>
            <w:pPr>
              <w:spacing w:after="0" w:line="240" w:lineRule="auto"/>
              <w:jc w:val="left"/>
            </w:pPr>
            <w:r>
              <w:rPr>
                <w:rFonts w:ascii="Arial" w:hAnsi="Arial"/>
                <w:color w:val="111827"/>
                <w:sz w:val="16"/>
              </w:rPr>
              <w:t>Secretary finalization, reasoned Admin correction, or reasoned Admin void.</w:t>
            </w:r>
          </w:p>
        </w:tc>
      </w:tr>
      <w:tr>
        <w:trPr>
          <w:cantSplit w:val="true"/>
        </w:trPr>
        <w:tc>
          <w:tcPr>
            <w:tcW w:type="dxa" w:w="1800"/>
            <w:vAlign w:val="center"/>
            <w:tcMar>
              <w:top w:w="90" w:type="dxa"/>
              <w:start w:w="110" w:type="dxa"/>
              <w:bottom w:w="90" w:type="dxa"/>
              <w:end w:w="110" w:type="dxa"/>
            </w:tcMar>
            <w:shd w:fill="F5F8FC"/>
          </w:tcPr>
          <w:p>
            <w:pPr>
              <w:spacing w:after="0" w:line="240" w:lineRule="auto"/>
              <w:jc w:val="center"/>
            </w:pPr>
            <w:r>
              <w:rPr>
                <w:rFonts w:ascii="Arial" w:hAnsi="Arial"/>
                <w:color w:val="111827"/>
                <w:sz w:val="16"/>
              </w:rPr>
              <w:t>Follow-up</w:t>
            </w:r>
          </w:p>
        </w:tc>
        <w:tc>
          <w:tcPr>
            <w:tcW w:type="dxa" w:w="3528"/>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Due -&gt; Completed or Cancelled.</w:t>
            </w:r>
          </w:p>
        </w:tc>
        <w:tc>
          <w:tcPr>
            <w:tcW w:type="dxa" w:w="4176"/>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Atomic booking creation, reasoned cancellation, or voiding a prescription while follow-up is Due.</w:t>
            </w:r>
          </w:p>
        </w:tc>
      </w:tr>
    </w:tbl>
    <w:p>
      <w:pPr>
        <w:spacing w:after="20"/>
      </w:pPr>
    </w:p>
    <w:p>
      <w:pPr>
        <w:pStyle w:val="Heading1"/>
      </w:pPr>
      <w:r>
        <w:t>13. Critical Acceptance Scenarios</w:t>
      </w:r>
    </w:p>
    <w:tbl>
      <w:tblPr>
        <w:tblW w:type="dxa" w:w="9504"/>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936"/>
        <w:gridCol w:w="2160"/>
        <w:gridCol w:w="6408"/>
      </w:tblGrid>
      <w:tr>
        <w:trPr>
          <w:tblHeader w:val="true"/>
          <w:cantSplit/>
        </w:trPr>
        <w:tc>
          <w:tcPr>
            <w:tcW w:type="dxa" w:w="936"/>
            <w:vAlign w:val="center"/>
            <w:shd w:fill="D9EAF7"/>
            <w:tcMar>
              <w:top w:w="90" w:type="dxa"/>
              <w:start w:w="110" w:type="dxa"/>
              <w:bottom w:w="90" w:type="dxa"/>
              <w:end w:w="110" w:type="dxa"/>
            </w:tcMar>
          </w:tcPr>
          <w:p>
            <w:pPr>
              <w:spacing w:after="0"/>
              <w:jc w:val="center"/>
            </w:pPr>
            <w:r>
              <w:rPr>
                <w:rFonts w:ascii="Arial" w:hAnsi="Arial"/>
                <w:b/>
                <w:color w:val="17365D"/>
                <w:sz w:val="16"/>
              </w:rPr>
              <w:t>ID</w:t>
            </w:r>
          </w:p>
        </w:tc>
        <w:tc>
          <w:tcPr>
            <w:tcW w:type="dxa" w:w="2160"/>
            <w:vAlign w:val="center"/>
            <w:shd w:fill="D9EAF7"/>
            <w:tcMar>
              <w:top w:w="90" w:type="dxa"/>
              <w:start w:w="110" w:type="dxa"/>
              <w:bottom w:w="90" w:type="dxa"/>
              <w:end w:w="110" w:type="dxa"/>
            </w:tcMar>
          </w:tcPr>
          <w:p>
            <w:pPr>
              <w:spacing w:after="0"/>
              <w:jc w:val="center"/>
            </w:pPr>
            <w:r>
              <w:rPr>
                <w:rFonts w:ascii="Arial" w:hAnsi="Arial"/>
                <w:b/>
                <w:color w:val="17365D"/>
                <w:sz w:val="16"/>
              </w:rPr>
              <w:t>Scenario</w:t>
            </w:r>
          </w:p>
        </w:tc>
        <w:tc>
          <w:tcPr>
            <w:tcW w:type="dxa" w:w="6408"/>
            <w:vAlign w:val="center"/>
            <w:shd w:fill="D9EAF7"/>
            <w:tcMar>
              <w:top w:w="90" w:type="dxa"/>
              <w:start w:w="110" w:type="dxa"/>
              <w:bottom w:w="90" w:type="dxa"/>
              <w:end w:w="110" w:type="dxa"/>
            </w:tcMar>
          </w:tcPr>
          <w:p>
            <w:pPr>
              <w:spacing w:after="0"/>
              <w:jc w:val="center"/>
            </w:pPr>
            <w:r>
              <w:rPr>
                <w:rFonts w:ascii="Arial" w:hAnsi="Arial"/>
                <w:b/>
                <w:color w:val="17365D"/>
                <w:sz w:val="16"/>
              </w:rPr>
              <w:t>Expected result</w:t>
            </w:r>
          </w:p>
        </w:tc>
      </w:tr>
      <w:tr>
        <w:trPr>
          <w:cantSplit w:val="true"/>
        </w:trPr>
        <w:tc>
          <w:tcPr>
            <w:tcW w:type="dxa" w:w="936"/>
            <w:vAlign w:val="center"/>
            <w:tcMar>
              <w:top w:w="90" w:type="dxa"/>
              <w:start w:w="110" w:type="dxa"/>
              <w:bottom w:w="90" w:type="dxa"/>
              <w:end w:w="110" w:type="dxa"/>
            </w:tcMar>
          </w:tcPr>
          <w:p>
            <w:pPr>
              <w:spacing w:after="0" w:line="240" w:lineRule="auto"/>
              <w:jc w:val="center"/>
            </w:pPr>
            <w:r>
              <w:rPr>
                <w:rFonts w:ascii="Arial" w:hAnsi="Arial"/>
                <w:color w:val="111827"/>
                <w:sz w:val="16"/>
              </w:rPr>
              <w:t>AC-01</w:t>
            </w:r>
          </w:p>
        </w:tc>
        <w:tc>
          <w:tcPr>
            <w:tcW w:type="dxa" w:w="2160"/>
            <w:vAlign w:val="center"/>
            <w:tcMar>
              <w:top w:w="90" w:type="dxa"/>
              <w:start w:w="110" w:type="dxa"/>
              <w:bottom w:w="90" w:type="dxa"/>
              <w:end w:w="110" w:type="dxa"/>
            </w:tcMar>
          </w:tcPr>
          <w:p>
            <w:pPr>
              <w:spacing w:after="0" w:line="240" w:lineRule="auto"/>
              <w:jc w:val="left"/>
            </w:pPr>
            <w:r>
              <w:rPr>
                <w:rFonts w:ascii="Arial" w:hAnsi="Arial"/>
                <w:color w:val="111827"/>
                <w:sz w:val="16"/>
              </w:rPr>
              <w:t>Concurrent booking</w:t>
            </w:r>
          </w:p>
        </w:tc>
        <w:tc>
          <w:tcPr>
            <w:tcW w:type="dxa" w:w="6408"/>
            <w:vAlign w:val="center"/>
            <w:tcMar>
              <w:top w:w="90" w:type="dxa"/>
              <w:start w:w="110" w:type="dxa"/>
              <w:bottom w:w="90" w:type="dxa"/>
              <w:end w:w="110" w:type="dxa"/>
            </w:tcMar>
          </w:tcPr>
          <w:p>
            <w:pPr>
              <w:spacing w:after="0" w:line="240" w:lineRule="auto"/>
              <w:jc w:val="left"/>
            </w:pPr>
            <w:r>
              <w:rPr>
                <w:rFonts w:ascii="Arial" w:hAnsi="Arial"/>
                <w:color w:val="111827"/>
                <w:sz w:val="16"/>
              </w:rPr>
              <w:t>Two secretaries request the same room and time; one succeeds and the other receives alternatives.</w:t>
            </w:r>
          </w:p>
        </w:tc>
      </w:tr>
      <w:tr>
        <w:trPr>
          <w:cantSplit w:val="true"/>
        </w:trPr>
        <w:tc>
          <w:tcPr>
            <w:tcW w:type="dxa" w:w="936"/>
            <w:vAlign w:val="center"/>
            <w:tcMar>
              <w:top w:w="90" w:type="dxa"/>
              <w:start w:w="110" w:type="dxa"/>
              <w:bottom w:w="90" w:type="dxa"/>
              <w:end w:w="110" w:type="dxa"/>
            </w:tcMar>
            <w:shd w:fill="F5F8FC"/>
          </w:tcPr>
          <w:p>
            <w:pPr>
              <w:spacing w:after="0" w:line="240" w:lineRule="auto"/>
              <w:jc w:val="center"/>
            </w:pPr>
            <w:r>
              <w:rPr>
                <w:rFonts w:ascii="Arial" w:hAnsi="Arial"/>
                <w:color w:val="111827"/>
                <w:sz w:val="16"/>
              </w:rPr>
              <w:t>AC-02</w:t>
            </w:r>
          </w:p>
        </w:tc>
        <w:tc>
          <w:tcPr>
            <w:tcW w:type="dxa" w:w="2160"/>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Price snapshot</w:t>
            </w:r>
          </w:p>
        </w:tc>
        <w:tc>
          <w:tcPr>
            <w:tcW w:type="dxa" w:w="6408"/>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A service price changes after an old booking; the old booking retains its value and the next uses the new price.</w:t>
            </w:r>
          </w:p>
        </w:tc>
      </w:tr>
      <w:tr>
        <w:trPr>
          <w:cantSplit w:val="true"/>
        </w:trPr>
        <w:tc>
          <w:tcPr>
            <w:tcW w:type="dxa" w:w="936"/>
            <w:vAlign w:val="center"/>
            <w:tcMar>
              <w:top w:w="90" w:type="dxa"/>
              <w:start w:w="110" w:type="dxa"/>
              <w:bottom w:w="90" w:type="dxa"/>
              <w:end w:w="110" w:type="dxa"/>
            </w:tcMar>
          </w:tcPr>
          <w:p>
            <w:pPr>
              <w:spacing w:after="0" w:line="240" w:lineRule="auto"/>
              <w:jc w:val="center"/>
            </w:pPr>
            <w:r>
              <w:rPr>
                <w:rFonts w:ascii="Arial" w:hAnsi="Arial"/>
                <w:color w:val="111827"/>
                <w:sz w:val="16"/>
              </w:rPr>
              <w:t>AC-03</w:t>
            </w:r>
          </w:p>
        </w:tc>
        <w:tc>
          <w:tcPr>
            <w:tcW w:type="dxa" w:w="2160"/>
            <w:vAlign w:val="center"/>
            <w:tcMar>
              <w:top w:w="90" w:type="dxa"/>
              <w:start w:w="110" w:type="dxa"/>
              <w:bottom w:w="90" w:type="dxa"/>
              <w:end w:w="110" w:type="dxa"/>
            </w:tcMar>
          </w:tcPr>
          <w:p>
            <w:pPr>
              <w:spacing w:after="0" w:line="240" w:lineRule="auto"/>
              <w:jc w:val="left"/>
            </w:pPr>
            <w:r>
              <w:rPr>
                <w:rFonts w:ascii="Arial" w:hAnsi="Arial"/>
                <w:color w:val="111827"/>
                <w:sz w:val="16"/>
              </w:rPr>
              <w:t>Paid cancellation</w:t>
            </w:r>
          </w:p>
        </w:tc>
        <w:tc>
          <w:tcPr>
            <w:tcW w:type="dxa" w:w="6408"/>
            <w:vAlign w:val="center"/>
            <w:tcMar>
              <w:top w:w="90" w:type="dxa"/>
              <w:start w:w="110" w:type="dxa"/>
              <w:bottom w:w="90" w:type="dxa"/>
              <w:end w:w="110" w:type="dxa"/>
            </w:tcMar>
          </w:tcPr>
          <w:p>
            <w:pPr>
              <w:spacing w:after="0" w:line="240" w:lineRule="auto"/>
              <w:jc w:val="left"/>
            </w:pPr>
            <w:r>
              <w:rPr>
                <w:rFonts w:ascii="Arial" w:hAnsi="Arial"/>
                <w:color w:val="111827"/>
                <w:sz w:val="16"/>
              </w:rPr>
              <w:t>Secretary requests cancellation; financial records remain unchanged until Admin approval.</w:t>
            </w:r>
          </w:p>
        </w:tc>
      </w:tr>
      <w:tr>
        <w:trPr>
          <w:cantSplit w:val="true"/>
        </w:trPr>
        <w:tc>
          <w:tcPr>
            <w:tcW w:type="dxa" w:w="936"/>
            <w:vAlign w:val="center"/>
            <w:tcMar>
              <w:top w:w="90" w:type="dxa"/>
              <w:start w:w="110" w:type="dxa"/>
              <w:bottom w:w="90" w:type="dxa"/>
              <w:end w:w="110" w:type="dxa"/>
            </w:tcMar>
            <w:shd w:fill="F5F8FC"/>
          </w:tcPr>
          <w:p>
            <w:pPr>
              <w:spacing w:after="0" w:line="240" w:lineRule="auto"/>
              <w:jc w:val="center"/>
            </w:pPr>
            <w:r>
              <w:rPr>
                <w:rFonts w:ascii="Arial" w:hAnsi="Arial"/>
                <w:color w:val="111827"/>
                <w:sz w:val="16"/>
              </w:rPr>
              <w:t>AC-04</w:t>
            </w:r>
          </w:p>
        </w:tc>
        <w:tc>
          <w:tcPr>
            <w:tcW w:type="dxa" w:w="2160"/>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Shift close</w:t>
            </w:r>
          </w:p>
        </w:tc>
        <w:tc>
          <w:tcPr>
            <w:tcW w:type="dxa" w:w="6408"/>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Secretary enters actual cash first; expected and variance appear and a non-zero variance requires a reason.</w:t>
            </w:r>
          </w:p>
        </w:tc>
      </w:tr>
      <w:tr>
        <w:trPr>
          <w:cantSplit w:val="true"/>
        </w:trPr>
        <w:tc>
          <w:tcPr>
            <w:tcW w:type="dxa" w:w="936"/>
            <w:vAlign w:val="center"/>
            <w:tcMar>
              <w:top w:w="90" w:type="dxa"/>
              <w:start w:w="110" w:type="dxa"/>
              <w:bottom w:w="90" w:type="dxa"/>
              <w:end w:w="110" w:type="dxa"/>
            </w:tcMar>
          </w:tcPr>
          <w:p>
            <w:pPr>
              <w:spacing w:after="0" w:line="240" w:lineRule="auto"/>
              <w:jc w:val="center"/>
            </w:pPr>
            <w:r>
              <w:rPr>
                <w:rFonts w:ascii="Arial" w:hAnsi="Arial"/>
                <w:color w:val="111827"/>
                <w:sz w:val="16"/>
              </w:rPr>
              <w:t>AC-05</w:t>
            </w:r>
          </w:p>
        </w:tc>
        <w:tc>
          <w:tcPr>
            <w:tcW w:type="dxa" w:w="2160"/>
            <w:vAlign w:val="center"/>
            <w:tcMar>
              <w:top w:w="90" w:type="dxa"/>
              <w:start w:w="110" w:type="dxa"/>
              <w:bottom w:w="90" w:type="dxa"/>
              <w:end w:w="110" w:type="dxa"/>
            </w:tcMar>
          </w:tcPr>
          <w:p>
            <w:pPr>
              <w:spacing w:after="0" w:line="240" w:lineRule="auto"/>
              <w:jc w:val="left"/>
            </w:pPr>
            <w:r>
              <w:rPr>
                <w:rFonts w:ascii="Arial" w:hAnsi="Arial"/>
                <w:color w:val="111827"/>
                <w:sz w:val="16"/>
              </w:rPr>
              <w:t>Late movement</w:t>
            </w:r>
          </w:p>
        </w:tc>
        <w:tc>
          <w:tcPr>
            <w:tcW w:type="dxa" w:w="6408"/>
            <w:vAlign w:val="center"/>
            <w:tcMar>
              <w:top w:w="90" w:type="dxa"/>
              <w:start w:w="110" w:type="dxa"/>
              <w:bottom w:w="90" w:type="dxa"/>
              <w:end w:w="110" w:type="dxa"/>
            </w:tcMar>
          </w:tcPr>
          <w:p>
            <w:pPr>
              <w:spacing w:after="0" w:line="240" w:lineRule="auto"/>
              <w:jc w:val="left"/>
            </w:pPr>
            <w:r>
              <w:rPr>
                <w:rFonts w:ascii="Arial" w:hAnsi="Arial"/>
                <w:color w:val="111827"/>
                <w:sz w:val="16"/>
              </w:rPr>
              <w:t>Secretary cannot edit a closed shift; Admin posts a separate reasoned movement.</w:t>
            </w:r>
          </w:p>
        </w:tc>
      </w:tr>
      <w:tr>
        <w:trPr>
          <w:cantSplit w:val="true"/>
        </w:trPr>
        <w:tc>
          <w:tcPr>
            <w:tcW w:type="dxa" w:w="936"/>
            <w:vAlign w:val="center"/>
            <w:tcMar>
              <w:top w:w="90" w:type="dxa"/>
              <w:start w:w="110" w:type="dxa"/>
              <w:bottom w:w="90" w:type="dxa"/>
              <w:end w:w="110" w:type="dxa"/>
            </w:tcMar>
            <w:shd w:fill="F5F8FC"/>
          </w:tcPr>
          <w:p>
            <w:pPr>
              <w:spacing w:after="0" w:line="240" w:lineRule="auto"/>
              <w:jc w:val="center"/>
            </w:pPr>
            <w:r>
              <w:rPr>
                <w:rFonts w:ascii="Arial" w:hAnsi="Arial"/>
                <w:color w:val="111827"/>
                <w:sz w:val="16"/>
              </w:rPr>
              <w:t>AC-06</w:t>
            </w:r>
          </w:p>
        </w:tc>
        <w:tc>
          <w:tcPr>
            <w:tcW w:type="dxa" w:w="2160"/>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Package session</w:t>
            </w:r>
          </w:p>
        </w:tc>
        <w:tc>
          <w:tcPr>
            <w:tcW w:type="dxa" w:w="6408"/>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A booking reserves one session, which is consumed exactly once on visit completion.</w:t>
            </w:r>
          </w:p>
        </w:tc>
      </w:tr>
      <w:tr>
        <w:trPr>
          <w:cantSplit w:val="true"/>
        </w:trPr>
        <w:tc>
          <w:tcPr>
            <w:tcW w:type="dxa" w:w="936"/>
            <w:vAlign w:val="center"/>
            <w:tcMar>
              <w:top w:w="90" w:type="dxa"/>
              <w:start w:w="110" w:type="dxa"/>
              <w:bottom w:w="90" w:type="dxa"/>
              <w:end w:w="110" w:type="dxa"/>
            </w:tcMar>
          </w:tcPr>
          <w:p>
            <w:pPr>
              <w:spacing w:after="0" w:line="240" w:lineRule="auto"/>
              <w:jc w:val="center"/>
            </w:pPr>
            <w:r>
              <w:rPr>
                <w:rFonts w:ascii="Arial" w:hAnsi="Arial"/>
                <w:color w:val="111827"/>
                <w:sz w:val="16"/>
              </w:rPr>
              <w:t>AC-07</w:t>
            </w:r>
          </w:p>
        </w:tc>
        <w:tc>
          <w:tcPr>
            <w:tcW w:type="dxa" w:w="2160"/>
            <w:vAlign w:val="center"/>
            <w:tcMar>
              <w:top w:w="90" w:type="dxa"/>
              <w:start w:w="110" w:type="dxa"/>
              <w:bottom w:w="90" w:type="dxa"/>
              <w:end w:w="110" w:type="dxa"/>
            </w:tcMar>
          </w:tcPr>
          <w:p>
            <w:pPr>
              <w:spacing w:after="0" w:line="240" w:lineRule="auto"/>
              <w:jc w:val="left"/>
            </w:pPr>
            <w:r>
              <w:rPr>
                <w:rFonts w:ascii="Arial" w:hAnsi="Arial"/>
                <w:color w:val="111827"/>
                <w:sz w:val="16"/>
              </w:rPr>
              <w:t>Department stop</w:t>
            </w:r>
          </w:p>
        </w:tc>
        <w:tc>
          <w:tcPr>
            <w:tcW w:type="dxa" w:w="6408"/>
            <w:vAlign w:val="center"/>
            <w:tcMar>
              <w:top w:w="90" w:type="dxa"/>
              <w:start w:w="110" w:type="dxa"/>
              <w:bottom w:w="90" w:type="dxa"/>
              <w:end w:w="110" w:type="dxa"/>
            </w:tcMar>
          </w:tcPr>
          <w:p>
            <w:pPr>
              <w:spacing w:after="0" w:line="240" w:lineRule="auto"/>
              <w:jc w:val="left"/>
            </w:pPr>
            <w:r>
              <w:rPr>
                <w:rFonts w:ascii="Arial" w:hAnsi="Arial"/>
                <w:color w:val="111827"/>
                <w:sz w:val="16"/>
              </w:rPr>
              <w:t>Future appointments are suspended, packages freeze, and a rescheduling list appears.</w:t>
            </w:r>
          </w:p>
        </w:tc>
      </w:tr>
      <w:tr>
        <w:trPr>
          <w:cantSplit w:val="true"/>
        </w:trPr>
        <w:tc>
          <w:tcPr>
            <w:tcW w:type="dxa" w:w="936"/>
            <w:vAlign w:val="center"/>
            <w:tcMar>
              <w:top w:w="90" w:type="dxa"/>
              <w:start w:w="110" w:type="dxa"/>
              <w:bottom w:w="90" w:type="dxa"/>
              <w:end w:w="110" w:type="dxa"/>
            </w:tcMar>
            <w:shd w:fill="F5F8FC"/>
          </w:tcPr>
          <w:p>
            <w:pPr>
              <w:spacing w:after="0" w:line="240" w:lineRule="auto"/>
              <w:jc w:val="center"/>
            </w:pPr>
            <w:r>
              <w:rPr>
                <w:rFonts w:ascii="Arial" w:hAnsi="Arial"/>
                <w:color w:val="111827"/>
                <w:sz w:val="16"/>
              </w:rPr>
              <w:t>AC-08</w:t>
            </w:r>
          </w:p>
        </w:tc>
        <w:tc>
          <w:tcPr>
            <w:tcW w:type="dxa" w:w="2160"/>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Final prescription</w:t>
            </w:r>
          </w:p>
        </w:tc>
        <w:tc>
          <w:tcPr>
            <w:tcW w:type="dxa" w:w="6408"/>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Secretary cannot edit it; Admin correction creates an immutable revision and preserves actor, reason, and prior content.</w:t>
            </w:r>
          </w:p>
        </w:tc>
      </w:tr>
      <w:tr>
        <w:trPr>
          <w:cantSplit w:val="true"/>
        </w:trPr>
        <w:tc>
          <w:tcPr>
            <w:tcW w:type="dxa" w:w="936"/>
            <w:vAlign w:val="center"/>
            <w:tcMar>
              <w:top w:w="90" w:type="dxa"/>
              <w:start w:w="110" w:type="dxa"/>
              <w:bottom w:w="90" w:type="dxa"/>
              <w:end w:w="110" w:type="dxa"/>
            </w:tcMar>
          </w:tcPr>
          <w:p>
            <w:pPr>
              <w:spacing w:after="0" w:line="240" w:lineRule="auto"/>
              <w:jc w:val="center"/>
            </w:pPr>
            <w:r>
              <w:rPr>
                <w:rFonts w:ascii="Arial" w:hAnsi="Arial"/>
                <w:color w:val="111827"/>
                <w:sz w:val="16"/>
              </w:rPr>
              <w:t>AC-09</w:t>
            </w:r>
          </w:p>
        </w:tc>
        <w:tc>
          <w:tcPr>
            <w:tcW w:type="dxa" w:w="2160"/>
            <w:vAlign w:val="center"/>
            <w:tcMar>
              <w:top w:w="90" w:type="dxa"/>
              <w:start w:w="110" w:type="dxa"/>
              <w:bottom w:w="90" w:type="dxa"/>
              <w:end w:w="110" w:type="dxa"/>
            </w:tcMar>
          </w:tcPr>
          <w:p>
            <w:pPr>
              <w:spacing w:after="0" w:line="240" w:lineRule="auto"/>
              <w:jc w:val="left"/>
            </w:pPr>
            <w:r>
              <w:rPr>
                <w:rFonts w:ascii="Arial" w:hAnsi="Arial"/>
                <w:color w:val="111827"/>
                <w:sz w:val="16"/>
              </w:rPr>
              <w:t>Return date</w:t>
            </w:r>
          </w:p>
        </w:tc>
        <w:tc>
          <w:tcPr>
            <w:tcW w:type="dxa" w:w="6408"/>
            <w:vAlign w:val="center"/>
            <w:tcMar>
              <w:top w:w="90" w:type="dxa"/>
              <w:start w:w="110" w:type="dxa"/>
              <w:bottom w:w="90" w:type="dxa"/>
              <w:end w:w="110" w:type="dxa"/>
            </w:tcMar>
          </w:tcPr>
          <w:p>
            <w:pPr>
              <w:spacing w:after="0" w:line="240" w:lineRule="auto"/>
              <w:jc w:val="left"/>
            </w:pPr>
            <w:r>
              <w:rPr>
                <w:rFonts w:ascii="Arial" w:hAnsi="Arial"/>
                <w:color w:val="111827"/>
                <w:sz w:val="16"/>
              </w:rPr>
              <w:t>Days are calculated from the visit date in Cairo; a Due follow-up is created and becomes Completed only with an atomic eligible booking.</w:t>
            </w:r>
          </w:p>
        </w:tc>
      </w:tr>
      <w:tr>
        <w:trPr>
          <w:cantSplit w:val="true"/>
        </w:trPr>
        <w:tc>
          <w:tcPr>
            <w:tcW w:type="dxa" w:w="936"/>
            <w:vAlign w:val="center"/>
            <w:tcMar>
              <w:top w:w="90" w:type="dxa"/>
              <w:start w:w="110" w:type="dxa"/>
              <w:bottom w:w="90" w:type="dxa"/>
              <w:end w:w="110" w:type="dxa"/>
            </w:tcMar>
            <w:shd w:fill="F5F8FC"/>
          </w:tcPr>
          <w:p>
            <w:pPr>
              <w:spacing w:after="0" w:line="240" w:lineRule="auto"/>
              <w:jc w:val="center"/>
            </w:pPr>
            <w:r>
              <w:rPr>
                <w:rFonts w:ascii="Arial" w:hAnsi="Arial"/>
                <w:color w:val="111827"/>
                <w:sz w:val="16"/>
              </w:rPr>
              <w:t>AC-10</w:t>
            </w:r>
          </w:p>
        </w:tc>
        <w:tc>
          <w:tcPr>
            <w:tcW w:type="dxa" w:w="2160"/>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Offline</w:t>
            </w:r>
          </w:p>
        </w:tc>
        <w:tc>
          <w:tcPr>
            <w:tcW w:type="dxa" w:w="6408"/>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The client loses connectivity, shows cached data, and visibly blocks collection and writes.</w:t>
            </w:r>
          </w:p>
        </w:tc>
      </w:tr>
      <w:tr>
        <w:trPr>
          <w:cantSplit w:val="true"/>
        </w:trPr>
        <w:tc>
          <w:tcPr>
            <w:tcW w:type="dxa" w:w="936"/>
            <w:vAlign w:val="center"/>
            <w:tcMar>
              <w:top w:w="90" w:type="dxa"/>
              <w:start w:w="110" w:type="dxa"/>
              <w:bottom w:w="90" w:type="dxa"/>
              <w:end w:w="110" w:type="dxa"/>
            </w:tcMar>
          </w:tcPr>
          <w:p>
            <w:pPr>
              <w:spacing w:after="0" w:line="240" w:lineRule="auto"/>
              <w:jc w:val="center"/>
            </w:pPr>
            <w:r>
              <w:rPr>
                <w:rFonts w:ascii="Arial" w:hAnsi="Arial"/>
                <w:color w:val="111827"/>
                <w:sz w:val="16"/>
              </w:rPr>
              <w:t>AC-11</w:t>
            </w:r>
          </w:p>
        </w:tc>
        <w:tc>
          <w:tcPr>
            <w:tcW w:type="dxa" w:w="2160"/>
            <w:vAlign w:val="center"/>
            <w:tcMar>
              <w:top w:w="90" w:type="dxa"/>
              <w:start w:w="110" w:type="dxa"/>
              <w:bottom w:w="90" w:type="dxa"/>
              <w:end w:w="110" w:type="dxa"/>
            </w:tcMar>
          </w:tcPr>
          <w:p>
            <w:pPr>
              <w:spacing w:after="0" w:line="240" w:lineRule="auto"/>
              <w:jc w:val="left"/>
            </w:pPr>
            <w:r>
              <w:rPr>
                <w:rFonts w:ascii="Arial" w:hAnsi="Arial"/>
                <w:color w:val="111827"/>
                <w:sz w:val="16"/>
              </w:rPr>
              <w:t>Account lock</w:t>
            </w:r>
          </w:p>
        </w:tc>
        <w:tc>
          <w:tcPr>
            <w:tcW w:type="dxa" w:w="6408"/>
            <w:vAlign w:val="center"/>
            <w:tcMar>
              <w:top w:w="90" w:type="dxa"/>
              <w:start w:w="110" w:type="dxa"/>
              <w:bottom w:w="90" w:type="dxa"/>
              <w:end w:w="110" w:type="dxa"/>
            </w:tcMar>
          </w:tcPr>
          <w:p>
            <w:pPr>
              <w:spacing w:after="0" w:line="240" w:lineRule="auto"/>
              <w:jc w:val="left"/>
            </w:pPr>
            <w:r>
              <w:rPr>
                <w:rFonts w:ascii="Arial" w:hAnsi="Arial"/>
                <w:color w:val="111827"/>
                <w:sz w:val="16"/>
              </w:rPr>
              <w:t>After five failed attempts, sign-in remains blocked until timeout or Admin unlock.</w:t>
            </w:r>
          </w:p>
        </w:tc>
      </w:tr>
      <w:tr>
        <w:trPr>
          <w:cantSplit w:val="true"/>
        </w:trPr>
        <w:tc>
          <w:tcPr>
            <w:tcW w:type="dxa" w:w="936"/>
            <w:vAlign w:val="center"/>
            <w:tcMar>
              <w:top w:w="90" w:type="dxa"/>
              <w:start w:w="110" w:type="dxa"/>
              <w:bottom w:w="90" w:type="dxa"/>
              <w:end w:w="110" w:type="dxa"/>
            </w:tcMar>
            <w:shd w:fill="F5F8FC"/>
          </w:tcPr>
          <w:p>
            <w:pPr>
              <w:spacing w:after="0" w:line="240" w:lineRule="auto"/>
              <w:jc w:val="center"/>
            </w:pPr>
            <w:r>
              <w:rPr>
                <w:rFonts w:ascii="Arial" w:hAnsi="Arial"/>
                <w:color w:val="111827"/>
                <w:sz w:val="16"/>
              </w:rPr>
              <w:t>AC-12</w:t>
            </w:r>
          </w:p>
        </w:tc>
        <w:tc>
          <w:tcPr>
            <w:tcW w:type="dxa" w:w="2160"/>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Financial report</w:t>
            </w:r>
          </w:p>
        </w:tc>
        <w:tc>
          <w:tcPr>
            <w:tcW w:type="dxa" w:w="6408"/>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Collection appears on its payment date and refund on its execution date, with links to the original.</w:t>
            </w:r>
          </w:p>
        </w:tc>
      </w:tr>
      <w:tr>
        <w:trPr>
          <w:cantSplit/>
        </w:trPr>
        <w:tc>
          <w:tcPr>
            <w:tcW w:type="dxa" w:w="936"/>
          </w:tcPr>
          <w:p>
            <w:r>
              <w:t>AC-13</w:t>
            </w:r>
          </w:p>
        </w:tc>
        <w:tc>
          <w:tcPr>
            <w:tcW w:type="dxa" w:w="2160"/>
          </w:tcPr>
          <w:p>
            <w:r>
              <w:t>Duplicate patient prevention</w:t>
            </w:r>
          </w:p>
        </w:tc>
        <w:tc>
          <w:tcPr>
            <w:tcW w:type="dxa" w:w="6408"/>
          </w:tcPr>
          <w:p>
            <w:r>
              <w:t>A secretary enters a primary phone already held by a patient; the system prevents a second file and directs the user to the existing record.</w:t>
            </w:r>
          </w:p>
        </w:tc>
      </w:tr>
      <w:tr>
        <w:trPr>
          <w:cantSplit/>
        </w:trPr>
        <w:tc>
          <w:tcPr>
            <w:tcW w:type="dxa" w:w="936"/>
          </w:tcPr>
          <w:p>
            <w:r>
              <w:t>AC-14</w:t>
            </w:r>
          </w:p>
        </w:tc>
        <w:tc>
          <w:tcPr>
            <w:tcW w:type="dxa" w:w="2160"/>
          </w:tcPr>
          <w:p>
            <w:r>
              <w:t>Sensitive-note restriction</w:t>
            </w:r>
          </w:p>
        </w:tc>
        <w:tc>
          <w:tcPr>
            <w:tcW w:type="dxa" w:w="6408"/>
          </w:tcPr>
          <w:p>
            <w:r>
              <w:t>A secretary can view the patient file but cannot retrieve Admin-only sensitive notes, prior prescription revisions, or audit history.</w:t>
            </w:r>
          </w:p>
        </w:tc>
      </w:tr>
      <w:tr>
        <w:trPr>
          <w:cantSplit/>
        </w:trPr>
        <w:tc>
          <w:tcPr>
            <w:tcW w:type="dxa" w:w="936"/>
          </w:tcPr>
          <w:p>
            <w:r>
              <w:t>AC-15</w:t>
            </w:r>
          </w:p>
        </w:tc>
        <w:tc>
          <w:tcPr>
            <w:tcW w:type="dxa" w:w="2160"/>
          </w:tcPr>
          <w:p>
            <w:r>
              <w:t>Approved withdrawal</w:t>
            </w:r>
          </w:p>
        </w:tc>
        <w:tc>
          <w:tcPr>
            <w:tcW w:type="dxa" w:w="6408"/>
          </w:tcPr>
          <w:p>
            <w:r>
              <w:t>Admin records a reasoned cash withdrawal from an open drawer; expected cash and the shift report update without changing prior collections.</w:t>
            </w:r>
          </w:p>
        </w:tc>
      </w:tr>
      <w:tr>
        <w:trPr>
          <w:cantSplit/>
        </w:trPr>
        <w:tc>
          <w:tcPr>
            <w:tcW w:type="dxa" w:w="936"/>
          </w:tcPr>
          <w:p>
            <w:r>
              <w:t>AC-16</w:t>
            </w:r>
          </w:p>
        </w:tc>
        <w:tc>
          <w:tcPr>
            <w:tcW w:type="dxa" w:w="2160"/>
          </w:tcPr>
          <w:p>
            <w:r>
              <w:t>Free-host recovery target</w:t>
            </w:r>
          </w:p>
        </w:tc>
        <w:tc>
          <w:tcPr>
            <w:tcW w:type="dxa" w:w="6408"/>
          </w:tcPr>
          <w:p>
            <w:r>
              <w:t>A backup and restore exercise demonstrates the documented daily backup, 24-hour data-loss target, and one-business-day restoration target.</w:t>
            </w:r>
          </w:p>
        </w:tc>
      </w:tr>
    </w:tbl>
    <w:p>
      <w:pPr>
        <w:spacing w:after="20"/>
      </w:pPr>
    </w:p>
    <w:p>
      <w:pPr>
        <w:pStyle w:val="Heading1"/>
      </w:pPr>
      <w:r>
        <w:t>14. Testing Requirements</w:t>
      </w:r>
    </w:p>
    <w:p>
      <w:pPr>
        <w:pStyle w:val="ListBullet"/>
        <w:spacing w:after="40" w:line="259" w:lineRule="auto"/>
      </w:pPr>
      <w:r>
        <w:rPr>
          <w:rFonts w:ascii="Arial" w:hAnsi="Arial"/>
          <w:color w:val="111827"/>
          <w:sz w:val="20"/>
        </w:rPr>
        <w:t>Unit tests for states, pricing, discounts, shift calculations, packages, and authorization.</w:t>
      </w:r>
    </w:p>
    <w:p>
      <w:pPr>
        <w:pStyle w:val="ListBullet"/>
        <w:spacing w:after="40" w:line="259" w:lineRule="auto"/>
      </w:pPr>
      <w:r>
        <w:rPr>
          <w:rFonts w:ascii="Arial" w:hAnsi="Arial"/>
          <w:color w:val="111827"/>
          <w:sz w:val="20"/>
        </w:rPr>
        <w:t>Integration tests against SQL Server or a compatible container for transactions and constraints.</w:t>
      </w:r>
    </w:p>
    <w:p>
      <w:pPr>
        <w:pStyle w:val="ListBullet"/>
        <w:spacing w:after="40" w:line="259" w:lineRule="auto"/>
      </w:pPr>
      <w:r>
        <w:rPr>
          <w:rFonts w:ascii="Arial" w:hAnsi="Arial"/>
          <w:color w:val="111827"/>
          <w:sz w:val="20"/>
        </w:rPr>
        <w:t>API contract tests for permissions, validation, errors, pagination, and idempotency.</w:t>
      </w:r>
    </w:p>
    <w:p>
      <w:pPr>
        <w:pStyle w:val="ListBullet"/>
        <w:spacing w:after="40" w:line="259" w:lineRule="auto"/>
      </w:pPr>
      <w:r>
        <w:rPr>
          <w:rFonts w:ascii="Arial" w:hAnsi="Arial"/>
          <w:color w:val="111827"/>
          <w:sz w:val="20"/>
        </w:rPr>
        <w:t>Concurrency tests for booking, session consumption, refunds, and shift closing.</w:t>
      </w:r>
    </w:p>
    <w:p>
      <w:pPr>
        <w:pStyle w:val="ListBullet"/>
        <w:spacing w:after="40" w:line="259" w:lineRule="auto"/>
      </w:pPr>
      <w:r>
        <w:rPr>
          <w:rPr>
            <w:rFonts w:ascii="Arial" w:hAnsi="Arial"/>
            <w:color w:val="111827"/>
            <w:sz w:val="20"/>
          </w:rPr>
        </w:rPr>
        <w:t>Security tests shall cover authentication, authorization, insecure direct object reference, injection, XSS, and CSRF protections.</w:t>
      </w:r>
    </w:p>
    <w:p>
      <w:pPr>
        <w:pStyle w:val="ListBullet"/>
        <w:spacing w:after="40" w:line="259" w:lineRule="auto"/>
      </w:pPr>
      <w:r>
        <w:rPr>
          <w:rFonts w:ascii="Arial" w:hAnsi="Arial"/>
          <w:color w:val="111827"/>
          <w:sz w:val="20"/>
        </w:rPr>
        <w:t>A documented backup and restore test before production.</w:t>
      </w:r>
    </w:p>
    <w:p>
      <w:pPr>
        <w:pStyle w:val="ListBullet"/>
        <w:spacing w:after="40" w:line="259" w:lineRule="auto"/>
      </w:pPr>
      <w:r>
        <w:rPr>
          <w:rFonts w:ascii="Arial" w:hAnsi="Arial"/>
          <w:color w:val="111827"/>
          <w:sz w:val="20"/>
        </w:rPr>
        <w:t>User acceptance testing with the clinic administrator and a secretary using test data before launch.</w:t>
      </w:r>
    </w:p>
    <w:p>
      <w:pPr>
        <w:pStyle w:val="Heading1"/>
      </w:pPr>
      <w:r>
        <w:t>15. Migration and Initial Data</w:t>
      </w:r>
    </w:p>
    <w:p>
      <w:pPr>
        <w:pStyle w:val="ListBullet"/>
        <w:spacing w:after="40" w:line="259" w:lineRule="auto"/>
      </w:pPr>
      <w:r>
        <w:rPr>
          <w:rFonts w:ascii="Arial" w:hAnsi="Arial"/>
          <w:color w:val="111827"/>
          <w:sz w:val="20"/>
        </w:rPr>
        <w:t>No legacy system or data migration is included in the current scope.</w:t>
      </w:r>
    </w:p>
    <w:p>
      <w:pPr>
        <w:pStyle w:val="ListBullet"/>
        <w:spacing w:after="40" w:line="259" w:lineRule="auto"/>
      </w:pPr>
      <w:r>
        <w:rPr>
          <w:rFonts w:ascii="Arial" w:hAnsi="Arial"/>
          <w:color w:val="111827"/>
          <w:sz w:val="20"/>
        </w:rPr>
        <w:t>Provide a secure first-Admin provisioning method without a fixed password in source code.</w:t>
      </w:r>
    </w:p>
    <w:p>
      <w:pPr>
        <w:pStyle w:val="ListBullet"/>
        <w:spacing w:after="40" w:line="259" w:lineRule="auto"/>
      </w:pPr>
      <w:r>
        <w:rPr>
          <w:rFonts w:ascii="Arial" w:hAnsi="Arial"/>
          <w:color w:val="111827"/>
          <w:sz w:val="20"/>
        </w:rPr>
        <w:t>Admin enters departments, services, doctors, prices, schedules, and shifts, or approved seed data is prepared before UAT.</w:t>
      </w:r>
    </w:p>
    <w:p>
      <w:pPr>
        <w:pStyle w:val="ListBullet"/>
        <w:spacing w:after="40" w:line="259" w:lineRule="auto"/>
      </w:pPr>
      <w:r>
        <w:rPr>
          <w:rFonts w:ascii="Arial" w:hAnsi="Arial"/>
          <w:color w:val="111827"/>
          <w:sz w:val="20"/>
        </w:rPr>
        <w:t>Keep Demo and Test data separate from Production and do not copy real patient data to insecure environments.</w:t>
      </w:r>
    </w:p>
    <w:p>
      <w:pPr>
        <w:pStyle w:val="Heading1"/>
      </w:pPr>
      <w:r>
        <w:t>16. Release Constraints and Exclusions</w:t>
      </w:r>
    </w:p>
    <w:tbl>
      <w:tblPr>
        <w:tblW w:type="dxa" w:w="9504"/>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1152"/>
        <w:gridCol w:w="8352"/>
      </w:tblGrid>
      <w:tr>
        <w:trPr>
          <w:tblHeader w:val="true"/>
          <w:cantSplit/>
        </w:trPr>
        <w:tc>
          <w:tcPr>
            <w:tcW w:type="dxa" w:w="1152"/>
            <w:vAlign w:val="center"/>
            <w:shd w:fill="D9EAF7"/>
            <w:tcMar>
              <w:top w:w="90" w:type="dxa"/>
              <w:start w:w="110" w:type="dxa"/>
              <w:bottom w:w="90" w:type="dxa"/>
              <w:end w:w="110" w:type="dxa"/>
            </w:tcMar>
          </w:tcPr>
          <w:p>
            <w:pPr>
              <w:spacing w:after="0"/>
              <w:jc w:val="center"/>
            </w:pPr>
            <w:r>
              <w:rPr>
                <w:rPr>
                  <w:rFonts w:ascii="Arial" w:hAnsi="Arial"/>
                  <w:b/>
                  <w:color w:val="17365D"/>
                  <w:sz w:val="17"/>
                </w:rPr>
              </w:rPr>
              <w:t>ID</w:t>
            </w:r>
          </w:p>
        </w:tc>
        <w:tc>
          <w:tcPr>
            <w:tcW w:type="dxa" w:w="8352"/>
            <w:vAlign w:val="center"/>
            <w:shd w:fill="D9EAF7"/>
            <w:tcMar>
              <w:top w:w="90" w:type="dxa"/>
              <w:start w:w="110" w:type="dxa"/>
              <w:bottom w:w="90" w:type="dxa"/>
              <w:end w:w="110" w:type="dxa"/>
            </w:tcMar>
          </w:tcPr>
          <w:p>
            <w:pPr>
              <w:spacing w:after="0"/>
              <w:jc w:val="center"/>
            </w:pPr>
            <w:r>
              <w:rPr>
                <w:rPr>
                  <w:rFonts w:ascii="Arial" w:hAnsi="Arial"/>
                  <w:b/>
                  <w:color w:val="17365D"/>
                  <w:sz w:val="17"/>
                </w:rPr>
              </w:rPr>
              <w:t>Current-release boundary</w:t>
            </w:r>
          </w:p>
        </w:tc>
      </w:tr>
      <w:tr>
        <w:trPr>
          <w:cantSplit w:val="true"/>
        </w:trPr>
        <w:tc>
          <w:tcPr>
            <w:tcW w:type="dxa" w:w="1152"/>
            <w:vAlign w:val="center"/>
            <w:tcMar>
              <w:top w:w="90" w:type="dxa"/>
              <w:start w:w="110" w:type="dxa"/>
              <w:bottom w:w="90" w:type="dxa"/>
              <w:end w:w="110" w:type="dxa"/>
            </w:tcMar>
          </w:tcPr>
          <w:p>
            <w:pPr>
              <w:spacing w:after="0" w:line="240" w:lineRule="auto"/>
              <w:jc w:val="left"/>
            </w:pPr>
            <w:r>
              <w:rPr>
                <w:rPr>
                  <w:rFonts w:ascii="Arial" w:hAnsi="Arial"/>
                  <w:color w:val="111827"/>
                  <w:sz w:val="17"/>
                </w:rPr>
              </w:rPr>
              <w:t>OS-001</w:t>
            </w:r>
          </w:p>
        </w:tc>
        <w:tc>
          <w:tcPr>
            <w:tcW w:type="dxa" w:w="8352"/>
            <w:vAlign w:val="center"/>
            <w:tcMar>
              <w:top w:w="90" w:type="dxa"/>
              <w:start w:w="110" w:type="dxa"/>
              <w:bottom w:w="90" w:type="dxa"/>
              <w:end w:w="110" w:type="dxa"/>
            </w:tcMar>
          </w:tcPr>
          <w:p>
            <w:pPr>
              <w:spacing w:after="0" w:line="240" w:lineRule="auto"/>
              <w:jc w:val="left"/>
            </w:pPr>
            <w:r>
              <w:rPr>
                <w:rPr>
                  <w:rFonts w:ascii="Arial" w:hAnsi="Arial"/>
                  <w:color w:val="111827"/>
                  <w:sz w:val="17"/>
                </w:rPr>
              </w:rPr>
              <w:t>No payment gateway, banking integration, or automated online payment processing is included.</w:t>
            </w:r>
          </w:p>
        </w:tc>
      </w:tr>
      <w:tr>
        <w:trPr>
          <w:cantSplit w:val="true"/>
        </w:trPr>
        <w:tc>
          <w:tcPr>
            <w:tcW w:type="dxa" w:w="1152"/>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OS-002</w:t>
            </w:r>
          </w:p>
        </w:tc>
        <w:tc>
          <w:tcPr>
            <w:tcW w:type="dxa" w:w="8352"/>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Doctor and patient self-service accounts, patient self-booking, and self-registration are not included.</w:t>
            </w:r>
          </w:p>
        </w:tc>
      </w:tr>
      <w:tr>
        <w:trPr>
          <w:cantSplit w:val="true"/>
        </w:trPr>
        <w:tc>
          <w:tcPr>
            <w:tcW w:type="dxa" w:w="1152"/>
            <w:vAlign w:val="center"/>
            <w:tcMar>
              <w:top w:w="90" w:type="dxa"/>
              <w:start w:w="110" w:type="dxa"/>
              <w:bottom w:w="90" w:type="dxa"/>
              <w:end w:w="110" w:type="dxa"/>
            </w:tcMar>
          </w:tcPr>
          <w:p>
            <w:pPr>
              <w:spacing w:after="0" w:line="240" w:lineRule="auto"/>
              <w:jc w:val="left"/>
            </w:pPr>
            <w:r>
              <w:rPr>
                <w:rPr>
                  <w:rFonts w:ascii="Arial" w:hAnsi="Arial"/>
                  <w:color w:val="111827"/>
                  <w:sz w:val="17"/>
                </w:rPr>
              </w:rPr>
              <w:t>OS-003</w:t>
            </w:r>
          </w:p>
        </w:tc>
        <w:tc>
          <w:tcPr>
            <w:tcW w:type="dxa" w:w="8352"/>
            <w:vAlign w:val="center"/>
            <w:tcMar>
              <w:top w:w="90" w:type="dxa"/>
              <w:start w:w="110" w:type="dxa"/>
              <w:bottom w:w="90" w:type="dxa"/>
              <w:end w:w="110" w:type="dxa"/>
            </w:tcMar>
          </w:tcPr>
          <w:p>
            <w:pPr>
              <w:spacing w:after="0" w:line="240" w:lineRule="auto"/>
              <w:jc w:val="left"/>
            </w:pPr>
            <w:r>
              <w:rPr>
                <w:rPr>
                  <w:rFonts w:ascii="Arial" w:hAnsi="Arial"/>
                  <w:color w:val="111827"/>
                  <w:sz w:val="17"/>
                </w:rPr>
              </w:rPr>
              <w:t>Prescription printing, images, attachments, and external prescription sharing are not included.</w:t>
            </w:r>
          </w:p>
        </w:tc>
      </w:tr>
      <w:tr>
        <w:trPr>
          <w:cantSplit w:val="true"/>
        </w:trPr>
        <w:tc>
          <w:tcPr>
            <w:tcW w:type="dxa" w:w="1152"/>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OS-004</w:t>
            </w:r>
          </w:p>
        </w:tc>
        <w:tc>
          <w:tcPr>
            <w:tcW w:type="dxa" w:w="8352"/>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Offline operation is read-only; offline write queues and later synchronization are not included.</w:t>
            </w:r>
          </w:p>
        </w:tc>
      </w:tr>
      <w:tr>
        <w:trPr>
          <w:cantSplit w:val="true"/>
        </w:trPr>
        <w:tc>
          <w:tcPr>
            <w:tcW w:type="dxa" w:w="1152"/>
            <w:vAlign w:val="center"/>
            <w:tcMar>
              <w:top w:w="90" w:type="dxa"/>
              <w:start w:w="110" w:type="dxa"/>
              <w:bottom w:w="90" w:type="dxa"/>
              <w:end w:w="110" w:type="dxa"/>
            </w:tcMar>
          </w:tcPr>
          <w:p>
            <w:pPr>
              <w:spacing w:after="0" w:line="240" w:lineRule="auto"/>
              <w:jc w:val="left"/>
            </w:pPr>
            <w:r>
              <w:rPr>
                <w:rPr>
                  <w:rFonts w:ascii="Arial" w:hAnsi="Arial"/>
                  <w:color w:val="111827"/>
                  <w:sz w:val="17"/>
                </w:rPr>
              </w:rPr>
              <w:t>OS-005</w:t>
            </w:r>
          </w:p>
        </w:tc>
        <w:tc>
          <w:tcPr>
            <w:tcW w:type="dxa" w:w="8352"/>
            <w:vAlign w:val="center"/>
            <w:tcMar>
              <w:top w:w="90" w:type="dxa"/>
              <w:start w:w="110" w:type="dxa"/>
              <w:bottom w:w="90" w:type="dxa"/>
              <w:end w:w="110" w:type="dxa"/>
            </w:tcMar>
          </w:tcPr>
          <w:p>
            <w:pPr>
              <w:spacing w:after="0" w:line="240" w:lineRule="auto"/>
              <w:jc w:val="left"/>
            </w:pPr>
            <w:r>
              <w:rPr>
                <w:rPr>
                  <w:rFonts w:ascii="Arial" w:hAnsi="Arial"/>
                  <w:color w:val="111827"/>
                  <w:sz w:val="17"/>
                </w:rPr>
              </w:rPr>
              <w:t>Report export, printing, and file-generation features are not included; reports are viewed in the system.</w:t>
            </w:r>
          </w:p>
        </w:tc>
      </w:tr>
      <w:tr>
        <w:trPr>
          <w:cantSplit w:val="true"/>
        </w:trPr>
        <w:tc>
          <w:tcPr>
            <w:tcW w:type="dxa" w:w="1152"/>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OS-006</w:t>
            </w:r>
          </w:p>
        </w:tc>
        <w:tc>
          <w:tcPr>
            <w:tcW w:type="dxa" w:w="8352"/>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Two-factor authentication and a single-session restriction are not included in the current release.</w:t>
            </w:r>
          </w:p>
        </w:tc>
      </w:tr>
      <w:tr>
        <w:trPr>
          <w:cantSplit w:val="true"/>
        </w:trPr>
        <w:tc>
          <w:tcPr>
            <w:tcW w:type="dxa" w:w="1152"/>
            <w:vAlign w:val="center"/>
            <w:tcMar>
              <w:top w:w="90" w:type="dxa"/>
              <w:start w:w="110" w:type="dxa"/>
              <w:bottom w:w="90" w:type="dxa"/>
              <w:end w:w="110" w:type="dxa"/>
            </w:tcMar>
          </w:tcPr>
          <w:p>
            <w:pPr>
              <w:spacing w:after="0" w:line="240" w:lineRule="auto"/>
              <w:jc w:val="left"/>
            </w:pPr>
            <w:r>
              <w:rPr>
                <w:rPr>
                  <w:rFonts w:ascii="Arial" w:hAnsi="Arial"/>
                  <w:color w:val="111827"/>
                  <w:sz w:val="17"/>
                </w:rPr>
              </w:rPr>
              <w:t>OS-007</w:t>
            </w:r>
          </w:p>
        </w:tc>
        <w:tc>
          <w:tcPr>
            <w:tcW w:type="dxa" w:w="8352"/>
            <w:vAlign w:val="center"/>
            <w:tcMar>
              <w:top w:w="90" w:type="dxa"/>
              <w:start w:w="110" w:type="dxa"/>
              <w:bottom w:w="90" w:type="dxa"/>
              <w:end w:w="110" w:type="dxa"/>
            </w:tcMar>
          </w:tcPr>
          <w:p>
            <w:pPr>
              <w:spacing w:after="0" w:line="240" w:lineRule="auto"/>
              <w:jc w:val="left"/>
            </w:pPr>
            <w:r>
              <w:rPr>
                <w:rPr>
                  <w:rFonts w:ascii="Arial" w:hAnsi="Arial"/>
                  <w:color w:val="111827"/>
                  <w:sz w:val="17"/>
                </w:rPr>
              </w:rPr>
              <w:t>The pilot has no contractual numerical performance or uptime SLA beyond the stated backup and restoration targets.</w:t>
            </w:r>
          </w:p>
        </w:tc>
      </w:tr>
      <w:tr>
        <w:trPr>
          <w:cantSplit w:val="true"/>
        </w:trPr>
        <w:tc>
          <w:tcPr>
            <w:tcW w:type="dxa" w:w="1152"/>
            <w:vAlign w:val="center"/>
            <w:tcMar>
              <w:top w:w="90" w:type="dxa"/>
              <w:start w:w="110" w:type="dxa"/>
              <w:bottom w:w="90" w:type="dxa"/>
              <w:end w:w="110" w:type="dxa"/>
            </w:tcMar>
            <w:shd w:fill="F5F8FC"/>
          </w:tcPr>
          <w:p>
            <w:pPr>
              <w:spacing w:after="0" w:line="240" w:lineRule="auto"/>
              <w:jc w:val="left"/>
            </w:pPr>
            <w:r>
              <w:rPr>
                <w:rPr>
                  <w:rFonts w:ascii="Arial" w:hAnsi="Arial"/>
                  <w:color w:val="111827"/>
                  <w:sz w:val="17"/>
                </w:rPr>
              </w:rPr>
              <w:t>OS-008</w:t>
            </w:r>
          </w:p>
        </w:tc>
        <w:tc>
          <w:tcPr>
            <w:tcW w:type="dxa" w:w="8352"/>
            <w:vAlign w:val="center"/>
            <w:tcMar>
              <w:top w:w="90" w:type="dxa"/>
              <w:start w:w="110" w:type="dxa"/>
              <w:bottom w:w="90" w:type="dxa"/>
              <w:end w:w="110" w:type="dxa"/>
            </w:tcMar>
            <w:shd w:fill="F5F8FC"/>
          </w:tcPr>
          <w:p>
            <w:pPr>
              <w:spacing w:after="0" w:line="240" w:lineRule="auto"/>
              <w:jc w:val="left"/>
            </w:pPr>
            <w:r>
              <w:t>Hosting-provider topology, reverse proxies, runtime secrets, database access settings, domains, and provider configuration are outside this SRS.</w:t>
            </w:r>
          </w:p>
        </w:tc>
      </w:tr>
      <w:tr>
        <w:trPr>
          <w:cantSplit w:val="true"/>
        </w:trPr>
        <w:tc>
          <w:tcPr>
            <w:tcW w:type="dxa" w:w="1152"/>
            <w:vAlign w:val="center"/>
            <w:tcMar>
              <w:top w:w="90" w:type="dxa"/>
              <w:start w:w="110" w:type="dxa"/>
              <w:bottom w:w="90" w:type="dxa"/>
              <w:end w:w="110" w:type="dxa"/>
            </w:tcMar>
          </w:tcPr>
          <w:p>
            <w:pPr>
              <w:spacing w:after="0" w:line="240" w:lineRule="auto"/>
              <w:jc w:val="left"/>
            </w:pPr>
            <w:r>
              <w:rPr>
                <w:rPr>
                  <w:rFonts w:ascii="Arial" w:hAnsi="Arial"/>
                  <w:color w:val="111827"/>
                  <w:sz w:val="17"/>
                </w:rPr>
              </w:rPr>
              <w:t>OS-009</w:t>
            </w:r>
          </w:p>
        </w:tc>
        <w:tc>
          <w:tcPr>
            <w:tcW w:type="dxa" w:w="8352"/>
            <w:vAlign w:val="center"/>
            <w:tcMar>
              <w:top w:w="90" w:type="dxa"/>
              <w:start w:w="110" w:type="dxa"/>
              <w:bottom w:w="90" w:type="dxa"/>
              <w:end w:w="110" w:type="dxa"/>
            </w:tcMar>
          </w:tcPr>
          <w:p>
            <w:pPr>
              <w:spacing w:after="0" w:line="240" w:lineRule="auto"/>
              <w:jc w:val="left"/>
            </w:pPr>
            <w:r>
              <w:rPr>
                <w:rPr>
                  <w:rFonts w:ascii="Arial" w:hAnsi="Arial"/>
                  <w:color w:val="111827"/>
                  <w:sz w:val="17"/>
                </w:rPr>
              </w:rPr>
              <w:t>Microservices, message brokers, and multi-branch or multi-tenant support are not included.</w:t>
            </w:r>
          </w:p>
        </w:tc>
      </w:tr>
    </w:tbl>
    <w:p>
      <w:pPr>
        <w:spacing w:after="20"/>
      </w:pPr>
    </w:p>
    <w:p>
      <w:pPr>
        <w:pStyle w:val="Heading1"/>
      </w:pPr>
      <w:r>
        <w:t>17. Definition of Done</w:t>
      </w:r>
    </w:p>
    <w:p>
      <w:pPr>
        <w:pStyle w:val="ListBullet"/>
        <w:spacing w:after="40" w:line="259" w:lineRule="auto"/>
      </w:pPr>
      <w:r>
        <w:rPr>
          <w:rFonts w:ascii="Arial" w:hAnsi="Arial"/>
          <w:color w:val="111827"/>
          <w:sz w:val="20"/>
        </w:rPr>
        <w:t>The requirement is implemented on the server and client with correct authorization and error states.</w:t>
      </w:r>
    </w:p>
    <w:p>
      <w:pPr>
        <w:pStyle w:val="ListBullet"/>
        <w:spacing w:after="40" w:line="259" w:lineRule="auto"/>
      </w:pPr>
      <w:r>
        <w:t>Relevant automated tests pass and no unresolved critical security issue remains.</w:t>
      </w:r>
    </w:p>
    <w:p>
      <w:pPr>
        <w:pStyle w:val="ListBullet"/>
        <w:spacing w:after="40" w:line="259" w:lineRule="auto"/>
      </w:pPr>
      <w:r>
        <w:rPr>
          <w:rFonts w:ascii="Arial" w:hAnsi="Arial"/>
          <w:color w:val="111827"/>
          <w:sz w:val="20"/>
        </w:rPr>
        <w:t>OpenAPI, contracts, and database migrations are current and reviewed.</w:t>
      </w:r>
    </w:p>
    <w:p>
      <w:pPr>
        <w:pStyle w:val="ListBullet"/>
        <w:spacing w:after="40" w:line="259" w:lineRule="auto"/>
      </w:pPr>
      <w:r>
        <w:rPr>
          <w:rFonts w:ascii="Arial" w:hAnsi="Arial"/>
          <w:color w:val="111827"/>
          <w:sz w:val="20"/>
        </w:rPr>
        <w:t>Sensitive actions have an audit trail that contains no secrets.</w:t>
      </w:r>
    </w:p>
    <w:p>
      <w:pPr>
        <w:pStyle w:val="ListBullet"/>
        <w:spacing w:after="40" w:line="259" w:lineRule="auto"/>
      </w:pPr>
      <w:r>
        <w:rPr>
          <w:rFonts w:ascii="Arial" w:hAnsi="Arial"/>
          <w:color w:val="111827"/>
          <w:sz w:val="20"/>
        </w:rPr>
        <w:t>The scenario is tested against SQL Server in a production-like environment.</w:t>
      </w:r>
    </w:p>
    <w:p>
      <w:pPr>
        <w:pStyle w:val="ListBullet"/>
        <w:spacing w:after="40" w:line="259" w:lineRule="auto"/>
      </w:pPr>
      <w:r>
        <w:rPr>
          <w:rFonts w:ascii="Arial" w:hAnsi="Arial"/>
          <w:color w:val="111827"/>
          <w:sz w:val="20"/>
        </w:rPr>
        <w:t>The Product Owner or client accepts the function during UAT.</w:t>
      </w:r>
    </w:p>
    <w:p>
      <w:pPr>
        <w:spacing w:before="60" w:after="140"/>
      </w:pPr>
      <w:r>
        <w:rPr>
          <w:rPr>
            <w:rFonts w:ascii="Arial" w:hAnsi="Arial"/>
            <w:b/>
            <w:color w:val="17365D"/>
            <w:sz w:val="20"/>
          </w:rPr>
        </w:rPr>
        <w:t>This SRS is the Version 1.0 Final baseline for release acceptance. Any scope change shall be reviewed, approved, and recorded in a later version.</w:t>
      </w:r>
    </w:p>
    <w:p>
      <w:pPr>
        <w:spacing w:after="100"/>
      </w:pPr>
      <w:r>
        <w:rPr>
          <w:rFonts w:ascii="Arial" w:hAnsi="Arial"/>
          <w:b/>
          <w:color w:val="111827"/>
          <w:sz w:val="18"/>
        </w:rPr>
        <w:t>Prepared by Ahmed Mohamed Saad</w:t>
      </w:r>
    </w:p>
    <w:sectPr w:rsidR="00FC693F" w:rsidRPr="0006063C" w:rsidSect="00034616">
      <w:headerReference w:type="default" r:id="rId9"/>
      <w:footerReference w:type="default" r:id="rId10"/>
      <w:pgSz w:w="12240" w:h="15840"/>
      <w:pgMar w:top="1181" w:right="1224" w:bottom="893" w:left="1224"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3"/>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000000"/>
        <w:sz w:val="17"/>
      </w:rPr>
      <w:t>Clinic Management System |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Official Clinic Management System Document</dc:title>
  <dc:subject>Software Requirements Specification Version 1.0 Final</dc:subject>
  <dc:creator>Ahmed Mohamed Saad</dc:creator>
  <cp:keywords>clinic, software requirements specification, final baseline</cp:keywords>
  <dc:description>Final requirements baseline for the current clinic release.</dc:description>
  <cp:lastModifiedBy/>
  <cp:revision>1</cp:revision>
  <dcterms:created xsi:type="dcterms:W3CDTF">2013-12-23T23:15:00Z</dcterms:created>
  <dcterms:modified xsi:type="dcterms:W3CDTF">2013-12-23T23:15:00Z</dcterms:modified>
  <cp:category/>
</cp:coreProperties>
</file>