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Heading3"/>
        <w:bidi w:val="0"/>
        <w:jc w:val="left"/>
        <w:rPr/>
      </w:pPr>
      <w:r>
        <w:rPr>
          <w:rStyle w:val="StrongEmphasis"/>
          <w:b/>
        </w:rPr>
        <w:t>Marketing Plan:</w:t>
      </w:r>
    </w:p>
    <w:p>
      <w:pPr>
        <w:pStyle w:val="TextBody"/>
        <w:bidi w:val="0"/>
        <w:spacing w:lineRule="auto" w:line="276" w:before="0" w:after="140"/>
        <w:jc w:val="left"/>
        <w:rPr/>
      </w:pPr>
      <w:r>
        <w:rPr>
          <w:rStyle w:val="StrongEmphasis"/>
        </w:rPr>
        <w:t>Target Market:</w:t>
      </w:r>
      <w:r>
        <w:rPr/>
        <w:t xml:space="preserve"> The company operates in the smart waste management sector, addressing the unmet market need for efficient waste classification using deep learning technologies.</w:t>
      </w:r>
    </w:p>
    <w:p>
      <w:pPr>
        <w:pStyle w:val="TextBody"/>
        <w:numPr>
          <w:ilvl w:val="0"/>
          <w:numId w:val="4"/>
        </w:numPr>
        <w:tabs>
          <w:tab w:val="clear" w:pos="709"/>
          <w:tab w:val="left" w:pos="707" w:leader="none"/>
        </w:tabs>
        <w:bidi w:val="0"/>
        <w:ind w:left="707" w:hanging="283"/>
        <w:jc w:val="left"/>
        <w:rPr/>
      </w:pPr>
      <w:r>
        <w:rPr>
          <w:rStyle w:val="StrongEmphasis"/>
        </w:rPr>
        <w:t>Total Market Size:</w:t>
      </w:r>
      <w:r>
        <w:rPr/>
        <w:t xml:space="preserve"> The global market is estimated at $20 billion, with the company aiming to capture at least 10% market share.</w:t>
      </w:r>
    </w:p>
    <w:p>
      <w:pPr>
        <w:pStyle w:val="TextBody"/>
        <w:numPr>
          <w:ilvl w:val="0"/>
          <w:numId w:val="4"/>
        </w:numPr>
        <w:tabs>
          <w:tab w:val="clear" w:pos="709"/>
          <w:tab w:val="left" w:pos="707" w:leader="none"/>
        </w:tabs>
        <w:bidi w:val="0"/>
        <w:ind w:left="707" w:hanging="283"/>
        <w:jc w:val="left"/>
        <w:rPr/>
      </w:pPr>
      <w:r>
        <w:rPr>
          <w:rStyle w:val="StrongEmphasis"/>
        </w:rPr>
        <w:t>Current Demand:</w:t>
      </w:r>
      <w:r>
        <w:rPr/>
        <w:t xml:space="preserve"> Growing emphasis on environmental sustainability has led to heightened demand for advanced waste management solutions globally.</w:t>
      </w:r>
    </w:p>
    <w:p>
      <w:pPr>
        <w:pStyle w:val="TextBody"/>
        <w:numPr>
          <w:ilvl w:val="0"/>
          <w:numId w:val="4"/>
        </w:numPr>
        <w:tabs>
          <w:tab w:val="clear" w:pos="709"/>
          <w:tab w:val="left" w:pos="707" w:leader="none"/>
        </w:tabs>
        <w:bidi w:val="0"/>
        <w:ind w:left="707" w:hanging="283"/>
        <w:jc w:val="left"/>
        <w:rPr/>
      </w:pPr>
      <w:r>
        <w:rPr>
          <w:rStyle w:val="StrongEmphasis"/>
        </w:rPr>
        <w:t>Market Trends:</w:t>
      </w:r>
      <w:r>
        <w:rPr/>
        <w:t xml:space="preserve"> Current trends include a shift towards technology-driven waste solutions, increased consumer preferences for eco-friendly practices, and ongoing developments in product offerings.</w:t>
      </w:r>
    </w:p>
    <w:p>
      <w:pPr>
        <w:pStyle w:val="TextBody"/>
        <w:numPr>
          <w:ilvl w:val="0"/>
          <w:numId w:val="4"/>
        </w:numPr>
        <w:tabs>
          <w:tab w:val="clear" w:pos="709"/>
          <w:tab w:val="left" w:pos="707" w:leader="none"/>
        </w:tabs>
        <w:bidi w:val="0"/>
        <w:ind w:left="707" w:hanging="283"/>
        <w:jc w:val="left"/>
        <w:rPr/>
      </w:pPr>
      <w:r>
        <w:rPr>
          <w:rStyle w:val="StrongEmphasis"/>
        </w:rPr>
        <w:t>Growth Potential:</w:t>
      </w:r>
      <w:r>
        <w:rPr/>
        <w:t xml:space="preserve"> The smart waste management sector has substantial growth potential, especially for companies providing innovative, tech-driven solutions.</w:t>
      </w:r>
    </w:p>
    <w:p>
      <w:pPr>
        <w:pStyle w:val="TextBody"/>
        <w:numPr>
          <w:ilvl w:val="0"/>
          <w:numId w:val="4"/>
        </w:numPr>
        <w:tabs>
          <w:tab w:val="clear" w:pos="709"/>
          <w:tab w:val="left" w:pos="707" w:leader="none"/>
        </w:tabs>
        <w:bidi w:val="0"/>
        <w:ind w:left="707" w:hanging="283"/>
        <w:jc w:val="left"/>
        <w:rPr/>
      </w:pPr>
      <w:r>
        <w:rPr>
          <w:rStyle w:val="StrongEmphasis"/>
        </w:rPr>
        <w:t>Barriers to Entry:</w:t>
      </w:r>
      <w:r>
        <w:rPr/>
        <w:t xml:space="preserve"> Barriers include the need for advanced technology, access to deep learning expertise, and potential regulatory hurdles.</w:t>
      </w:r>
    </w:p>
    <w:p>
      <w:pPr>
        <w:pStyle w:val="TextBody"/>
        <w:numPr>
          <w:ilvl w:val="0"/>
          <w:numId w:val="4"/>
        </w:numPr>
        <w:tabs>
          <w:tab w:val="clear" w:pos="709"/>
          <w:tab w:val="left" w:pos="707" w:leader="none"/>
        </w:tabs>
        <w:bidi w:val="0"/>
        <w:ind w:left="707" w:hanging="283"/>
        <w:jc w:val="left"/>
        <w:rPr/>
      </w:pPr>
      <w:r>
        <w:rPr>
          <w:rStyle w:val="StrongEmphasis"/>
        </w:rPr>
        <w:t>Uncertainties and Risks:</w:t>
      </w:r>
      <w:r>
        <w:rPr/>
        <w:t xml:space="preserve"> Risks include technological challenges, market acceptance, and potential regulatory changes.</w:t>
      </w:r>
    </w:p>
    <w:p>
      <w:pPr>
        <w:pStyle w:val="TextBody"/>
        <w:bidi w:val="0"/>
        <w:jc w:val="left"/>
        <w:rPr/>
      </w:pPr>
      <w:r>
        <w:rPr>
          <w:rStyle w:val="StrongEmphasis"/>
        </w:rPr>
        <w:t>Customer Profiles:</w:t>
      </w:r>
    </w:p>
    <w:p>
      <w:pPr>
        <w:pStyle w:val="TextBody"/>
        <w:numPr>
          <w:ilvl w:val="0"/>
          <w:numId w:val="5"/>
        </w:numPr>
        <w:tabs>
          <w:tab w:val="clear" w:pos="709"/>
          <w:tab w:val="left" w:pos="707" w:leader="none"/>
        </w:tabs>
        <w:bidi w:val="0"/>
        <w:ind w:left="707" w:hanging="283"/>
        <w:jc w:val="left"/>
        <w:rPr/>
      </w:pPr>
      <w:r>
        <w:rPr>
          <w:rStyle w:val="StrongEmphasis"/>
        </w:rPr>
        <w:t>Individual Customers Demographics:</w:t>
      </w:r>
    </w:p>
    <w:p>
      <w:pPr>
        <w:pStyle w:val="TextBody"/>
        <w:numPr>
          <w:ilvl w:val="1"/>
          <w:numId w:val="5"/>
        </w:numPr>
        <w:tabs>
          <w:tab w:val="clear" w:pos="709"/>
          <w:tab w:val="left" w:pos="1414" w:leader="none"/>
        </w:tabs>
        <w:bidi w:val="0"/>
        <w:spacing w:before="0" w:after="0"/>
        <w:ind w:left="1414" w:hanging="283"/>
        <w:jc w:val="left"/>
        <w:rPr/>
      </w:pPr>
      <w:r>
        <w:rPr/>
        <w:t>Age: Primarily adults aged 25-60</w:t>
      </w:r>
    </w:p>
    <w:p>
      <w:pPr>
        <w:pStyle w:val="TextBody"/>
        <w:numPr>
          <w:ilvl w:val="1"/>
          <w:numId w:val="5"/>
        </w:numPr>
        <w:tabs>
          <w:tab w:val="clear" w:pos="709"/>
          <w:tab w:val="left" w:pos="1414" w:leader="none"/>
        </w:tabs>
        <w:bidi w:val="0"/>
        <w:spacing w:before="0" w:after="0"/>
        <w:ind w:left="1414" w:hanging="283"/>
        <w:jc w:val="left"/>
        <w:rPr/>
      </w:pPr>
      <w:r>
        <w:rPr/>
        <w:t>Gender: No specific gender preference</w:t>
      </w:r>
    </w:p>
    <w:p>
      <w:pPr>
        <w:pStyle w:val="TextBody"/>
        <w:numPr>
          <w:ilvl w:val="1"/>
          <w:numId w:val="5"/>
        </w:numPr>
        <w:tabs>
          <w:tab w:val="clear" w:pos="709"/>
          <w:tab w:val="left" w:pos="1414" w:leader="none"/>
        </w:tabs>
        <w:bidi w:val="0"/>
        <w:spacing w:before="0" w:after="0"/>
        <w:ind w:left="1414" w:hanging="283"/>
        <w:jc w:val="left"/>
        <w:rPr/>
      </w:pPr>
      <w:r>
        <w:rPr/>
        <w:t>Location: Urban and suburban areas with a focus on major metropolitan areas</w:t>
      </w:r>
    </w:p>
    <w:p>
      <w:pPr>
        <w:pStyle w:val="TextBody"/>
        <w:numPr>
          <w:ilvl w:val="1"/>
          <w:numId w:val="5"/>
        </w:numPr>
        <w:tabs>
          <w:tab w:val="clear" w:pos="709"/>
          <w:tab w:val="left" w:pos="1414" w:leader="none"/>
        </w:tabs>
        <w:bidi w:val="0"/>
        <w:spacing w:before="0" w:after="0"/>
        <w:ind w:left="1414" w:hanging="283"/>
        <w:jc w:val="left"/>
        <w:rPr/>
      </w:pPr>
      <w:r>
        <w:rPr/>
        <w:t>Income level: Middle to high-income households</w:t>
      </w:r>
    </w:p>
    <w:p>
      <w:pPr>
        <w:pStyle w:val="TextBody"/>
        <w:numPr>
          <w:ilvl w:val="1"/>
          <w:numId w:val="5"/>
        </w:numPr>
        <w:tabs>
          <w:tab w:val="clear" w:pos="709"/>
          <w:tab w:val="left" w:pos="1414" w:leader="none"/>
        </w:tabs>
        <w:bidi w:val="0"/>
        <w:spacing w:before="0" w:after="0"/>
        <w:ind w:left="1414" w:hanging="283"/>
        <w:jc w:val="left"/>
        <w:rPr/>
      </w:pPr>
      <w:r>
        <w:rPr/>
        <w:t>Social class and occupation: Diverse backgrounds, professionals, and environmentally conscious individuals</w:t>
      </w:r>
    </w:p>
    <w:p>
      <w:pPr>
        <w:pStyle w:val="TextBody"/>
        <w:numPr>
          <w:ilvl w:val="1"/>
          <w:numId w:val="5"/>
        </w:numPr>
        <w:tabs>
          <w:tab w:val="clear" w:pos="709"/>
          <w:tab w:val="left" w:pos="1414" w:leader="none"/>
        </w:tabs>
        <w:bidi w:val="0"/>
        <w:spacing w:before="0" w:after="0"/>
        <w:ind w:left="1414" w:hanging="283"/>
        <w:jc w:val="left"/>
        <w:rPr/>
      </w:pPr>
      <w:r>
        <w:rPr/>
        <w:t>Education: College-educated with an understanding of technology</w:t>
      </w:r>
    </w:p>
    <w:p>
      <w:pPr>
        <w:pStyle w:val="TextBody"/>
        <w:numPr>
          <w:ilvl w:val="0"/>
          <w:numId w:val="5"/>
        </w:numPr>
        <w:tabs>
          <w:tab w:val="clear" w:pos="709"/>
          <w:tab w:val="left" w:pos="707" w:leader="none"/>
        </w:tabs>
        <w:bidi w:val="0"/>
        <w:ind w:left="707" w:hanging="283"/>
        <w:jc w:val="left"/>
        <w:rPr/>
      </w:pPr>
      <w:r>
        <w:rPr>
          <w:rStyle w:val="StrongEmphasis"/>
        </w:rPr>
        <w:t>Business Customers Demographics:</w:t>
      </w:r>
    </w:p>
    <w:p>
      <w:pPr>
        <w:pStyle w:val="TextBody"/>
        <w:numPr>
          <w:ilvl w:val="1"/>
          <w:numId w:val="5"/>
        </w:numPr>
        <w:tabs>
          <w:tab w:val="clear" w:pos="709"/>
          <w:tab w:val="left" w:pos="1414" w:leader="none"/>
        </w:tabs>
        <w:bidi w:val="0"/>
        <w:spacing w:before="0" w:after="0"/>
        <w:ind w:left="1414" w:hanging="283"/>
        <w:jc w:val="left"/>
        <w:rPr/>
      </w:pPr>
      <w:r>
        <w:rPr/>
        <w:t>Industry or sector: Municipalities, waste management companies, tech-driven businesses</w:t>
      </w:r>
    </w:p>
    <w:p>
      <w:pPr>
        <w:pStyle w:val="TextBody"/>
        <w:numPr>
          <w:ilvl w:val="1"/>
          <w:numId w:val="5"/>
        </w:numPr>
        <w:tabs>
          <w:tab w:val="clear" w:pos="709"/>
          <w:tab w:val="left" w:pos="1414" w:leader="none"/>
        </w:tabs>
        <w:bidi w:val="0"/>
        <w:spacing w:before="0" w:after="0"/>
        <w:ind w:left="1414" w:hanging="283"/>
        <w:jc w:val="left"/>
        <w:rPr/>
      </w:pPr>
      <w:r>
        <w:rPr/>
        <w:t>Location: Nationwide or global reach</w:t>
      </w:r>
    </w:p>
    <w:p>
      <w:pPr>
        <w:pStyle w:val="TextBody"/>
        <w:numPr>
          <w:ilvl w:val="1"/>
          <w:numId w:val="5"/>
        </w:numPr>
        <w:tabs>
          <w:tab w:val="clear" w:pos="709"/>
          <w:tab w:val="left" w:pos="1414" w:leader="none"/>
        </w:tabs>
        <w:bidi w:val="0"/>
        <w:spacing w:before="0" w:after="0"/>
        <w:ind w:left="1414" w:hanging="283"/>
        <w:jc w:val="left"/>
        <w:rPr/>
      </w:pPr>
      <w:r>
        <w:rPr/>
        <w:t>Size of firm(s): Small to large enterprises with a focus on sustainability</w:t>
      </w:r>
    </w:p>
    <w:p>
      <w:pPr>
        <w:pStyle w:val="TextBody"/>
        <w:numPr>
          <w:ilvl w:val="1"/>
          <w:numId w:val="5"/>
        </w:numPr>
        <w:tabs>
          <w:tab w:val="clear" w:pos="709"/>
          <w:tab w:val="left" w:pos="1414" w:leader="none"/>
        </w:tabs>
        <w:bidi w:val="0"/>
        <w:ind w:left="1414" w:hanging="283"/>
        <w:jc w:val="left"/>
        <w:rPr/>
      </w:pPr>
      <w:r>
        <w:rPr/>
        <w:t>Quality, technology, and price preferences: High-quality, technologically advanced solutions with a preference for competitive pricing.</w:t>
      </w:r>
    </w:p>
    <w:p>
      <w:pPr>
        <w:pStyle w:val="TextBody"/>
        <w:bidi w:val="0"/>
        <w:jc w:val="left"/>
        <w:rPr/>
      </w:pPr>
      <w:r>
        <w:rPr>
          <w:rStyle w:val="StrongEmphasis"/>
        </w:rPr>
        <w:t>Competitors:</w:t>
      </w:r>
    </w:p>
    <w:p>
      <w:pPr>
        <w:pStyle w:val="TextBody"/>
        <w:numPr>
          <w:ilvl w:val="0"/>
          <w:numId w:val="6"/>
        </w:numPr>
        <w:tabs>
          <w:tab w:val="clear" w:pos="709"/>
          <w:tab w:val="left" w:pos="707" w:leader="none"/>
        </w:tabs>
        <w:bidi w:val="0"/>
        <w:ind w:left="707" w:hanging="283"/>
        <w:jc w:val="left"/>
        <w:rPr/>
      </w:pPr>
      <w:r>
        <w:rPr>
          <w:rStyle w:val="StrongEmphasis"/>
        </w:rPr>
        <w:t>GreenTech Solutions:</w:t>
      </w:r>
    </w:p>
    <w:p>
      <w:pPr>
        <w:pStyle w:val="TextBody"/>
        <w:numPr>
          <w:ilvl w:val="1"/>
          <w:numId w:val="6"/>
        </w:numPr>
        <w:tabs>
          <w:tab w:val="clear" w:pos="709"/>
          <w:tab w:val="left" w:pos="1414" w:leader="none"/>
        </w:tabs>
        <w:bidi w:val="0"/>
        <w:spacing w:before="0" w:after="0"/>
        <w:ind w:left="1414" w:hanging="283"/>
        <w:jc w:val="left"/>
        <w:rPr/>
      </w:pPr>
      <w:r>
        <w:rPr/>
        <w:t>Prices: Competitive pricing structure</w:t>
      </w:r>
    </w:p>
    <w:p>
      <w:pPr>
        <w:pStyle w:val="TextBody"/>
        <w:numPr>
          <w:ilvl w:val="1"/>
          <w:numId w:val="6"/>
        </w:numPr>
        <w:tabs>
          <w:tab w:val="clear" w:pos="709"/>
          <w:tab w:val="left" w:pos="1414" w:leader="none"/>
        </w:tabs>
        <w:bidi w:val="0"/>
        <w:spacing w:before="0" w:after="0"/>
        <w:ind w:left="1414" w:hanging="283"/>
        <w:jc w:val="left"/>
        <w:rPr/>
      </w:pPr>
      <w:r>
        <w:rPr/>
        <w:t>Competitive advantage: Established reputation for eco-friendly solutions</w:t>
      </w:r>
    </w:p>
    <w:p>
      <w:pPr>
        <w:pStyle w:val="TextBody"/>
        <w:numPr>
          <w:ilvl w:val="1"/>
          <w:numId w:val="6"/>
        </w:numPr>
        <w:tabs>
          <w:tab w:val="clear" w:pos="709"/>
          <w:tab w:val="left" w:pos="1414" w:leader="none"/>
        </w:tabs>
        <w:bidi w:val="0"/>
        <w:spacing w:before="0" w:after="0"/>
        <w:ind w:left="1414" w:hanging="283"/>
        <w:jc w:val="left"/>
        <w:rPr/>
      </w:pPr>
      <w:r>
        <w:rPr/>
        <w:t>Existing market share: 15%</w:t>
      </w:r>
    </w:p>
    <w:p>
      <w:pPr>
        <w:pStyle w:val="TextBody"/>
        <w:numPr>
          <w:ilvl w:val="0"/>
          <w:numId w:val="6"/>
        </w:numPr>
        <w:tabs>
          <w:tab w:val="clear" w:pos="709"/>
          <w:tab w:val="left" w:pos="707" w:leader="none"/>
        </w:tabs>
        <w:bidi w:val="0"/>
        <w:ind w:left="707" w:hanging="283"/>
        <w:jc w:val="left"/>
        <w:rPr/>
      </w:pPr>
      <w:r>
        <w:rPr>
          <w:rStyle w:val="StrongEmphasis"/>
        </w:rPr>
        <w:t>EcoInnovate Systems:</w:t>
      </w:r>
    </w:p>
    <w:p>
      <w:pPr>
        <w:pStyle w:val="TextBody"/>
        <w:numPr>
          <w:ilvl w:val="1"/>
          <w:numId w:val="6"/>
        </w:numPr>
        <w:tabs>
          <w:tab w:val="clear" w:pos="709"/>
          <w:tab w:val="left" w:pos="1414" w:leader="none"/>
        </w:tabs>
        <w:bidi w:val="0"/>
        <w:spacing w:before="0" w:after="0"/>
        <w:ind w:left="1414" w:hanging="283"/>
        <w:jc w:val="left"/>
        <w:rPr/>
      </w:pPr>
      <w:r>
        <w:rPr/>
        <w:t>Prices: Premium pricing for advanced features</w:t>
      </w:r>
    </w:p>
    <w:p>
      <w:pPr>
        <w:pStyle w:val="TextBody"/>
        <w:numPr>
          <w:ilvl w:val="1"/>
          <w:numId w:val="6"/>
        </w:numPr>
        <w:tabs>
          <w:tab w:val="clear" w:pos="709"/>
          <w:tab w:val="left" w:pos="1414" w:leader="none"/>
        </w:tabs>
        <w:bidi w:val="0"/>
        <w:spacing w:before="0" w:after="0"/>
        <w:ind w:left="1414" w:hanging="283"/>
        <w:jc w:val="left"/>
        <w:rPr/>
      </w:pPr>
      <w:r>
        <w:rPr/>
        <w:t>Competitive advantage: Cutting-edge technology and customizable solutions</w:t>
      </w:r>
    </w:p>
    <w:p>
      <w:pPr>
        <w:pStyle w:val="TextBody"/>
        <w:numPr>
          <w:ilvl w:val="1"/>
          <w:numId w:val="6"/>
        </w:numPr>
        <w:tabs>
          <w:tab w:val="clear" w:pos="709"/>
          <w:tab w:val="left" w:pos="1414" w:leader="none"/>
        </w:tabs>
        <w:bidi w:val="0"/>
        <w:ind w:left="1414" w:hanging="283"/>
        <w:jc w:val="left"/>
        <w:rPr/>
      </w:pPr>
      <w:r>
        <w:rPr/>
        <w:t>Existing market share: 12%</w:t>
      </w:r>
    </w:p>
    <w:p>
      <w:pPr>
        <w:pStyle w:val="TextBody"/>
        <w:bidi w:val="0"/>
        <w:jc w:val="left"/>
        <w:rPr/>
      </w:pPr>
      <w:r>
        <w:rPr>
          <w:rStyle w:val="StrongEmphasis"/>
        </w:rPr>
        <w:t>Products/Services:</w:t>
      </w:r>
    </w:p>
    <w:p>
      <w:pPr>
        <w:pStyle w:val="TextBody"/>
        <w:numPr>
          <w:ilvl w:val="0"/>
          <w:numId w:val="7"/>
        </w:numPr>
        <w:tabs>
          <w:tab w:val="clear" w:pos="709"/>
          <w:tab w:val="left" w:pos="707" w:leader="none"/>
        </w:tabs>
        <w:bidi w:val="0"/>
        <w:spacing w:before="0" w:after="0"/>
        <w:ind w:left="707" w:hanging="283"/>
        <w:jc w:val="left"/>
        <w:rPr/>
      </w:pPr>
      <w:r>
        <w:rPr>
          <w:rStyle w:val="StrongEmphasis"/>
        </w:rPr>
        <w:t>Waste Classification System:</w:t>
      </w:r>
    </w:p>
    <w:p>
      <w:pPr>
        <w:pStyle w:val="TextBody"/>
        <w:numPr>
          <w:ilvl w:val="1"/>
          <w:numId w:val="7"/>
        </w:numPr>
        <w:tabs>
          <w:tab w:val="clear" w:pos="709"/>
          <w:tab w:val="left" w:pos="1414" w:leader="none"/>
        </w:tabs>
        <w:bidi w:val="0"/>
        <w:spacing w:before="0" w:after="0"/>
        <w:ind w:left="1414" w:hanging="283"/>
        <w:jc w:val="left"/>
        <w:rPr/>
      </w:pPr>
      <w:r>
        <w:rPr/>
        <w:t>Features: Utilizes deep learning for accurate waste classification</w:t>
      </w:r>
    </w:p>
    <w:p>
      <w:pPr>
        <w:pStyle w:val="TextBody"/>
        <w:numPr>
          <w:ilvl w:val="1"/>
          <w:numId w:val="7"/>
        </w:numPr>
        <w:tabs>
          <w:tab w:val="clear" w:pos="709"/>
          <w:tab w:val="left" w:pos="1414" w:leader="none"/>
        </w:tabs>
        <w:bidi w:val="0"/>
        <w:spacing w:before="0" w:after="0"/>
        <w:ind w:left="1414" w:hanging="283"/>
        <w:jc w:val="left"/>
        <w:rPr/>
      </w:pPr>
      <w:r>
        <w:rPr/>
        <w:t>Special Characteristics: Real-time monitoring, compatibility with existing waste management systems</w:t>
      </w:r>
    </w:p>
    <w:p>
      <w:pPr>
        <w:pStyle w:val="TextBody"/>
        <w:numPr>
          <w:ilvl w:val="1"/>
          <w:numId w:val="7"/>
        </w:numPr>
        <w:tabs>
          <w:tab w:val="clear" w:pos="709"/>
          <w:tab w:val="left" w:pos="1414" w:leader="none"/>
        </w:tabs>
        <w:bidi w:val="0"/>
        <w:ind w:left="1414" w:hanging="283"/>
        <w:jc w:val="left"/>
        <w:rPr/>
      </w:pPr>
      <w:r>
        <w:rPr/>
        <w:t>Benefits: Increased recycling rates, reduced environmental impact</w:t>
      </w:r>
    </w:p>
    <w:p>
      <w:pPr>
        <w:pStyle w:val="TextBody"/>
        <w:bidi w:val="0"/>
        <w:jc w:val="left"/>
        <w:rPr/>
      </w:pPr>
      <w:r>
        <w:rPr>
          <w:rStyle w:val="StrongEmphasis"/>
        </w:rPr>
        <w:t>Sales Strategy:</w:t>
      </w:r>
    </w:p>
    <w:p>
      <w:pPr>
        <w:pStyle w:val="TextBody"/>
        <w:numPr>
          <w:ilvl w:val="0"/>
          <w:numId w:val="8"/>
        </w:numPr>
        <w:tabs>
          <w:tab w:val="clear" w:pos="709"/>
          <w:tab w:val="left" w:pos="707" w:leader="none"/>
        </w:tabs>
        <w:bidi w:val="0"/>
        <w:ind w:left="707" w:hanging="283"/>
        <w:jc w:val="left"/>
        <w:rPr/>
      </w:pPr>
      <w:r>
        <w:rPr>
          <w:rStyle w:val="StrongEmphasis"/>
        </w:rPr>
        <w:t>Promotion:</w:t>
      </w:r>
    </w:p>
    <w:p>
      <w:pPr>
        <w:pStyle w:val="TextBody"/>
        <w:numPr>
          <w:ilvl w:val="1"/>
          <w:numId w:val="8"/>
        </w:numPr>
        <w:tabs>
          <w:tab w:val="clear" w:pos="709"/>
          <w:tab w:val="left" w:pos="1414" w:leader="none"/>
        </w:tabs>
        <w:bidi w:val="0"/>
        <w:spacing w:before="0" w:after="0"/>
        <w:ind w:left="1414" w:hanging="283"/>
        <w:jc w:val="left"/>
        <w:rPr/>
      </w:pPr>
      <w:r>
        <w:rPr/>
        <w:t>Advertising: Multi-channel approach using online platforms, environmental publications, and targeted marketing.</w:t>
      </w:r>
    </w:p>
    <w:p>
      <w:pPr>
        <w:pStyle w:val="TextBody"/>
        <w:numPr>
          <w:ilvl w:val="1"/>
          <w:numId w:val="8"/>
        </w:numPr>
        <w:tabs>
          <w:tab w:val="clear" w:pos="709"/>
          <w:tab w:val="left" w:pos="1414" w:leader="none"/>
        </w:tabs>
        <w:bidi w:val="0"/>
        <w:spacing w:before="0" w:after="0"/>
        <w:ind w:left="1414" w:hanging="283"/>
        <w:jc w:val="left"/>
        <w:rPr/>
      </w:pPr>
      <w:r>
        <w:rPr/>
        <w:t>Low-Cost Methods: Utilize social media, content marketing, and partnerships.</w:t>
      </w:r>
    </w:p>
    <w:p>
      <w:pPr>
        <w:pStyle w:val="TextBody"/>
        <w:numPr>
          <w:ilvl w:val="1"/>
          <w:numId w:val="8"/>
        </w:numPr>
        <w:tabs>
          <w:tab w:val="clear" w:pos="709"/>
          <w:tab w:val="left" w:pos="1414" w:leader="none"/>
        </w:tabs>
        <w:bidi w:val="0"/>
        <w:spacing w:before="0" w:after="0"/>
        <w:ind w:left="1414" w:hanging="283"/>
        <w:jc w:val="left"/>
        <w:rPr/>
      </w:pPr>
      <w:r>
        <w:rPr/>
        <w:t>Additional Methods: Participation in trade shows, collaborations with municipalities, and word of mouth.</w:t>
      </w:r>
    </w:p>
    <w:p>
      <w:pPr>
        <w:pStyle w:val="TextBody"/>
        <w:numPr>
          <w:ilvl w:val="0"/>
          <w:numId w:val="8"/>
        </w:numPr>
        <w:tabs>
          <w:tab w:val="clear" w:pos="709"/>
          <w:tab w:val="left" w:pos="707" w:leader="none"/>
        </w:tabs>
        <w:bidi w:val="0"/>
        <w:ind w:left="707" w:hanging="283"/>
        <w:jc w:val="left"/>
        <w:rPr/>
      </w:pPr>
      <w:r>
        <w:rPr>
          <w:rStyle w:val="StrongEmphasis"/>
        </w:rPr>
        <w:t>Pricing:</w:t>
      </w:r>
    </w:p>
    <w:p>
      <w:pPr>
        <w:pStyle w:val="TextBody"/>
        <w:numPr>
          <w:ilvl w:val="1"/>
          <w:numId w:val="8"/>
        </w:numPr>
        <w:tabs>
          <w:tab w:val="clear" w:pos="709"/>
          <w:tab w:val="left" w:pos="1414" w:leader="none"/>
        </w:tabs>
        <w:bidi w:val="0"/>
        <w:spacing w:before="0" w:after="0"/>
        <w:ind w:left="1414" w:hanging="283"/>
        <w:jc w:val="left"/>
        <w:rPr/>
      </w:pPr>
      <w:r>
        <w:rPr/>
        <w:t>Pricing Structures: Tiered pricing model based on features and customization.</w:t>
      </w:r>
    </w:p>
    <w:p>
      <w:pPr>
        <w:pStyle w:val="TextBody"/>
        <w:numPr>
          <w:ilvl w:val="1"/>
          <w:numId w:val="8"/>
        </w:numPr>
        <w:tabs>
          <w:tab w:val="clear" w:pos="709"/>
          <w:tab w:val="left" w:pos="1414" w:leader="none"/>
        </w:tabs>
        <w:bidi w:val="0"/>
        <w:spacing w:before="0" w:after="0"/>
        <w:ind w:left="1414" w:hanging="283"/>
        <w:jc w:val="left"/>
        <w:rPr/>
      </w:pPr>
      <w:r>
        <w:rPr/>
        <w:t>Method of Setting Prices: Consider production costs, competitive analysis, and perceived customer value.</w:t>
      </w:r>
    </w:p>
    <w:p>
      <w:pPr>
        <w:pStyle w:val="TextBody"/>
        <w:numPr>
          <w:ilvl w:val="0"/>
          <w:numId w:val="8"/>
        </w:numPr>
        <w:tabs>
          <w:tab w:val="clear" w:pos="709"/>
          <w:tab w:val="left" w:pos="707" w:leader="none"/>
        </w:tabs>
        <w:bidi w:val="0"/>
        <w:ind w:left="707" w:hanging="283"/>
        <w:jc w:val="left"/>
        <w:rPr/>
      </w:pPr>
      <w:r>
        <w:rPr>
          <w:rStyle w:val="StrongEmphasis"/>
        </w:rPr>
        <w:t>Support:</w:t>
      </w:r>
    </w:p>
    <w:p>
      <w:pPr>
        <w:pStyle w:val="TextBody"/>
        <w:numPr>
          <w:ilvl w:val="1"/>
          <w:numId w:val="8"/>
        </w:numPr>
        <w:tabs>
          <w:tab w:val="clear" w:pos="709"/>
          <w:tab w:val="left" w:pos="1414" w:leader="none"/>
        </w:tabs>
        <w:bidi w:val="0"/>
        <w:spacing w:before="0" w:after="0"/>
        <w:ind w:left="1414" w:hanging="283"/>
        <w:jc w:val="left"/>
        <w:rPr/>
      </w:pPr>
      <w:r>
        <w:rPr/>
        <w:t>After-Sale Services: Comprehensive services including warranty, contracts, and ongoing customer support.</w:t>
      </w:r>
    </w:p>
    <w:p>
      <w:pPr>
        <w:pStyle w:val="TextBody"/>
        <w:numPr>
          <w:ilvl w:val="0"/>
          <w:numId w:val="8"/>
        </w:numPr>
        <w:tabs>
          <w:tab w:val="clear" w:pos="709"/>
          <w:tab w:val="left" w:pos="707" w:leader="none"/>
        </w:tabs>
        <w:bidi w:val="0"/>
        <w:ind w:left="707" w:hanging="283"/>
        <w:jc w:val="left"/>
        <w:rPr/>
      </w:pPr>
      <w:r>
        <w:rPr>
          <w:rStyle w:val="StrongEmphasis"/>
        </w:rPr>
        <w:t>Location:</w:t>
      </w:r>
    </w:p>
    <w:p>
      <w:pPr>
        <w:pStyle w:val="TextBody"/>
        <w:numPr>
          <w:ilvl w:val="1"/>
          <w:numId w:val="8"/>
        </w:numPr>
        <w:tabs>
          <w:tab w:val="clear" w:pos="709"/>
          <w:tab w:val="left" w:pos="1414" w:leader="none"/>
        </w:tabs>
        <w:bidi w:val="0"/>
        <w:spacing w:before="0" w:after="0"/>
        <w:ind w:left="1414" w:hanging="283"/>
        <w:jc w:val="left"/>
        <w:rPr/>
      </w:pPr>
      <w:r>
        <w:rPr/>
        <w:t>Importance to Customers: Prioritize online presence and accessibility.</w:t>
      </w:r>
    </w:p>
    <w:p>
      <w:pPr>
        <w:pStyle w:val="TextBody"/>
        <w:numPr>
          <w:ilvl w:val="1"/>
          <w:numId w:val="8"/>
        </w:numPr>
        <w:tabs>
          <w:tab w:val="clear" w:pos="709"/>
          <w:tab w:val="left" w:pos="1414" w:leader="none"/>
        </w:tabs>
        <w:bidi w:val="0"/>
        <w:spacing w:before="0" w:after="0"/>
        <w:ind w:left="1414" w:hanging="283"/>
        <w:jc w:val="left"/>
        <w:rPr/>
      </w:pPr>
      <w:r>
        <w:rPr/>
        <w:t>Physical Business Location: Strategically located for convenience and alignment with the company's image.</w:t>
      </w:r>
    </w:p>
    <w:p>
      <w:pPr>
        <w:pStyle w:val="TextBody"/>
        <w:numPr>
          <w:ilvl w:val="0"/>
          <w:numId w:val="8"/>
        </w:numPr>
        <w:tabs>
          <w:tab w:val="clear" w:pos="709"/>
          <w:tab w:val="left" w:pos="707" w:leader="none"/>
        </w:tabs>
        <w:bidi w:val="0"/>
        <w:ind w:left="707" w:hanging="283"/>
        <w:jc w:val="left"/>
        <w:rPr/>
      </w:pPr>
      <w:r>
        <w:rPr>
          <w:rStyle w:val="StrongEmphasis"/>
        </w:rPr>
        <w:t>Sales Forecast:</w:t>
      </w:r>
    </w:p>
    <w:p>
      <w:pPr>
        <w:pStyle w:val="TextBody"/>
        <w:numPr>
          <w:ilvl w:val="1"/>
          <w:numId w:val="8"/>
        </w:numPr>
        <w:tabs>
          <w:tab w:val="clear" w:pos="709"/>
          <w:tab w:val="left" w:pos="1414" w:leader="none"/>
        </w:tabs>
        <w:bidi w:val="0"/>
        <w:ind w:left="1414" w:hanging="283"/>
        <w:jc w:val="left"/>
        <w:rPr/>
      </w:pPr>
      <w:r>
        <w:rPr/>
        <w:t>The company projects sales of 5,000 units of products and 200 contracts for services in the first year.</w:t>
      </w:r>
    </w:p>
    <w:p>
      <w:pPr>
        <w:pStyle w:val="TextBody"/>
        <w:bidi w:val="0"/>
        <w:jc w:val="left"/>
        <w:rPr/>
      </w:pPr>
      <w:r>
        <w:rPr>
          <w:rStyle w:val="StrongEmphasis"/>
        </w:rPr>
        <w:t>Summary Statement:</w:t>
      </w:r>
      <w:r>
        <w:rPr/>
        <w:t xml:space="preserve"> In conclusion, the company positions itself as a pioneer in the smart waste management sector, offering cutting-edge solutions that align with market trends and consumer preferences. With a focus on innovation, environmental responsibility, and comprehensive customer support, the company aims to capture a significant market share and become a leader in the industry. The recent additions include details on barriers to entry, uncertainties, and risks, providing a comprehensive understanding of the market landscape.</w:t>
      </w:r>
    </w:p>
    <w:p>
      <w:pPr>
        <w:pStyle w:val="TextBody"/>
        <w:bidi w:val="0"/>
        <w:jc w:val="left"/>
        <w:rPr>
          <w:rStyle w:val="StrongEmphasis"/>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rStyle w:val="StrongEmphasis"/>
          <w:b/>
        </w:rPr>
        <w:t>Operating Plan:</w:t>
      </w:r>
    </w:p>
    <w:p>
      <w:pPr>
        <w:pStyle w:val="TextBody"/>
        <w:bidi w:val="0"/>
        <w:spacing w:lineRule="auto" w:line="276" w:before="0" w:after="140"/>
        <w:jc w:val="left"/>
        <w:rPr/>
      </w:pPr>
      <w:r>
        <w:rPr>
          <w:rStyle w:val="StrongEmphasis"/>
        </w:rPr>
        <w:t>Production:</w:t>
      </w:r>
    </w:p>
    <w:p>
      <w:pPr>
        <w:pStyle w:val="TextBody"/>
        <w:numPr>
          <w:ilvl w:val="0"/>
          <w:numId w:val="9"/>
        </w:numPr>
        <w:tabs>
          <w:tab w:val="clear" w:pos="709"/>
          <w:tab w:val="left" w:pos="707" w:leader="none"/>
        </w:tabs>
        <w:bidi w:val="0"/>
        <w:ind w:left="707" w:hanging="283"/>
        <w:jc w:val="left"/>
        <w:rPr/>
      </w:pPr>
      <w:r>
        <w:rPr>
          <w:rStyle w:val="StrongEmphasis"/>
        </w:rPr>
        <w:t>Products/Services Production:</w:t>
      </w:r>
    </w:p>
    <w:p>
      <w:pPr>
        <w:pStyle w:val="TextBody"/>
        <w:numPr>
          <w:ilvl w:val="1"/>
          <w:numId w:val="9"/>
        </w:numPr>
        <w:tabs>
          <w:tab w:val="clear" w:pos="709"/>
          <w:tab w:val="left" w:pos="1414" w:leader="none"/>
        </w:tabs>
        <w:bidi w:val="0"/>
        <w:spacing w:before="0" w:after="0"/>
        <w:ind w:left="1414" w:hanging="283"/>
        <w:jc w:val="left"/>
        <w:rPr/>
      </w:pPr>
      <w:r>
        <w:rPr/>
        <w:t>Our products/services, like the Innovative Solutions System, are primarily software-based, involving the development and implementation of cutting-edge algorithms. This occurs in-house, leveraging a team of skilled developers and data scientists.</w:t>
      </w:r>
    </w:p>
    <w:p>
      <w:pPr>
        <w:pStyle w:val="TextBody"/>
        <w:numPr>
          <w:ilvl w:val="0"/>
          <w:numId w:val="9"/>
        </w:numPr>
        <w:tabs>
          <w:tab w:val="clear" w:pos="709"/>
          <w:tab w:val="left" w:pos="707" w:leader="none"/>
        </w:tabs>
        <w:bidi w:val="0"/>
        <w:ind w:left="707" w:hanging="283"/>
        <w:jc w:val="left"/>
        <w:rPr/>
      </w:pPr>
      <w:r>
        <w:rPr>
          <w:rStyle w:val="StrongEmphasis"/>
        </w:rPr>
        <w:t>Production Techniques and Quality Control:</w:t>
      </w:r>
    </w:p>
    <w:p>
      <w:pPr>
        <w:pStyle w:val="TextBody"/>
        <w:numPr>
          <w:ilvl w:val="1"/>
          <w:numId w:val="9"/>
        </w:numPr>
        <w:tabs>
          <w:tab w:val="clear" w:pos="709"/>
          <w:tab w:val="left" w:pos="1414" w:leader="none"/>
        </w:tabs>
        <w:bidi w:val="0"/>
        <w:spacing w:before="0" w:after="0"/>
        <w:ind w:left="1414" w:hanging="283"/>
        <w:jc w:val="left"/>
        <w:rPr/>
      </w:pPr>
      <w:r>
        <w:rPr/>
        <w:t>Production involves advanced programming languages, machine learning frameworks, and development tools.</w:t>
      </w:r>
    </w:p>
    <w:p>
      <w:pPr>
        <w:pStyle w:val="TextBody"/>
        <w:numPr>
          <w:ilvl w:val="1"/>
          <w:numId w:val="9"/>
        </w:numPr>
        <w:tabs>
          <w:tab w:val="clear" w:pos="709"/>
          <w:tab w:val="left" w:pos="1414" w:leader="none"/>
        </w:tabs>
        <w:bidi w:val="0"/>
        <w:ind w:left="1414" w:hanging="283"/>
        <w:jc w:val="left"/>
        <w:rPr/>
      </w:pPr>
      <w:r>
        <w:rPr/>
        <w:t>Quality control includes rigorous testing protocols such as unit testing, integration testing, and real-world simulations.</w:t>
      </w:r>
    </w:p>
    <w:p>
      <w:pPr>
        <w:pStyle w:val="TextBody"/>
        <w:bidi w:val="0"/>
        <w:jc w:val="left"/>
        <w:rPr/>
      </w:pPr>
      <w:r>
        <w:rPr>
          <w:rStyle w:val="StrongEmphasis"/>
        </w:rPr>
        <w:t>Location:</w:t>
      </w:r>
    </w:p>
    <w:p>
      <w:pPr>
        <w:pStyle w:val="TextBody"/>
        <w:numPr>
          <w:ilvl w:val="0"/>
          <w:numId w:val="10"/>
        </w:numPr>
        <w:tabs>
          <w:tab w:val="clear" w:pos="709"/>
          <w:tab w:val="left" w:pos="707" w:leader="none"/>
        </w:tabs>
        <w:bidi w:val="0"/>
        <w:ind w:left="707" w:hanging="283"/>
        <w:jc w:val="left"/>
        <w:rPr/>
      </w:pPr>
      <w:r>
        <w:rPr>
          <w:rStyle w:val="StrongEmphasis"/>
        </w:rPr>
        <w:t>Physical Requirements for Company Location:</w:t>
      </w:r>
    </w:p>
    <w:p>
      <w:pPr>
        <w:pStyle w:val="TextBody"/>
        <w:numPr>
          <w:ilvl w:val="1"/>
          <w:numId w:val="10"/>
        </w:numPr>
        <w:tabs>
          <w:tab w:val="clear" w:pos="709"/>
          <w:tab w:val="left" w:pos="1414" w:leader="none"/>
        </w:tabs>
        <w:bidi w:val="0"/>
        <w:spacing w:before="0" w:after="0"/>
        <w:ind w:left="1414" w:hanging="283"/>
        <w:jc w:val="left"/>
        <w:rPr/>
      </w:pPr>
      <w:r>
        <w:rPr/>
        <w:t>The company requires office space equipped with modern technology for software development, testing, and collaborative work.</w:t>
      </w:r>
    </w:p>
    <w:p>
      <w:pPr>
        <w:pStyle w:val="TextBody"/>
        <w:numPr>
          <w:ilvl w:val="1"/>
          <w:numId w:val="10"/>
        </w:numPr>
        <w:tabs>
          <w:tab w:val="clear" w:pos="709"/>
          <w:tab w:val="left" w:pos="1414" w:leader="none"/>
        </w:tabs>
        <w:bidi w:val="0"/>
        <w:spacing w:before="0" w:after="0"/>
        <w:ind w:left="1414" w:hanging="283"/>
        <w:jc w:val="left"/>
        <w:rPr/>
      </w:pPr>
      <w:r>
        <w:rPr/>
        <w:t>The office space should be adaptable and provide a comfortable and innovative working environment.</w:t>
      </w:r>
    </w:p>
    <w:p>
      <w:pPr>
        <w:pStyle w:val="TextBody"/>
        <w:numPr>
          <w:ilvl w:val="0"/>
          <w:numId w:val="10"/>
        </w:numPr>
        <w:tabs>
          <w:tab w:val="clear" w:pos="709"/>
          <w:tab w:val="left" w:pos="707" w:leader="none"/>
        </w:tabs>
        <w:bidi w:val="0"/>
        <w:ind w:left="707" w:hanging="283"/>
        <w:jc w:val="left"/>
        <w:rPr/>
      </w:pPr>
      <w:r>
        <w:rPr>
          <w:rStyle w:val="StrongEmphasis"/>
        </w:rPr>
        <w:t>Current and Anticipated Location:</w:t>
      </w:r>
    </w:p>
    <w:p>
      <w:pPr>
        <w:pStyle w:val="TextBody"/>
        <w:numPr>
          <w:ilvl w:val="1"/>
          <w:numId w:val="10"/>
        </w:numPr>
        <w:tabs>
          <w:tab w:val="clear" w:pos="709"/>
          <w:tab w:val="left" w:pos="1414" w:leader="none"/>
        </w:tabs>
        <w:bidi w:val="0"/>
        <w:spacing w:before="0" w:after="0"/>
        <w:ind w:left="1414" w:hanging="283"/>
        <w:jc w:val="left"/>
        <w:rPr/>
      </w:pPr>
      <w:r>
        <w:rPr/>
        <w:t>Currently operating from 123 Tech Street, Tech City, with a scalable future location in areas with a concentration of tech talent.</w:t>
      </w:r>
    </w:p>
    <w:p>
      <w:pPr>
        <w:pStyle w:val="TextBody"/>
        <w:numPr>
          <w:ilvl w:val="1"/>
          <w:numId w:val="10"/>
        </w:numPr>
        <w:tabs>
          <w:tab w:val="clear" w:pos="709"/>
          <w:tab w:val="left" w:pos="1414" w:leader="none"/>
        </w:tabs>
        <w:bidi w:val="0"/>
        <w:spacing w:before="0" w:after="0"/>
        <w:ind w:left="1414" w:hanging="283"/>
        <w:jc w:val="left"/>
        <w:rPr/>
      </w:pPr>
      <w:r>
        <w:rPr>
          <w:rStyle w:val="StrongEmphasis"/>
        </w:rPr>
        <w:t>Details on Location:</w:t>
      </w:r>
    </w:p>
    <w:p>
      <w:pPr>
        <w:pStyle w:val="TextBody"/>
        <w:numPr>
          <w:ilvl w:val="2"/>
          <w:numId w:val="10"/>
        </w:numPr>
        <w:tabs>
          <w:tab w:val="clear" w:pos="709"/>
          <w:tab w:val="left" w:pos="2121" w:leader="none"/>
        </w:tabs>
        <w:bidi w:val="0"/>
        <w:spacing w:before="0" w:after="0"/>
        <w:ind w:left="2121" w:hanging="283"/>
        <w:jc w:val="left"/>
        <w:rPr/>
      </w:pPr>
      <w:r>
        <w:rPr>
          <w:rStyle w:val="StrongEmphasis"/>
        </w:rPr>
        <w:t>Amount of Space:</w:t>
      </w:r>
      <w:r>
        <w:rPr/>
        <w:t xml:space="preserve"> Currently 5,000 square feet; future locations will be scalable.</w:t>
      </w:r>
    </w:p>
    <w:p>
      <w:pPr>
        <w:pStyle w:val="TextBody"/>
        <w:numPr>
          <w:ilvl w:val="2"/>
          <w:numId w:val="10"/>
        </w:numPr>
        <w:tabs>
          <w:tab w:val="clear" w:pos="709"/>
          <w:tab w:val="left" w:pos="2121" w:leader="none"/>
        </w:tabs>
        <w:bidi w:val="0"/>
        <w:spacing w:before="0" w:after="0"/>
        <w:ind w:left="2121" w:hanging="283"/>
        <w:jc w:val="left"/>
        <w:rPr/>
      </w:pPr>
      <w:r>
        <w:rPr>
          <w:rStyle w:val="StrongEmphasis"/>
        </w:rPr>
        <w:t>Type of Building:</w:t>
      </w:r>
      <w:r>
        <w:rPr/>
        <w:t xml:space="preserve"> Modern office building conducive to collaborative work.</w:t>
      </w:r>
    </w:p>
    <w:p>
      <w:pPr>
        <w:pStyle w:val="TextBody"/>
        <w:numPr>
          <w:ilvl w:val="2"/>
          <w:numId w:val="10"/>
        </w:numPr>
        <w:tabs>
          <w:tab w:val="clear" w:pos="709"/>
          <w:tab w:val="left" w:pos="2121" w:leader="none"/>
        </w:tabs>
        <w:bidi w:val="0"/>
        <w:spacing w:before="0" w:after="0"/>
        <w:ind w:left="2121" w:hanging="283"/>
        <w:jc w:val="left"/>
        <w:rPr/>
      </w:pPr>
      <w:r>
        <w:rPr>
          <w:rStyle w:val="StrongEmphasis"/>
        </w:rPr>
        <w:t>Zoning:</w:t>
      </w:r>
      <w:r>
        <w:rPr/>
        <w:t xml:space="preserve"> Compliant with commercial zoning regulations.</w:t>
      </w:r>
    </w:p>
    <w:p>
      <w:pPr>
        <w:pStyle w:val="TextBody"/>
        <w:numPr>
          <w:ilvl w:val="2"/>
          <w:numId w:val="10"/>
        </w:numPr>
        <w:tabs>
          <w:tab w:val="clear" w:pos="709"/>
          <w:tab w:val="left" w:pos="2121" w:leader="none"/>
        </w:tabs>
        <w:bidi w:val="0"/>
        <w:ind w:left="2121" w:hanging="283"/>
        <w:jc w:val="left"/>
        <w:rPr/>
      </w:pPr>
      <w:r>
        <w:rPr>
          <w:rStyle w:val="StrongEmphasis"/>
        </w:rPr>
        <w:t>Power and Other Utilities:</w:t>
      </w:r>
      <w:r>
        <w:rPr/>
        <w:t xml:space="preserve"> Equipped with a stable power supply and essential utilities.</w:t>
      </w:r>
    </w:p>
    <w:p>
      <w:pPr>
        <w:pStyle w:val="TextBody"/>
        <w:bidi w:val="0"/>
        <w:jc w:val="left"/>
        <w:rPr/>
      </w:pPr>
      <w:r>
        <w:rPr>
          <w:rStyle w:val="StrongEmphasis"/>
        </w:rPr>
        <w:t>Suppliers and Storage:</w:t>
      </w:r>
    </w:p>
    <w:p>
      <w:pPr>
        <w:pStyle w:val="TextBody"/>
        <w:numPr>
          <w:ilvl w:val="0"/>
          <w:numId w:val="11"/>
        </w:numPr>
        <w:tabs>
          <w:tab w:val="clear" w:pos="709"/>
          <w:tab w:val="left" w:pos="707" w:leader="none"/>
        </w:tabs>
        <w:bidi w:val="0"/>
        <w:ind w:left="707" w:hanging="283"/>
        <w:jc w:val="left"/>
        <w:rPr/>
      </w:pPr>
      <w:r>
        <w:rPr>
          <w:rStyle w:val="StrongEmphasis"/>
        </w:rPr>
        <w:t>Key Suppliers:</w:t>
      </w:r>
    </w:p>
    <w:p>
      <w:pPr>
        <w:pStyle w:val="TextBody"/>
        <w:numPr>
          <w:ilvl w:val="1"/>
          <w:numId w:val="11"/>
        </w:numPr>
        <w:tabs>
          <w:tab w:val="clear" w:pos="709"/>
          <w:tab w:val="left" w:pos="1414" w:leader="none"/>
        </w:tabs>
        <w:bidi w:val="0"/>
        <w:spacing w:before="0" w:after="0"/>
        <w:ind w:left="1414" w:hanging="283"/>
        <w:jc w:val="left"/>
        <w:rPr/>
      </w:pPr>
      <w:r>
        <w:rPr>
          <w:rStyle w:val="StrongEmphasis"/>
        </w:rPr>
        <w:t>Supplier 1:</w:t>
      </w:r>
    </w:p>
    <w:p>
      <w:pPr>
        <w:pStyle w:val="TextBody"/>
        <w:numPr>
          <w:ilvl w:val="2"/>
          <w:numId w:val="11"/>
        </w:numPr>
        <w:tabs>
          <w:tab w:val="clear" w:pos="709"/>
          <w:tab w:val="left" w:pos="2121" w:leader="none"/>
        </w:tabs>
        <w:bidi w:val="0"/>
        <w:spacing w:before="0" w:after="0"/>
        <w:ind w:left="2121" w:hanging="283"/>
        <w:jc w:val="left"/>
        <w:rPr/>
      </w:pPr>
      <w:r>
        <w:rPr/>
        <w:t>Address: 123 Tech Street, Tech City</w:t>
      </w:r>
    </w:p>
    <w:p>
      <w:pPr>
        <w:pStyle w:val="TextBody"/>
        <w:numPr>
          <w:ilvl w:val="2"/>
          <w:numId w:val="11"/>
        </w:numPr>
        <w:tabs>
          <w:tab w:val="clear" w:pos="709"/>
          <w:tab w:val="left" w:pos="2121" w:leader="none"/>
        </w:tabs>
        <w:bidi w:val="0"/>
        <w:spacing w:before="0" w:after="0"/>
        <w:ind w:left="2121" w:hanging="283"/>
        <w:jc w:val="left"/>
        <w:rPr/>
      </w:pPr>
      <w:r>
        <w:rPr/>
        <w:t>Inventory: Hardware components for software development.</w:t>
      </w:r>
    </w:p>
    <w:p>
      <w:pPr>
        <w:pStyle w:val="TextBody"/>
        <w:numPr>
          <w:ilvl w:val="2"/>
          <w:numId w:val="11"/>
        </w:numPr>
        <w:tabs>
          <w:tab w:val="clear" w:pos="709"/>
          <w:tab w:val="left" w:pos="2121" w:leader="none"/>
        </w:tabs>
        <w:bidi w:val="0"/>
        <w:spacing w:before="0" w:after="0"/>
        <w:ind w:left="2121" w:hanging="283"/>
        <w:jc w:val="left"/>
        <w:rPr/>
      </w:pPr>
      <w:r>
        <w:rPr/>
        <w:t>Reliability: Proven track record.</w:t>
      </w:r>
    </w:p>
    <w:p>
      <w:pPr>
        <w:pStyle w:val="TextBody"/>
        <w:numPr>
          <w:ilvl w:val="2"/>
          <w:numId w:val="11"/>
        </w:numPr>
        <w:tabs>
          <w:tab w:val="clear" w:pos="709"/>
          <w:tab w:val="left" w:pos="2121" w:leader="none"/>
        </w:tabs>
        <w:bidi w:val="0"/>
        <w:spacing w:before="0" w:after="0"/>
        <w:ind w:left="2121" w:hanging="283"/>
        <w:jc w:val="left"/>
        <w:rPr/>
      </w:pPr>
      <w:r>
        <w:rPr/>
        <w:t>Credit and Delivery Policies: Negotiated terms with reliable delivery.</w:t>
      </w:r>
    </w:p>
    <w:p>
      <w:pPr>
        <w:pStyle w:val="TextBody"/>
        <w:numPr>
          <w:ilvl w:val="1"/>
          <w:numId w:val="11"/>
        </w:numPr>
        <w:tabs>
          <w:tab w:val="clear" w:pos="709"/>
          <w:tab w:val="left" w:pos="1414" w:leader="none"/>
        </w:tabs>
        <w:bidi w:val="0"/>
        <w:spacing w:before="0" w:after="0"/>
        <w:ind w:left="1414" w:hanging="283"/>
        <w:jc w:val="left"/>
        <w:rPr/>
      </w:pPr>
      <w:r>
        <w:rPr>
          <w:rStyle w:val="StrongEmphasis"/>
        </w:rPr>
        <w:t>Supplier 2:</w:t>
      </w:r>
    </w:p>
    <w:p>
      <w:pPr>
        <w:pStyle w:val="TextBody"/>
        <w:numPr>
          <w:ilvl w:val="2"/>
          <w:numId w:val="11"/>
        </w:numPr>
        <w:tabs>
          <w:tab w:val="clear" w:pos="709"/>
          <w:tab w:val="left" w:pos="2121" w:leader="none"/>
        </w:tabs>
        <w:bidi w:val="0"/>
        <w:spacing w:before="0" w:after="0"/>
        <w:ind w:left="2121" w:hanging="283"/>
        <w:jc w:val="left"/>
        <w:rPr/>
      </w:pPr>
      <w:r>
        <w:rPr/>
        <w:t>Address: 456 Tech Avenue, Innovation City</w:t>
      </w:r>
    </w:p>
    <w:p>
      <w:pPr>
        <w:pStyle w:val="TextBody"/>
        <w:numPr>
          <w:ilvl w:val="2"/>
          <w:numId w:val="11"/>
        </w:numPr>
        <w:tabs>
          <w:tab w:val="clear" w:pos="709"/>
          <w:tab w:val="left" w:pos="2121" w:leader="none"/>
        </w:tabs>
        <w:bidi w:val="0"/>
        <w:spacing w:before="0" w:after="0"/>
        <w:ind w:left="2121" w:hanging="283"/>
        <w:jc w:val="left"/>
        <w:rPr/>
      </w:pPr>
      <w:r>
        <w:rPr/>
        <w:t>Inventory: Specialized sensors for technology applications.</w:t>
      </w:r>
    </w:p>
    <w:p>
      <w:pPr>
        <w:pStyle w:val="TextBody"/>
        <w:numPr>
          <w:ilvl w:val="2"/>
          <w:numId w:val="11"/>
        </w:numPr>
        <w:tabs>
          <w:tab w:val="clear" w:pos="709"/>
          <w:tab w:val="left" w:pos="2121" w:leader="none"/>
        </w:tabs>
        <w:bidi w:val="0"/>
        <w:spacing w:before="0" w:after="0"/>
        <w:ind w:left="2121" w:hanging="283"/>
        <w:jc w:val="left"/>
        <w:rPr/>
      </w:pPr>
      <w:r>
        <w:rPr/>
        <w:t>Reliability: Widely recognized for quality.</w:t>
      </w:r>
    </w:p>
    <w:p>
      <w:pPr>
        <w:pStyle w:val="TextBody"/>
        <w:numPr>
          <w:ilvl w:val="2"/>
          <w:numId w:val="11"/>
        </w:numPr>
        <w:tabs>
          <w:tab w:val="clear" w:pos="709"/>
          <w:tab w:val="left" w:pos="2121" w:leader="none"/>
        </w:tabs>
        <w:bidi w:val="0"/>
        <w:spacing w:before="0" w:after="0"/>
        <w:ind w:left="2121" w:hanging="283"/>
        <w:jc w:val="left"/>
        <w:rPr/>
      </w:pPr>
      <w:r>
        <w:rPr/>
        <w:t>Credit and Delivery Policies: Standard terms with prompt deliveries.</w:t>
      </w:r>
    </w:p>
    <w:p>
      <w:pPr>
        <w:pStyle w:val="TextBody"/>
        <w:numPr>
          <w:ilvl w:val="0"/>
          <w:numId w:val="11"/>
        </w:numPr>
        <w:tabs>
          <w:tab w:val="clear" w:pos="709"/>
          <w:tab w:val="left" w:pos="707" w:leader="none"/>
        </w:tabs>
        <w:bidi w:val="0"/>
        <w:ind w:left="707" w:hanging="283"/>
        <w:jc w:val="left"/>
        <w:rPr/>
      </w:pPr>
      <w:r>
        <w:rPr>
          <w:rStyle w:val="StrongEmphasis"/>
        </w:rPr>
        <w:t>Stock on Hand:</w:t>
      </w:r>
    </w:p>
    <w:p>
      <w:pPr>
        <w:pStyle w:val="TextBody"/>
        <w:numPr>
          <w:ilvl w:val="1"/>
          <w:numId w:val="11"/>
        </w:numPr>
        <w:tabs>
          <w:tab w:val="clear" w:pos="709"/>
          <w:tab w:val="left" w:pos="1414" w:leader="none"/>
        </w:tabs>
        <w:bidi w:val="0"/>
        <w:spacing w:before="0" w:after="0"/>
        <w:ind w:left="1414" w:hanging="283"/>
        <w:jc w:val="left"/>
        <w:rPr/>
      </w:pPr>
      <w:r>
        <w:rPr/>
        <w:t>Raw Materials: Minimal, focus on software development.</w:t>
      </w:r>
    </w:p>
    <w:p>
      <w:pPr>
        <w:pStyle w:val="TextBody"/>
        <w:numPr>
          <w:ilvl w:val="1"/>
          <w:numId w:val="11"/>
        </w:numPr>
        <w:tabs>
          <w:tab w:val="clear" w:pos="709"/>
          <w:tab w:val="left" w:pos="1414" w:leader="none"/>
        </w:tabs>
        <w:bidi w:val="0"/>
        <w:spacing w:before="0" w:after="0"/>
        <w:ind w:left="1414" w:hanging="283"/>
        <w:jc w:val="left"/>
        <w:rPr/>
      </w:pPr>
      <w:r>
        <w:rPr/>
        <w:t>Supplies: Adequate for routine office operations.</w:t>
      </w:r>
    </w:p>
    <w:p>
      <w:pPr>
        <w:pStyle w:val="TextBody"/>
        <w:numPr>
          <w:ilvl w:val="1"/>
          <w:numId w:val="11"/>
        </w:numPr>
        <w:tabs>
          <w:tab w:val="clear" w:pos="709"/>
          <w:tab w:val="left" w:pos="1414" w:leader="none"/>
        </w:tabs>
        <w:bidi w:val="0"/>
        <w:spacing w:before="0" w:after="0"/>
        <w:ind w:left="1414" w:hanging="283"/>
        <w:jc w:val="left"/>
        <w:rPr/>
      </w:pPr>
      <w:r>
        <w:rPr/>
        <w:t>Finished Goods: Inventory of finished software products.</w:t>
      </w:r>
    </w:p>
    <w:p>
      <w:pPr>
        <w:pStyle w:val="TextBody"/>
        <w:numPr>
          <w:ilvl w:val="1"/>
          <w:numId w:val="11"/>
        </w:numPr>
        <w:tabs>
          <w:tab w:val="clear" w:pos="709"/>
          <w:tab w:val="left" w:pos="1414" w:leader="none"/>
        </w:tabs>
        <w:bidi w:val="0"/>
        <w:ind w:left="1414" w:hanging="283"/>
        <w:jc w:val="left"/>
        <w:rPr/>
      </w:pPr>
      <w:r>
        <w:rPr>
          <w:rStyle w:val="StrongEmphasis"/>
        </w:rPr>
        <w:t>Average Value of Stock on Hand:</w:t>
      </w:r>
      <w:r>
        <w:rPr/>
        <w:t xml:space="preserve"> Estimated at $XXX,XXX.</w:t>
      </w:r>
    </w:p>
    <w:p>
      <w:pPr>
        <w:pStyle w:val="TextBody"/>
        <w:bidi w:val="0"/>
        <w:jc w:val="left"/>
        <w:rPr/>
      </w:pPr>
      <w:r>
        <w:rPr>
          <w:rStyle w:val="StrongEmphasis"/>
        </w:rPr>
        <w:t>Distribution:</w:t>
      </w:r>
    </w:p>
    <w:p>
      <w:pPr>
        <w:pStyle w:val="TextBody"/>
        <w:numPr>
          <w:ilvl w:val="0"/>
          <w:numId w:val="12"/>
        </w:numPr>
        <w:tabs>
          <w:tab w:val="clear" w:pos="709"/>
          <w:tab w:val="left" w:pos="707" w:leader="none"/>
        </w:tabs>
        <w:bidi w:val="0"/>
        <w:spacing w:before="0" w:after="0"/>
        <w:ind w:left="707" w:hanging="283"/>
        <w:jc w:val="left"/>
        <w:rPr/>
      </w:pPr>
      <w:r>
        <w:rPr>
          <w:rStyle w:val="StrongEmphasis"/>
        </w:rPr>
        <w:t>Transportation/Distribution:</w:t>
      </w:r>
    </w:p>
    <w:p>
      <w:pPr>
        <w:pStyle w:val="TextBody"/>
        <w:numPr>
          <w:ilvl w:val="1"/>
          <w:numId w:val="12"/>
        </w:numPr>
        <w:tabs>
          <w:tab w:val="clear" w:pos="709"/>
          <w:tab w:val="left" w:pos="1414" w:leader="none"/>
        </w:tabs>
        <w:bidi w:val="0"/>
        <w:spacing w:before="0" w:after="0"/>
        <w:ind w:left="1414" w:hanging="283"/>
        <w:jc w:val="left"/>
        <w:rPr/>
      </w:pPr>
      <w:r>
        <w:rPr/>
        <w:t>Software distributed electronically.</w:t>
      </w:r>
    </w:p>
    <w:p>
      <w:pPr>
        <w:pStyle w:val="TextBody"/>
        <w:numPr>
          <w:ilvl w:val="1"/>
          <w:numId w:val="12"/>
        </w:numPr>
        <w:tabs>
          <w:tab w:val="clear" w:pos="709"/>
          <w:tab w:val="left" w:pos="1414" w:leader="none"/>
        </w:tabs>
        <w:bidi w:val="0"/>
        <w:ind w:left="1414" w:hanging="283"/>
        <w:jc w:val="left"/>
        <w:rPr/>
      </w:pPr>
      <w:r>
        <w:rPr/>
        <w:t>For hardware components, a logistics partner ensures timely and secure delivery.</w:t>
      </w:r>
    </w:p>
    <w:p>
      <w:pPr>
        <w:pStyle w:val="TextBody"/>
        <w:bidi w:val="0"/>
        <w:jc w:val="left"/>
        <w:rPr/>
      </w:pPr>
      <w:r>
        <w:rPr>
          <w:rStyle w:val="StrongEmphasis"/>
        </w:rPr>
        <w:t>Personnel:</w:t>
      </w:r>
    </w:p>
    <w:p>
      <w:pPr>
        <w:pStyle w:val="TextBody"/>
        <w:numPr>
          <w:ilvl w:val="0"/>
          <w:numId w:val="13"/>
        </w:numPr>
        <w:tabs>
          <w:tab w:val="clear" w:pos="709"/>
          <w:tab w:val="left" w:pos="707" w:leader="none"/>
        </w:tabs>
        <w:bidi w:val="0"/>
        <w:spacing w:before="0" w:after="0"/>
        <w:ind w:left="707" w:hanging="283"/>
        <w:jc w:val="left"/>
        <w:rPr/>
      </w:pPr>
      <w:r>
        <w:rPr>
          <w:rStyle w:val="StrongEmphasis"/>
        </w:rPr>
        <w:t>Personnel Requirements:</w:t>
      </w:r>
    </w:p>
    <w:p>
      <w:pPr>
        <w:pStyle w:val="TextBody"/>
        <w:numPr>
          <w:ilvl w:val="1"/>
          <w:numId w:val="13"/>
        </w:numPr>
        <w:tabs>
          <w:tab w:val="clear" w:pos="709"/>
          <w:tab w:val="left" w:pos="1414" w:leader="none"/>
        </w:tabs>
        <w:bidi w:val="0"/>
        <w:spacing w:before="0" w:after="0"/>
        <w:ind w:left="1414" w:hanging="283"/>
        <w:jc w:val="left"/>
        <w:rPr/>
      </w:pPr>
      <w:r>
        <w:rPr>
          <w:rStyle w:val="StrongEmphasis"/>
        </w:rPr>
        <w:t>Number of Employees:</w:t>
      </w:r>
      <w:r>
        <w:rPr/>
        <w:t xml:space="preserve"> Currently 25, anticipated growth to 50 in the next year.</w:t>
      </w:r>
    </w:p>
    <w:p>
      <w:pPr>
        <w:pStyle w:val="TextBody"/>
        <w:numPr>
          <w:ilvl w:val="1"/>
          <w:numId w:val="13"/>
        </w:numPr>
        <w:tabs>
          <w:tab w:val="clear" w:pos="709"/>
          <w:tab w:val="left" w:pos="1414" w:leader="none"/>
        </w:tabs>
        <w:bidi w:val="0"/>
        <w:spacing w:before="0" w:after="0"/>
        <w:ind w:left="1414" w:hanging="283"/>
        <w:jc w:val="left"/>
        <w:rPr/>
      </w:pPr>
      <w:r>
        <w:rPr>
          <w:rStyle w:val="StrongEmphasis"/>
        </w:rPr>
        <w:t>Type of Labor:</w:t>
      </w:r>
    </w:p>
    <w:p>
      <w:pPr>
        <w:pStyle w:val="TextBody"/>
        <w:numPr>
          <w:ilvl w:val="2"/>
          <w:numId w:val="13"/>
        </w:numPr>
        <w:tabs>
          <w:tab w:val="clear" w:pos="709"/>
          <w:tab w:val="left" w:pos="2121" w:leader="none"/>
        </w:tabs>
        <w:bidi w:val="0"/>
        <w:spacing w:before="0" w:after="0"/>
        <w:ind w:left="2121" w:hanging="283"/>
        <w:jc w:val="left"/>
        <w:rPr/>
      </w:pPr>
      <w:r>
        <w:rPr/>
        <w:t>Skilled: Developers, data scientists, technical support.</w:t>
      </w:r>
    </w:p>
    <w:p>
      <w:pPr>
        <w:pStyle w:val="TextBody"/>
        <w:numPr>
          <w:ilvl w:val="2"/>
          <w:numId w:val="13"/>
        </w:numPr>
        <w:tabs>
          <w:tab w:val="clear" w:pos="709"/>
          <w:tab w:val="left" w:pos="2121" w:leader="none"/>
        </w:tabs>
        <w:bidi w:val="0"/>
        <w:spacing w:before="0" w:after="0"/>
        <w:ind w:left="2121" w:hanging="283"/>
        <w:jc w:val="left"/>
        <w:rPr/>
      </w:pPr>
      <w:r>
        <w:rPr/>
        <w:t>Unskilled: Administrative and logistical support.</w:t>
      </w:r>
    </w:p>
    <w:p>
      <w:pPr>
        <w:pStyle w:val="TextBody"/>
        <w:numPr>
          <w:ilvl w:val="2"/>
          <w:numId w:val="13"/>
        </w:numPr>
        <w:tabs>
          <w:tab w:val="clear" w:pos="709"/>
          <w:tab w:val="left" w:pos="2121" w:leader="none"/>
        </w:tabs>
        <w:bidi w:val="0"/>
        <w:spacing w:before="0" w:after="0"/>
        <w:ind w:left="2121" w:hanging="283"/>
        <w:jc w:val="left"/>
        <w:rPr/>
      </w:pPr>
      <w:r>
        <w:rPr/>
        <w:t>Technical and Professional: Engineers, data scientists, specialized roles.</w:t>
      </w:r>
    </w:p>
    <w:p>
      <w:pPr>
        <w:pStyle w:val="TextBody"/>
        <w:numPr>
          <w:ilvl w:val="1"/>
          <w:numId w:val="13"/>
        </w:numPr>
        <w:tabs>
          <w:tab w:val="clear" w:pos="709"/>
          <w:tab w:val="left" w:pos="1414" w:leader="none"/>
        </w:tabs>
        <w:bidi w:val="0"/>
        <w:spacing w:before="0" w:after="0"/>
        <w:ind w:left="1414" w:hanging="283"/>
        <w:jc w:val="left"/>
        <w:rPr/>
      </w:pPr>
      <w:r>
        <w:rPr>
          <w:rStyle w:val="StrongEmphasis"/>
        </w:rPr>
        <w:t>Recruitment and Retention:</w:t>
      </w:r>
    </w:p>
    <w:p>
      <w:pPr>
        <w:pStyle w:val="TextBody"/>
        <w:numPr>
          <w:ilvl w:val="2"/>
          <w:numId w:val="13"/>
        </w:numPr>
        <w:tabs>
          <w:tab w:val="clear" w:pos="709"/>
          <w:tab w:val="left" w:pos="2121" w:leader="none"/>
        </w:tabs>
        <w:bidi w:val="0"/>
        <w:spacing w:before="0" w:after="0"/>
        <w:ind w:left="2121" w:hanging="283"/>
        <w:jc w:val="left"/>
        <w:rPr/>
      </w:pPr>
      <w:r>
        <w:rPr/>
        <w:t>Recruitment through job postings, industry networking, and educational partnerships.</w:t>
      </w:r>
    </w:p>
    <w:p>
      <w:pPr>
        <w:pStyle w:val="TextBody"/>
        <w:numPr>
          <w:ilvl w:val="2"/>
          <w:numId w:val="13"/>
        </w:numPr>
        <w:tabs>
          <w:tab w:val="clear" w:pos="709"/>
          <w:tab w:val="left" w:pos="2121" w:leader="none"/>
        </w:tabs>
        <w:bidi w:val="0"/>
        <w:spacing w:before="0" w:after="0"/>
        <w:ind w:left="2121" w:hanging="283"/>
        <w:jc w:val="left"/>
        <w:rPr/>
      </w:pPr>
      <w:r>
        <w:rPr/>
        <w:t>Retention through competitive salaries, professional development, and a positive work culture.</w:t>
      </w:r>
    </w:p>
    <w:p>
      <w:pPr>
        <w:pStyle w:val="TextBody"/>
        <w:numPr>
          <w:ilvl w:val="1"/>
          <w:numId w:val="13"/>
        </w:numPr>
        <w:tabs>
          <w:tab w:val="clear" w:pos="709"/>
          <w:tab w:val="left" w:pos="1414" w:leader="none"/>
        </w:tabs>
        <w:bidi w:val="0"/>
        <w:spacing w:before="0" w:after="0"/>
        <w:ind w:left="1414" w:hanging="283"/>
        <w:jc w:val="left"/>
        <w:rPr/>
      </w:pPr>
      <w:r>
        <w:rPr>
          <w:rStyle w:val="StrongEmphasis"/>
        </w:rPr>
        <w:t>Pay Structure:</w:t>
      </w:r>
    </w:p>
    <w:p>
      <w:pPr>
        <w:pStyle w:val="TextBody"/>
        <w:numPr>
          <w:ilvl w:val="2"/>
          <w:numId w:val="13"/>
        </w:numPr>
        <w:tabs>
          <w:tab w:val="clear" w:pos="709"/>
          <w:tab w:val="left" w:pos="2121" w:leader="none"/>
        </w:tabs>
        <w:bidi w:val="0"/>
        <w:spacing w:before="0" w:after="0"/>
        <w:ind w:left="2121" w:hanging="283"/>
        <w:jc w:val="left"/>
        <w:rPr/>
      </w:pPr>
      <w:r>
        <w:rPr/>
        <w:t>Competitive salaries, performance-based incentives for certain roles.</w:t>
      </w:r>
    </w:p>
    <w:p>
      <w:pPr>
        <w:pStyle w:val="TextBody"/>
        <w:numPr>
          <w:ilvl w:val="1"/>
          <w:numId w:val="13"/>
        </w:numPr>
        <w:tabs>
          <w:tab w:val="clear" w:pos="709"/>
          <w:tab w:val="left" w:pos="1414" w:leader="none"/>
        </w:tabs>
        <w:bidi w:val="0"/>
        <w:spacing w:before="0" w:after="0"/>
        <w:ind w:left="1414" w:hanging="283"/>
        <w:jc w:val="left"/>
        <w:rPr/>
      </w:pPr>
      <w:r>
        <w:rPr>
          <w:rStyle w:val="StrongEmphasis"/>
        </w:rPr>
        <w:t>Mapping of Personnel to Tasks:</w:t>
      </w:r>
    </w:p>
    <w:p>
      <w:pPr>
        <w:pStyle w:val="TextBody"/>
        <w:numPr>
          <w:ilvl w:val="2"/>
          <w:numId w:val="13"/>
        </w:numPr>
        <w:tabs>
          <w:tab w:val="clear" w:pos="709"/>
          <w:tab w:val="left" w:pos="2121" w:leader="none"/>
        </w:tabs>
        <w:bidi w:val="0"/>
        <w:ind w:left="2121" w:hanging="283"/>
        <w:jc w:val="left"/>
        <w:rPr/>
      </w:pPr>
      <w:r>
        <w:rPr/>
        <w:t>Each employee assigned roles based on expertise, ensuring a streamlined workflow.</w:t>
      </w:r>
    </w:p>
    <w:p>
      <w:pPr>
        <w:pStyle w:val="TextBody"/>
        <w:bidi w:val="0"/>
        <w:jc w:val="left"/>
        <w:rPr/>
      </w:pPr>
      <w:r>
        <w:rPr/>
        <w:t>This operating plan provides a comprehensive overview of daily operations, production processes, location requirements, supplier relationships, distribution methods, and personnel structure essential for the business's success. The changes include specific details about the current and anticipated location, average value of stock on hand, and additional context to supplier relationships.</w:t>
      </w:r>
    </w:p>
    <w:p>
      <w:pPr>
        <w:pStyle w:val="TextBody"/>
        <w:bidi w:val="0"/>
        <w:spacing w:lineRule="auto" w:line="276" w:before="0" w:after="140"/>
        <w:jc w:val="left"/>
        <w:rPr>
          <w:rStyle w:val="StrongEmphasis"/>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t>Financial Plan in LE for One Year:</w:t>
      </w:r>
    </w:p>
    <w:p>
      <w:pPr>
        <w:pStyle w:val="Heading4"/>
        <w:bidi w:val="0"/>
        <w:jc w:val="left"/>
        <w:rPr/>
      </w:pPr>
      <w:r>
        <w:rPr/>
        <w:t>Start-up Capital Requirement:</w:t>
      </w:r>
    </w:p>
    <w:p>
      <w:pPr>
        <w:pStyle w:val="TextBody"/>
        <w:numPr>
          <w:ilvl w:val="0"/>
          <w:numId w:val="1"/>
        </w:numPr>
        <w:tabs>
          <w:tab w:val="clear" w:pos="709"/>
          <w:tab w:val="left" w:pos="707" w:leader="none"/>
        </w:tabs>
        <w:bidi w:val="0"/>
        <w:spacing w:before="0" w:after="0"/>
        <w:ind w:left="707" w:hanging="283"/>
        <w:jc w:val="left"/>
        <w:rPr/>
      </w:pPr>
      <w:r>
        <w:rPr>
          <w:rStyle w:val="StrongEmphasis"/>
        </w:rPr>
        <w:t>Working Capital:</w:t>
      </w:r>
    </w:p>
    <w:p>
      <w:pPr>
        <w:pStyle w:val="TextBody"/>
        <w:numPr>
          <w:ilvl w:val="1"/>
          <w:numId w:val="1"/>
        </w:numPr>
        <w:tabs>
          <w:tab w:val="clear" w:pos="709"/>
          <w:tab w:val="left" w:pos="1414" w:leader="none"/>
        </w:tabs>
        <w:bidi w:val="0"/>
        <w:spacing w:before="0" w:after="0"/>
        <w:ind w:left="1414" w:hanging="283"/>
        <w:jc w:val="left"/>
        <w:rPr/>
      </w:pPr>
      <w:r>
        <w:rPr/>
        <w:t>150,000 LE</w:t>
      </w:r>
    </w:p>
    <w:p>
      <w:pPr>
        <w:pStyle w:val="TextBody"/>
        <w:numPr>
          <w:ilvl w:val="0"/>
          <w:numId w:val="1"/>
        </w:numPr>
        <w:tabs>
          <w:tab w:val="clear" w:pos="709"/>
          <w:tab w:val="left" w:pos="707" w:leader="none"/>
        </w:tabs>
        <w:bidi w:val="0"/>
        <w:spacing w:before="0" w:after="0"/>
        <w:ind w:left="707" w:hanging="283"/>
        <w:jc w:val="left"/>
        <w:rPr/>
      </w:pPr>
      <w:r>
        <w:rPr>
          <w:rStyle w:val="StrongEmphasis"/>
        </w:rPr>
        <w:t>Capital Investment:</w:t>
      </w:r>
    </w:p>
    <w:p>
      <w:pPr>
        <w:pStyle w:val="TextBody"/>
        <w:numPr>
          <w:ilvl w:val="1"/>
          <w:numId w:val="1"/>
        </w:numPr>
        <w:tabs>
          <w:tab w:val="clear" w:pos="709"/>
          <w:tab w:val="left" w:pos="1414" w:leader="none"/>
        </w:tabs>
        <w:bidi w:val="0"/>
        <w:ind w:left="1414" w:hanging="283"/>
        <w:jc w:val="left"/>
        <w:rPr/>
      </w:pPr>
      <w:r>
        <w:rPr/>
        <w:t>250,000 LE</w:t>
      </w:r>
    </w:p>
    <w:p>
      <w:pPr>
        <w:pStyle w:val="Heading4"/>
        <w:bidi w:val="0"/>
        <w:jc w:val="left"/>
        <w:rPr/>
      </w:pPr>
      <w:r>
        <w:rPr/>
        <w:t>Breakdown of ISF Funds Utilization:</w:t>
      </w:r>
    </w:p>
    <w:p>
      <w:pPr>
        <w:pStyle w:val="TextBody"/>
        <w:numPr>
          <w:ilvl w:val="0"/>
          <w:numId w:val="2"/>
        </w:numPr>
        <w:tabs>
          <w:tab w:val="clear" w:pos="709"/>
          <w:tab w:val="left" w:pos="707" w:leader="none"/>
        </w:tabs>
        <w:bidi w:val="0"/>
        <w:spacing w:before="0" w:after="0"/>
        <w:ind w:left="707" w:hanging="283"/>
        <w:jc w:val="left"/>
        <w:rPr/>
      </w:pPr>
      <w:r>
        <w:rPr>
          <w:rStyle w:val="StrongEmphasis"/>
        </w:rPr>
        <w:t>ISF Funds Requested:</w:t>
      </w:r>
    </w:p>
    <w:p>
      <w:pPr>
        <w:pStyle w:val="TextBody"/>
        <w:numPr>
          <w:ilvl w:val="1"/>
          <w:numId w:val="2"/>
        </w:numPr>
        <w:tabs>
          <w:tab w:val="clear" w:pos="709"/>
          <w:tab w:val="left" w:pos="1414" w:leader="none"/>
        </w:tabs>
        <w:bidi w:val="0"/>
        <w:ind w:left="1414" w:hanging="283"/>
        <w:jc w:val="left"/>
        <w:rPr/>
      </w:pPr>
      <w:r>
        <w:rPr/>
        <w:t>500,000 LE</w:t>
      </w:r>
    </w:p>
    <w:p>
      <w:pPr>
        <w:pStyle w:val="TextBody"/>
        <w:numPr>
          <w:ilvl w:val="1"/>
          <w:numId w:val="2"/>
        </w:numPr>
        <w:tabs>
          <w:tab w:val="clear" w:pos="709"/>
          <w:tab w:val="left" w:pos="1414" w:leader="none"/>
        </w:tabs>
        <w:bidi w:val="0"/>
        <w:ind w:left="1414" w:hanging="283"/>
        <w:jc w:val="left"/>
        <w:rPr/>
      </w:pPr>
      <w:r>
        <w:rPr>
          <w:rStyle w:val="StrongEmphasis"/>
        </w:rPr>
        <w:t>Allocation:</w:t>
      </w:r>
    </w:p>
    <w:p>
      <w:pPr>
        <w:pStyle w:val="TextBody"/>
        <w:numPr>
          <w:ilvl w:val="2"/>
          <w:numId w:val="2"/>
        </w:numPr>
        <w:tabs>
          <w:tab w:val="clear" w:pos="709"/>
          <w:tab w:val="left" w:pos="2121" w:leader="none"/>
        </w:tabs>
        <w:bidi w:val="0"/>
        <w:spacing w:before="0" w:after="0"/>
        <w:ind w:left="2121" w:hanging="283"/>
        <w:jc w:val="left"/>
        <w:rPr/>
      </w:pPr>
      <w:r>
        <w:rPr/>
        <w:t>Research and Development (Phase One) - 150,000 LE</w:t>
      </w:r>
    </w:p>
    <w:p>
      <w:pPr>
        <w:pStyle w:val="TextBody"/>
        <w:numPr>
          <w:ilvl w:val="2"/>
          <w:numId w:val="2"/>
        </w:numPr>
        <w:tabs>
          <w:tab w:val="clear" w:pos="709"/>
          <w:tab w:val="left" w:pos="2121" w:leader="none"/>
        </w:tabs>
        <w:bidi w:val="0"/>
        <w:spacing w:before="0" w:after="0"/>
        <w:ind w:left="2121" w:hanging="283"/>
        <w:jc w:val="left"/>
        <w:rPr/>
      </w:pPr>
      <w:r>
        <w:rPr/>
        <w:t>Smart Dustbin Development and Integration (Phase Two) - 250,000 LE</w:t>
      </w:r>
    </w:p>
    <w:p>
      <w:pPr>
        <w:pStyle w:val="TextBody"/>
        <w:numPr>
          <w:ilvl w:val="2"/>
          <w:numId w:val="2"/>
        </w:numPr>
        <w:tabs>
          <w:tab w:val="clear" w:pos="709"/>
          <w:tab w:val="left" w:pos="2121" w:leader="none"/>
        </w:tabs>
        <w:bidi w:val="0"/>
        <w:ind w:left="2121" w:hanging="283"/>
        <w:jc w:val="left"/>
        <w:rPr/>
      </w:pPr>
      <w:r>
        <w:rPr/>
        <w:t>System Deployment and Monitoring (Phase Three) - 100,000 LE</w:t>
      </w:r>
    </w:p>
    <w:p>
      <w:pPr>
        <w:pStyle w:val="Heading4"/>
        <w:bidi w:val="0"/>
        <w:jc w:val="left"/>
        <w:rPr/>
      </w:pPr>
      <w:r>
        <w:rPr/>
        <w:t>Financial Statements (One Year Example in LE):</w:t>
      </w:r>
    </w:p>
    <w:p>
      <w:pPr>
        <w:pStyle w:val="Heading5"/>
        <w:bidi w:val="0"/>
        <w:jc w:val="left"/>
        <w:rPr/>
      </w:pPr>
      <w:r>
        <w:rPr/>
        <w:t>Profit &amp; Loss Statement:</w:t>
      </w:r>
    </w:p>
    <w:tbl>
      <w:tblPr>
        <w:tblW w:w="4381" w:type="dxa"/>
        <w:jc w:val="left"/>
        <w:tblInd w:w="28" w:type="dxa"/>
        <w:tblCellMar>
          <w:top w:w="28" w:type="dxa"/>
          <w:left w:w="28" w:type="dxa"/>
          <w:bottom w:w="28" w:type="dxa"/>
          <w:right w:w="28" w:type="dxa"/>
        </w:tblCellMar>
      </w:tblPr>
      <w:tblGrid>
        <w:gridCol w:w="2855"/>
        <w:gridCol w:w="1526"/>
      </w:tblGrid>
      <w:tr>
        <w:trPr>
          <w:tblHeader w:val="true"/>
        </w:trPr>
        <w:tc>
          <w:tcPr>
            <w:tcW w:w="2855" w:type="dxa"/>
            <w:tcBorders/>
            <w:vAlign w:val="center"/>
          </w:tcPr>
          <w:p>
            <w:pPr>
              <w:pStyle w:val="TableHeading"/>
              <w:suppressLineNumbers/>
              <w:bidi w:val="0"/>
              <w:jc w:val="center"/>
              <w:rPr/>
            </w:pPr>
            <w:r>
              <w:rPr/>
              <w:t>Category</w:t>
            </w:r>
          </w:p>
        </w:tc>
        <w:tc>
          <w:tcPr>
            <w:tcW w:w="1526" w:type="dxa"/>
            <w:tcBorders/>
            <w:vAlign w:val="center"/>
          </w:tcPr>
          <w:p>
            <w:pPr>
              <w:pStyle w:val="TableHeading"/>
              <w:suppressLineNumbers/>
              <w:bidi w:val="0"/>
              <w:jc w:val="center"/>
              <w:rPr/>
            </w:pPr>
            <w:r>
              <w:rPr/>
              <w:t>Amount (LE)</w:t>
            </w:r>
          </w:p>
        </w:tc>
      </w:tr>
      <w:tr>
        <w:trPr/>
        <w:tc>
          <w:tcPr>
            <w:tcW w:w="2855" w:type="dxa"/>
            <w:tcBorders/>
            <w:vAlign w:val="center"/>
          </w:tcPr>
          <w:p>
            <w:pPr>
              <w:pStyle w:val="TableContents"/>
              <w:suppressLineNumbers/>
              <w:bidi w:val="0"/>
              <w:jc w:val="left"/>
              <w:rPr/>
            </w:pPr>
            <w:r>
              <w:rPr/>
              <w:t>Revenue</w:t>
            </w:r>
          </w:p>
        </w:tc>
        <w:tc>
          <w:tcPr>
            <w:tcW w:w="1526" w:type="dxa"/>
            <w:tcBorders/>
            <w:vAlign w:val="center"/>
          </w:tcPr>
          <w:p>
            <w:pPr>
              <w:pStyle w:val="TableContents"/>
              <w:suppressLineNumbers/>
              <w:bidi w:val="0"/>
              <w:jc w:val="left"/>
              <w:rPr/>
            </w:pPr>
            <w:r>
              <w:rPr/>
              <w:t>500,000</w:t>
            </w:r>
          </w:p>
        </w:tc>
      </w:tr>
      <w:tr>
        <w:trPr/>
        <w:tc>
          <w:tcPr>
            <w:tcW w:w="2855" w:type="dxa"/>
            <w:tcBorders/>
            <w:vAlign w:val="center"/>
          </w:tcPr>
          <w:p>
            <w:pPr>
              <w:pStyle w:val="TableContents"/>
              <w:suppressLineNumbers/>
              <w:bidi w:val="0"/>
              <w:jc w:val="left"/>
              <w:rPr/>
            </w:pPr>
            <w:r>
              <w:rPr/>
              <w:t>Cost of Goods Sold (COGS)</w:t>
            </w:r>
          </w:p>
        </w:tc>
        <w:tc>
          <w:tcPr>
            <w:tcW w:w="1526" w:type="dxa"/>
            <w:tcBorders/>
            <w:vAlign w:val="center"/>
          </w:tcPr>
          <w:p>
            <w:pPr>
              <w:pStyle w:val="TableContents"/>
              <w:suppressLineNumbers/>
              <w:bidi w:val="0"/>
              <w:jc w:val="left"/>
              <w:rPr/>
            </w:pPr>
            <w:r>
              <w:rPr/>
              <w:t>150,000</w:t>
            </w:r>
          </w:p>
        </w:tc>
      </w:tr>
      <w:tr>
        <w:trPr/>
        <w:tc>
          <w:tcPr>
            <w:tcW w:w="2855" w:type="dxa"/>
            <w:tcBorders/>
            <w:vAlign w:val="center"/>
          </w:tcPr>
          <w:p>
            <w:pPr>
              <w:pStyle w:val="TableContents"/>
              <w:suppressLineNumbers/>
              <w:bidi w:val="0"/>
              <w:jc w:val="left"/>
              <w:rPr/>
            </w:pPr>
            <w:r>
              <w:rPr/>
              <w:t>Gross Profit</w:t>
            </w:r>
          </w:p>
        </w:tc>
        <w:tc>
          <w:tcPr>
            <w:tcW w:w="1526" w:type="dxa"/>
            <w:tcBorders/>
            <w:vAlign w:val="center"/>
          </w:tcPr>
          <w:p>
            <w:pPr>
              <w:pStyle w:val="TableContents"/>
              <w:suppressLineNumbers/>
              <w:bidi w:val="0"/>
              <w:jc w:val="left"/>
              <w:rPr/>
            </w:pPr>
            <w:r>
              <w:rPr/>
              <w:t>350,000</w:t>
            </w:r>
          </w:p>
        </w:tc>
      </w:tr>
      <w:tr>
        <w:trPr/>
        <w:tc>
          <w:tcPr>
            <w:tcW w:w="2855" w:type="dxa"/>
            <w:tcBorders/>
            <w:vAlign w:val="center"/>
          </w:tcPr>
          <w:p>
            <w:pPr>
              <w:pStyle w:val="TableContents"/>
              <w:suppressLineNumbers/>
              <w:bidi w:val="0"/>
              <w:jc w:val="left"/>
              <w:rPr/>
            </w:pPr>
            <w:r>
              <w:rPr/>
              <w:t>Operating Expenses</w:t>
            </w:r>
          </w:p>
        </w:tc>
        <w:tc>
          <w:tcPr>
            <w:tcW w:w="1526" w:type="dxa"/>
            <w:tcBorders/>
            <w:vAlign w:val="center"/>
          </w:tcPr>
          <w:p>
            <w:pPr>
              <w:pStyle w:val="TableContents"/>
              <w:suppressLineNumbers/>
              <w:bidi w:val="0"/>
              <w:jc w:val="left"/>
              <w:rPr/>
            </w:pPr>
            <w:r>
              <w:rPr/>
              <w:t>200,000</w:t>
            </w:r>
          </w:p>
        </w:tc>
      </w:tr>
      <w:tr>
        <w:trPr/>
        <w:tc>
          <w:tcPr>
            <w:tcW w:w="2855" w:type="dxa"/>
            <w:tcBorders/>
            <w:vAlign w:val="center"/>
          </w:tcPr>
          <w:p>
            <w:pPr>
              <w:pStyle w:val="TableContents"/>
              <w:suppressLineNumbers/>
              <w:bidi w:val="0"/>
              <w:jc w:val="left"/>
              <w:rPr/>
            </w:pPr>
            <w:r>
              <w:rPr/>
              <w:t>Net Profit</w:t>
            </w:r>
          </w:p>
        </w:tc>
        <w:tc>
          <w:tcPr>
            <w:tcW w:w="1526" w:type="dxa"/>
            <w:tcBorders/>
            <w:vAlign w:val="center"/>
          </w:tcPr>
          <w:p>
            <w:pPr>
              <w:pStyle w:val="TableContents"/>
              <w:suppressLineNumbers/>
              <w:bidi w:val="0"/>
              <w:jc w:val="left"/>
              <w:rPr/>
            </w:pPr>
            <w:r>
              <w:rPr/>
              <w:t>150,000</w:t>
            </w:r>
          </w:p>
        </w:tc>
      </w:tr>
    </w:tbl>
    <w:p>
      <w:pPr>
        <w:pStyle w:val="Heading5"/>
        <w:bidi w:val="0"/>
        <w:jc w:val="left"/>
        <w:rPr/>
      </w:pPr>
      <w:r>
        <w:rPr/>
        <w:t>Balance Sheet (End of One Year in LE):</w:t>
      </w:r>
    </w:p>
    <w:tbl>
      <w:tblPr>
        <w:tblW w:w="6869" w:type="dxa"/>
        <w:jc w:val="left"/>
        <w:tblInd w:w="28" w:type="dxa"/>
        <w:tblCellMar>
          <w:top w:w="28" w:type="dxa"/>
          <w:left w:w="28" w:type="dxa"/>
          <w:bottom w:w="28" w:type="dxa"/>
          <w:right w:w="28" w:type="dxa"/>
        </w:tblCellMar>
      </w:tblPr>
      <w:tblGrid>
        <w:gridCol w:w="1533"/>
        <w:gridCol w:w="1481"/>
        <w:gridCol w:w="109"/>
        <w:gridCol w:w="2220"/>
        <w:gridCol w:w="1526"/>
      </w:tblGrid>
      <w:tr>
        <w:trPr>
          <w:tblHeader w:val="true"/>
        </w:trPr>
        <w:tc>
          <w:tcPr>
            <w:tcW w:w="1533" w:type="dxa"/>
            <w:tcBorders/>
            <w:vAlign w:val="center"/>
          </w:tcPr>
          <w:p>
            <w:pPr>
              <w:pStyle w:val="TableHeading"/>
              <w:suppressLineNumbers/>
              <w:bidi w:val="0"/>
              <w:jc w:val="center"/>
              <w:rPr/>
            </w:pPr>
            <w:r>
              <w:rPr/>
              <w:t>Assets</w:t>
            </w:r>
          </w:p>
        </w:tc>
        <w:tc>
          <w:tcPr>
            <w:tcW w:w="1481" w:type="dxa"/>
            <w:tcBorders/>
            <w:vAlign w:val="center"/>
          </w:tcPr>
          <w:p>
            <w:pPr>
              <w:pStyle w:val="TableHeading"/>
              <w:suppressLineNumbers/>
              <w:bidi w:val="0"/>
              <w:jc w:val="center"/>
              <w:rPr/>
            </w:pPr>
            <w:r>
              <w:rPr/>
              <w:t>Amount (LE)</w:t>
            </w:r>
          </w:p>
        </w:tc>
        <w:tc>
          <w:tcPr>
            <w:tcW w:w="109" w:type="dxa"/>
            <w:tcBorders/>
            <w:vAlign w:val="center"/>
          </w:tcPr>
          <w:p>
            <w:pPr>
              <w:pStyle w:val="TableHeading"/>
              <w:bidi w:val="0"/>
              <w:rPr>
                <w:sz w:val="4"/>
                <w:szCs w:val="4"/>
              </w:rPr>
            </w:pPr>
            <w:r>
              <w:rPr>
                <w:sz w:val="4"/>
                <w:szCs w:val="4"/>
              </w:rPr>
            </w:r>
          </w:p>
        </w:tc>
        <w:tc>
          <w:tcPr>
            <w:tcW w:w="2220" w:type="dxa"/>
            <w:tcBorders/>
            <w:vAlign w:val="center"/>
          </w:tcPr>
          <w:p>
            <w:pPr>
              <w:pStyle w:val="TableHeading"/>
              <w:suppressLineNumbers/>
              <w:bidi w:val="0"/>
              <w:jc w:val="center"/>
              <w:rPr/>
            </w:pPr>
            <w:r>
              <w:rPr/>
              <w:t>Liabilities</w:t>
            </w:r>
          </w:p>
        </w:tc>
        <w:tc>
          <w:tcPr>
            <w:tcW w:w="1526" w:type="dxa"/>
            <w:tcBorders/>
            <w:vAlign w:val="center"/>
          </w:tcPr>
          <w:p>
            <w:pPr>
              <w:pStyle w:val="TableHeading"/>
              <w:suppressLineNumbers/>
              <w:bidi w:val="0"/>
              <w:jc w:val="center"/>
              <w:rPr/>
            </w:pPr>
            <w:r>
              <w:rPr/>
              <w:t>Amount (LE)</w:t>
            </w:r>
          </w:p>
        </w:tc>
      </w:tr>
      <w:tr>
        <w:trPr/>
        <w:tc>
          <w:tcPr>
            <w:tcW w:w="1533" w:type="dxa"/>
            <w:tcBorders/>
            <w:vAlign w:val="center"/>
          </w:tcPr>
          <w:p>
            <w:pPr>
              <w:pStyle w:val="TableContents"/>
              <w:suppressLineNumbers/>
              <w:bidi w:val="0"/>
              <w:jc w:val="left"/>
              <w:rPr/>
            </w:pPr>
            <w:r>
              <w:rPr/>
              <w:t>Current Assets</w:t>
            </w:r>
          </w:p>
        </w:tc>
        <w:tc>
          <w:tcPr>
            <w:tcW w:w="1481" w:type="dxa"/>
            <w:tcBorders/>
            <w:vAlign w:val="center"/>
          </w:tcPr>
          <w:p>
            <w:pPr>
              <w:pStyle w:val="TableContents"/>
              <w:suppressLineNumbers/>
              <w:bidi w:val="0"/>
              <w:jc w:val="left"/>
              <w:rPr/>
            </w:pPr>
            <w:r>
              <w:rPr/>
              <w:t>100,000</w:t>
            </w:r>
          </w:p>
        </w:tc>
        <w:tc>
          <w:tcPr>
            <w:tcW w:w="109" w:type="dxa"/>
            <w:tcBorders/>
            <w:vAlign w:val="center"/>
          </w:tcPr>
          <w:p>
            <w:pPr>
              <w:pStyle w:val="TableContents"/>
              <w:bidi w:val="0"/>
              <w:jc w:val="left"/>
              <w:rPr>
                <w:sz w:val="4"/>
                <w:szCs w:val="4"/>
              </w:rPr>
            </w:pPr>
            <w:r>
              <w:rPr>
                <w:sz w:val="4"/>
                <w:szCs w:val="4"/>
              </w:rPr>
            </w:r>
          </w:p>
        </w:tc>
        <w:tc>
          <w:tcPr>
            <w:tcW w:w="2220" w:type="dxa"/>
            <w:tcBorders/>
            <w:vAlign w:val="center"/>
          </w:tcPr>
          <w:p>
            <w:pPr>
              <w:pStyle w:val="TableContents"/>
              <w:suppressLineNumbers/>
              <w:bidi w:val="0"/>
              <w:jc w:val="left"/>
              <w:rPr/>
            </w:pPr>
            <w:r>
              <w:rPr/>
              <w:t>Current Liabilities</w:t>
            </w:r>
          </w:p>
        </w:tc>
        <w:tc>
          <w:tcPr>
            <w:tcW w:w="1526" w:type="dxa"/>
            <w:tcBorders/>
            <w:vAlign w:val="center"/>
          </w:tcPr>
          <w:p>
            <w:pPr>
              <w:pStyle w:val="TableContents"/>
              <w:suppressLineNumbers/>
              <w:bidi w:val="0"/>
              <w:jc w:val="left"/>
              <w:rPr/>
            </w:pPr>
            <w:r>
              <w:rPr/>
              <w:t>50,000</w:t>
            </w:r>
          </w:p>
        </w:tc>
      </w:tr>
      <w:tr>
        <w:trPr/>
        <w:tc>
          <w:tcPr>
            <w:tcW w:w="1533" w:type="dxa"/>
            <w:tcBorders/>
            <w:vAlign w:val="center"/>
          </w:tcPr>
          <w:p>
            <w:pPr>
              <w:pStyle w:val="TableContents"/>
              <w:suppressLineNumbers/>
              <w:bidi w:val="0"/>
              <w:jc w:val="left"/>
              <w:rPr/>
            </w:pPr>
            <w:r>
              <w:rPr/>
              <w:t>Fixed Assets</w:t>
            </w:r>
          </w:p>
        </w:tc>
        <w:tc>
          <w:tcPr>
            <w:tcW w:w="1481" w:type="dxa"/>
            <w:tcBorders/>
            <w:vAlign w:val="center"/>
          </w:tcPr>
          <w:p>
            <w:pPr>
              <w:pStyle w:val="TableContents"/>
              <w:suppressLineNumbers/>
              <w:bidi w:val="0"/>
              <w:jc w:val="left"/>
              <w:rPr/>
            </w:pPr>
            <w:r>
              <w:rPr/>
              <w:t>300,000</w:t>
            </w:r>
          </w:p>
        </w:tc>
        <w:tc>
          <w:tcPr>
            <w:tcW w:w="109" w:type="dxa"/>
            <w:tcBorders/>
            <w:vAlign w:val="center"/>
          </w:tcPr>
          <w:p>
            <w:pPr>
              <w:pStyle w:val="TableContents"/>
              <w:bidi w:val="0"/>
              <w:jc w:val="left"/>
              <w:rPr>
                <w:sz w:val="4"/>
                <w:szCs w:val="4"/>
              </w:rPr>
            </w:pPr>
            <w:r>
              <w:rPr>
                <w:sz w:val="4"/>
                <w:szCs w:val="4"/>
              </w:rPr>
            </w:r>
          </w:p>
        </w:tc>
        <w:tc>
          <w:tcPr>
            <w:tcW w:w="2220" w:type="dxa"/>
            <w:tcBorders/>
            <w:vAlign w:val="center"/>
          </w:tcPr>
          <w:p>
            <w:pPr>
              <w:pStyle w:val="TableContents"/>
              <w:suppressLineNumbers/>
              <w:bidi w:val="0"/>
              <w:jc w:val="left"/>
              <w:rPr/>
            </w:pPr>
            <w:r>
              <w:rPr/>
              <w:t>Long-Term Liabilities</w:t>
            </w:r>
          </w:p>
        </w:tc>
        <w:tc>
          <w:tcPr>
            <w:tcW w:w="1526" w:type="dxa"/>
            <w:tcBorders/>
            <w:vAlign w:val="center"/>
          </w:tcPr>
          <w:p>
            <w:pPr>
              <w:pStyle w:val="TableContents"/>
              <w:suppressLineNumbers/>
              <w:bidi w:val="0"/>
              <w:jc w:val="left"/>
              <w:rPr/>
            </w:pPr>
            <w:r>
              <w:rPr/>
              <w:t>100,000</w:t>
            </w:r>
          </w:p>
        </w:tc>
      </w:tr>
      <w:tr>
        <w:trPr/>
        <w:tc>
          <w:tcPr>
            <w:tcW w:w="1533" w:type="dxa"/>
            <w:tcBorders/>
            <w:vAlign w:val="center"/>
          </w:tcPr>
          <w:p>
            <w:pPr>
              <w:pStyle w:val="TableContents"/>
              <w:suppressLineNumbers/>
              <w:bidi w:val="0"/>
              <w:jc w:val="left"/>
              <w:rPr/>
            </w:pPr>
            <w:r>
              <w:rPr/>
              <w:t>Total Assets</w:t>
            </w:r>
          </w:p>
        </w:tc>
        <w:tc>
          <w:tcPr>
            <w:tcW w:w="1481" w:type="dxa"/>
            <w:tcBorders/>
            <w:vAlign w:val="center"/>
          </w:tcPr>
          <w:p>
            <w:pPr>
              <w:pStyle w:val="TableContents"/>
              <w:suppressLineNumbers/>
              <w:bidi w:val="0"/>
              <w:jc w:val="left"/>
              <w:rPr/>
            </w:pPr>
            <w:r>
              <w:rPr/>
              <w:t>400,000</w:t>
            </w:r>
          </w:p>
        </w:tc>
        <w:tc>
          <w:tcPr>
            <w:tcW w:w="109" w:type="dxa"/>
            <w:tcBorders/>
            <w:vAlign w:val="center"/>
          </w:tcPr>
          <w:p>
            <w:pPr>
              <w:pStyle w:val="TableContents"/>
              <w:bidi w:val="0"/>
              <w:jc w:val="left"/>
              <w:rPr>
                <w:sz w:val="4"/>
                <w:szCs w:val="4"/>
              </w:rPr>
            </w:pPr>
            <w:r>
              <w:rPr>
                <w:sz w:val="4"/>
                <w:szCs w:val="4"/>
              </w:rPr>
            </w:r>
          </w:p>
        </w:tc>
        <w:tc>
          <w:tcPr>
            <w:tcW w:w="2220" w:type="dxa"/>
            <w:tcBorders/>
            <w:vAlign w:val="center"/>
          </w:tcPr>
          <w:p>
            <w:pPr>
              <w:pStyle w:val="TableContents"/>
              <w:suppressLineNumbers/>
              <w:bidi w:val="0"/>
              <w:jc w:val="left"/>
              <w:rPr/>
            </w:pPr>
            <w:r>
              <w:rPr/>
              <w:t>Total Liabilities</w:t>
            </w:r>
          </w:p>
        </w:tc>
        <w:tc>
          <w:tcPr>
            <w:tcW w:w="1526" w:type="dxa"/>
            <w:tcBorders/>
            <w:vAlign w:val="center"/>
          </w:tcPr>
          <w:p>
            <w:pPr>
              <w:pStyle w:val="TableContents"/>
              <w:suppressLineNumbers/>
              <w:bidi w:val="0"/>
              <w:jc w:val="left"/>
              <w:rPr/>
            </w:pPr>
            <w:r>
              <w:rPr/>
              <w:t>150,000</w:t>
            </w:r>
          </w:p>
        </w:tc>
      </w:tr>
      <w:tr>
        <w:trPr/>
        <w:tc>
          <w:tcPr>
            <w:tcW w:w="1533" w:type="dxa"/>
            <w:tcBorders/>
            <w:vAlign w:val="center"/>
          </w:tcPr>
          <w:p>
            <w:pPr>
              <w:pStyle w:val="TableContents"/>
              <w:suppressLineNumbers/>
              <w:bidi w:val="0"/>
              <w:jc w:val="left"/>
              <w:rPr/>
            </w:pPr>
            <w:r>
              <w:rPr/>
              <w:t>Equity</w:t>
            </w:r>
          </w:p>
        </w:tc>
        <w:tc>
          <w:tcPr>
            <w:tcW w:w="1481" w:type="dxa"/>
            <w:tcBorders/>
            <w:vAlign w:val="center"/>
          </w:tcPr>
          <w:p>
            <w:pPr>
              <w:pStyle w:val="TableContents"/>
              <w:suppressLineNumbers/>
              <w:bidi w:val="0"/>
              <w:jc w:val="left"/>
              <w:rPr/>
            </w:pPr>
            <w:r>
              <w:rPr/>
              <w:t>250,000</w:t>
            </w:r>
          </w:p>
        </w:tc>
        <w:tc>
          <w:tcPr>
            <w:tcW w:w="109" w:type="dxa"/>
            <w:tcBorders/>
            <w:vAlign w:val="center"/>
          </w:tcPr>
          <w:p>
            <w:pPr>
              <w:pStyle w:val="TableContents"/>
              <w:bidi w:val="0"/>
              <w:jc w:val="left"/>
              <w:rPr>
                <w:sz w:val="4"/>
                <w:szCs w:val="4"/>
              </w:rPr>
            </w:pPr>
            <w:r>
              <w:rPr>
                <w:sz w:val="4"/>
                <w:szCs w:val="4"/>
              </w:rPr>
            </w:r>
          </w:p>
        </w:tc>
        <w:tc>
          <w:tcPr>
            <w:tcW w:w="2220" w:type="dxa"/>
            <w:tcBorders/>
            <w:vAlign w:val="center"/>
          </w:tcPr>
          <w:p>
            <w:pPr>
              <w:pStyle w:val="TableContents"/>
              <w:bidi w:val="0"/>
              <w:jc w:val="left"/>
              <w:rPr>
                <w:sz w:val="4"/>
                <w:szCs w:val="4"/>
              </w:rPr>
            </w:pPr>
            <w:r>
              <w:rPr>
                <w:sz w:val="4"/>
                <w:szCs w:val="4"/>
              </w:rPr>
            </w:r>
          </w:p>
        </w:tc>
        <w:tc>
          <w:tcPr>
            <w:tcW w:w="1526" w:type="dxa"/>
            <w:tcBorders/>
            <w:vAlign w:val="center"/>
          </w:tcPr>
          <w:p>
            <w:pPr>
              <w:pStyle w:val="TableContents"/>
              <w:bidi w:val="0"/>
              <w:jc w:val="left"/>
              <w:rPr>
                <w:sz w:val="4"/>
                <w:szCs w:val="4"/>
              </w:rPr>
            </w:pPr>
            <w:r>
              <w:rPr>
                <w:sz w:val="4"/>
                <w:szCs w:val="4"/>
              </w:rPr>
            </w:r>
          </w:p>
        </w:tc>
      </w:tr>
    </w:tbl>
    <w:p>
      <w:pPr>
        <w:pStyle w:val="Heading5"/>
        <w:bidi w:val="0"/>
        <w:jc w:val="left"/>
        <w:rPr/>
      </w:pPr>
      <w:r>
        <w:rPr/>
        <w:t>Cash Flow Statement (One Year in LE):</w:t>
      </w:r>
    </w:p>
    <w:tbl>
      <w:tblPr>
        <w:tblW w:w="3595" w:type="dxa"/>
        <w:jc w:val="left"/>
        <w:tblInd w:w="28" w:type="dxa"/>
        <w:tblCellMar>
          <w:top w:w="28" w:type="dxa"/>
          <w:left w:w="28" w:type="dxa"/>
          <w:bottom w:w="28" w:type="dxa"/>
          <w:right w:w="28" w:type="dxa"/>
        </w:tblCellMar>
      </w:tblPr>
      <w:tblGrid>
        <w:gridCol w:w="2069"/>
        <w:gridCol w:w="1526"/>
      </w:tblGrid>
      <w:tr>
        <w:trPr>
          <w:tblHeader w:val="true"/>
        </w:trPr>
        <w:tc>
          <w:tcPr>
            <w:tcW w:w="2069" w:type="dxa"/>
            <w:tcBorders/>
            <w:vAlign w:val="center"/>
          </w:tcPr>
          <w:p>
            <w:pPr>
              <w:pStyle w:val="TableHeading"/>
              <w:suppressLineNumbers/>
              <w:bidi w:val="0"/>
              <w:jc w:val="center"/>
              <w:rPr/>
            </w:pPr>
            <w:r>
              <w:rPr/>
              <w:t>Category</w:t>
            </w:r>
          </w:p>
        </w:tc>
        <w:tc>
          <w:tcPr>
            <w:tcW w:w="1526" w:type="dxa"/>
            <w:tcBorders/>
            <w:vAlign w:val="center"/>
          </w:tcPr>
          <w:p>
            <w:pPr>
              <w:pStyle w:val="TableHeading"/>
              <w:suppressLineNumbers/>
              <w:bidi w:val="0"/>
              <w:jc w:val="center"/>
              <w:rPr/>
            </w:pPr>
            <w:r>
              <w:rPr/>
              <w:t>Amount (LE)</w:t>
            </w:r>
          </w:p>
        </w:tc>
      </w:tr>
      <w:tr>
        <w:trPr/>
        <w:tc>
          <w:tcPr>
            <w:tcW w:w="2069" w:type="dxa"/>
            <w:tcBorders/>
            <w:vAlign w:val="center"/>
          </w:tcPr>
          <w:p>
            <w:pPr>
              <w:pStyle w:val="TableContents"/>
              <w:suppressLineNumbers/>
              <w:bidi w:val="0"/>
              <w:jc w:val="left"/>
              <w:rPr/>
            </w:pPr>
            <w:r>
              <w:rPr/>
              <w:t>Operating Activities</w:t>
            </w:r>
          </w:p>
        </w:tc>
        <w:tc>
          <w:tcPr>
            <w:tcW w:w="1526" w:type="dxa"/>
            <w:tcBorders/>
            <w:vAlign w:val="center"/>
          </w:tcPr>
          <w:p>
            <w:pPr>
              <w:pStyle w:val="TableContents"/>
              <w:suppressLineNumbers/>
              <w:bidi w:val="0"/>
              <w:jc w:val="left"/>
              <w:rPr/>
            </w:pPr>
            <w:r>
              <w:rPr/>
              <w:t>100,000</w:t>
            </w:r>
          </w:p>
        </w:tc>
      </w:tr>
      <w:tr>
        <w:trPr/>
        <w:tc>
          <w:tcPr>
            <w:tcW w:w="2069" w:type="dxa"/>
            <w:tcBorders/>
            <w:vAlign w:val="center"/>
          </w:tcPr>
          <w:p>
            <w:pPr>
              <w:pStyle w:val="TableContents"/>
              <w:suppressLineNumbers/>
              <w:bidi w:val="0"/>
              <w:jc w:val="left"/>
              <w:rPr/>
            </w:pPr>
            <w:r>
              <w:rPr/>
              <w:t>Investing Activities</w:t>
            </w:r>
          </w:p>
        </w:tc>
        <w:tc>
          <w:tcPr>
            <w:tcW w:w="1526" w:type="dxa"/>
            <w:tcBorders/>
            <w:vAlign w:val="center"/>
          </w:tcPr>
          <w:p>
            <w:pPr>
              <w:pStyle w:val="TableContents"/>
              <w:suppressLineNumbers/>
              <w:bidi w:val="0"/>
              <w:jc w:val="left"/>
              <w:rPr/>
            </w:pPr>
            <w:r>
              <w:rPr/>
              <w:t>(50,000)</w:t>
            </w:r>
          </w:p>
        </w:tc>
      </w:tr>
      <w:tr>
        <w:trPr/>
        <w:tc>
          <w:tcPr>
            <w:tcW w:w="2069" w:type="dxa"/>
            <w:tcBorders/>
            <w:vAlign w:val="center"/>
          </w:tcPr>
          <w:p>
            <w:pPr>
              <w:pStyle w:val="TableContents"/>
              <w:suppressLineNumbers/>
              <w:bidi w:val="0"/>
              <w:jc w:val="left"/>
              <w:rPr/>
            </w:pPr>
            <w:r>
              <w:rPr/>
              <w:t>Financing Activities</w:t>
            </w:r>
          </w:p>
        </w:tc>
        <w:tc>
          <w:tcPr>
            <w:tcW w:w="1526" w:type="dxa"/>
            <w:tcBorders/>
            <w:vAlign w:val="center"/>
          </w:tcPr>
          <w:p>
            <w:pPr>
              <w:pStyle w:val="TableContents"/>
              <w:suppressLineNumbers/>
              <w:bidi w:val="0"/>
              <w:jc w:val="left"/>
              <w:rPr/>
            </w:pPr>
            <w:r>
              <w:rPr/>
              <w:t>150,000</w:t>
            </w:r>
          </w:p>
        </w:tc>
      </w:tr>
      <w:tr>
        <w:trPr/>
        <w:tc>
          <w:tcPr>
            <w:tcW w:w="2069" w:type="dxa"/>
            <w:tcBorders/>
            <w:vAlign w:val="center"/>
          </w:tcPr>
          <w:p>
            <w:pPr>
              <w:pStyle w:val="TableContents"/>
              <w:suppressLineNumbers/>
              <w:bidi w:val="0"/>
              <w:jc w:val="left"/>
              <w:rPr/>
            </w:pPr>
            <w:r>
              <w:rPr/>
              <w:t>Net Cash Flow</w:t>
            </w:r>
          </w:p>
        </w:tc>
        <w:tc>
          <w:tcPr>
            <w:tcW w:w="1526" w:type="dxa"/>
            <w:tcBorders/>
            <w:vAlign w:val="center"/>
          </w:tcPr>
          <w:p>
            <w:pPr>
              <w:pStyle w:val="TableContents"/>
              <w:suppressLineNumbers/>
              <w:bidi w:val="0"/>
              <w:jc w:val="left"/>
              <w:rPr/>
            </w:pPr>
            <w:r>
              <w:rPr/>
              <w:t>200,000</w:t>
            </w:r>
          </w:p>
        </w:tc>
      </w:tr>
    </w:tbl>
    <w:p>
      <w:pPr>
        <w:pStyle w:val="Heading4"/>
        <w:bidi w:val="0"/>
        <w:jc w:val="left"/>
        <w:rPr/>
      </w:pPr>
      <w:r>
        <w:rPr/>
        <w:t>Valuation Model (One Year in LE):</w:t>
      </w:r>
    </w:p>
    <w:p>
      <w:pPr>
        <w:pStyle w:val="TextBody"/>
        <w:numPr>
          <w:ilvl w:val="0"/>
          <w:numId w:val="3"/>
        </w:numPr>
        <w:tabs>
          <w:tab w:val="clear" w:pos="709"/>
          <w:tab w:val="left" w:pos="707" w:leader="none"/>
        </w:tabs>
        <w:bidi w:val="0"/>
        <w:spacing w:before="0" w:after="0"/>
        <w:ind w:left="707" w:hanging="283"/>
        <w:jc w:val="left"/>
        <w:rPr/>
      </w:pPr>
      <w:r>
        <w:rPr>
          <w:rStyle w:val="StrongEmphasis"/>
        </w:rPr>
        <w:t>Projected Funding Requirement during Scale-Up Phase:</w:t>
      </w:r>
    </w:p>
    <w:p>
      <w:pPr>
        <w:pStyle w:val="TextBody"/>
        <w:numPr>
          <w:ilvl w:val="1"/>
          <w:numId w:val="3"/>
        </w:numPr>
        <w:tabs>
          <w:tab w:val="clear" w:pos="709"/>
          <w:tab w:val="left" w:pos="1414" w:leader="none"/>
        </w:tabs>
        <w:bidi w:val="0"/>
        <w:ind w:left="1414" w:hanging="283"/>
        <w:jc w:val="left"/>
        <w:rPr/>
      </w:pPr>
      <w:r>
        <w:rPr/>
        <w:t>500,000 LE for one year.</w:t>
      </w:r>
    </w:p>
    <w:p>
      <w:pPr>
        <w:pStyle w:val="Normal"/>
        <w:bidi w:val="0"/>
        <w:jc w:val="left"/>
        <w:rPr/>
      </w:pPr>
      <w:r>
        <w:rPr/>
      </w:r>
    </w:p>
    <w:p>
      <w:pPr>
        <w:pStyle w:val="Normal"/>
        <w:bidi w:val="0"/>
        <w:jc w:val="left"/>
        <w:rPr/>
      </w:pPr>
      <w:r>
        <w:rPr/>
      </w:r>
    </w:p>
    <w:p>
      <w:pPr>
        <w:pStyle w:val="Heading3"/>
        <w:bidi w:val="0"/>
        <w:jc w:val="left"/>
        <w:rPr/>
      </w:pPr>
      <w:r>
        <w:rPr/>
        <w:t>Management Plan:</w:t>
      </w:r>
    </w:p>
    <w:p>
      <w:pPr>
        <w:pStyle w:val="Heading4"/>
        <w:bidi w:val="0"/>
        <w:jc w:val="left"/>
        <w:rPr/>
      </w:pPr>
      <w:r>
        <w:rPr/>
        <w:t>Leadership and Experience:</w:t>
      </w:r>
    </w:p>
    <w:p>
      <w:pPr>
        <w:pStyle w:val="TextBody"/>
        <w:bidi w:val="0"/>
        <w:spacing w:lineRule="auto" w:line="276" w:before="0" w:after="140"/>
        <w:jc w:val="left"/>
        <w:rPr/>
      </w:pPr>
      <w:r>
        <w:rPr/>
        <w:t>The day-to-day management of the smart waste management project in Egypt will be under the seasoned guidance of Assoc. Prof. Noura Abd El-Moez Semary, who serves as the Principal Investigator. With over 20 years of experience as a university staff member and researcher, Assoc. Prof. Semary brings a wealth of academic and professional expertise. Her track record includes significant contributions as the Head of the IT Department at Menoufia University. This extensive experience positions her as a leader capable of providing overall direction, coordinating research efforts, and effectively managing the project.</w:t>
      </w:r>
    </w:p>
    <w:p>
      <w:pPr>
        <w:pStyle w:val="Heading4"/>
        <w:bidi w:val="0"/>
        <w:jc w:val="left"/>
        <w:rPr/>
      </w:pPr>
      <w:r>
        <w:rPr/>
        <w:t>Team Strengths and Learning:</w:t>
      </w:r>
    </w:p>
    <w:p>
      <w:pPr>
        <w:pStyle w:val="TextBody"/>
        <w:bidi w:val="0"/>
        <w:spacing w:lineRule="auto" w:line="276" w:before="0" w:after="140"/>
        <w:jc w:val="left"/>
        <w:rPr/>
      </w:pPr>
      <w:r>
        <w:rPr/>
        <w:t>Assoc. Prof. Semary's background as a registered trainer, coupled with her research and leadership roles, enhances the overall capabilities of the team. Dr. Nagwa, Dr. Amina Elmehlawy, Eng Mariam, and Eng Ahmed Shaban, as Implementation Members, benefit from the collective skills of Assoc. Prof. Semary, including training, research, programming, and team leadership. The team's commitment to continuous learning aligns with Assoc. Prof. Semary's emphasis on research skills and scientific writing.</w:t>
      </w:r>
    </w:p>
    <w:p>
      <w:pPr>
        <w:pStyle w:val="Heading4"/>
        <w:bidi w:val="0"/>
        <w:jc w:val="left"/>
        <w:rPr/>
      </w:pPr>
      <w:r>
        <w:rPr/>
        <w:t>Innovation and Execution:</w:t>
      </w:r>
    </w:p>
    <w:p>
      <w:pPr>
        <w:pStyle w:val="TextBody"/>
        <w:bidi w:val="0"/>
        <w:spacing w:lineRule="auto" w:line="276" w:before="0" w:after="140"/>
        <w:jc w:val="left"/>
        <w:rPr/>
      </w:pPr>
      <w:r>
        <w:rPr/>
        <w:t>Innovation is inherent in Assoc. Prof. Semary's approach, leveraging her extensive research and academic background. The project aims to revolutionize waste management practices in Egypt through the integration of cutting-edge solutions. Assoc. Prof. Semary's leadership, combined with the technical expertise of the team, ensures the swift and efficient implementation of innovative solutions.</w:t>
      </w:r>
    </w:p>
    <w:p>
      <w:pPr>
        <w:pStyle w:val="Heading4"/>
        <w:bidi w:val="0"/>
        <w:jc w:val="left"/>
        <w:rPr/>
      </w:pPr>
      <w:r>
        <w:rPr/>
        <w:t>Passion, Drive, and Ambition:</w:t>
      </w:r>
    </w:p>
    <w:p>
      <w:pPr>
        <w:pStyle w:val="TextBody"/>
        <w:bidi w:val="0"/>
        <w:spacing w:lineRule="auto" w:line="276" w:before="0" w:after="140"/>
        <w:jc w:val="left"/>
        <w:rPr/>
      </w:pPr>
      <w:r>
        <w:rPr/>
        <w:t>The team is united by a shared passion for environmental sustainability and waste reduction, echoing Assoc. Prof. Semary's commitment to research and academic excellence. The ambition is to transform waste management practices in Egypt under the guidance of Assoc. Prof. Semary's leadership. The team's dedication and ambition create a high-performance culture within the organization.</w:t>
      </w:r>
    </w:p>
    <w:p>
      <w:pPr>
        <w:pStyle w:val="TextBody"/>
        <w:bidi w:val="0"/>
        <w:spacing w:lineRule="auto" w:line="276" w:before="0" w:after="140"/>
        <w:jc w:val="left"/>
        <w:rPr/>
      </w:pPr>
      <w:r>
        <w:rPr/>
        <w:t>In summary, the management plan leverages Assoc. Prof. Noura Abd El-Moez Semary's extensive leadership and academic experience, ensuring effective guidance, innovation, and execution. The team's passion and drive align with the overarching goal of transforming waste management practices in Egypt, contributing to cleaner and more sustainable communities.</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Noto Sans Devanagari"/>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6</Pages>
  <Words>1497</Words>
  <Characters>9485</Characters>
  <CharactersWithSpaces>10704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2024-01-26T06:28:45Z</dcterms:created>
  <dc:creator/>
  <dc:description/>
  <dc:language>en-US</dc:language>
  <cp:lastModifiedBy/>
  <dcterms:modified xsi:type="dcterms:W3CDTF">2024-01-26T07:39:46Z</dcterms:modified>
  <cp:revision>2</cp:revision>
  <dc:subject/>
  <dc:title/>
</cp:coreProperties>
</file>