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EA513" w14:textId="77777777" w:rsidR="00EC30EF" w:rsidRDefault="00000000">
      <w:pPr>
        <w:pStyle w:val="Heading1"/>
      </w:pPr>
      <w:r>
        <w:t>The Impact of AI on Modern Society</w:t>
      </w:r>
    </w:p>
    <w:p w14:paraId="0D7FB2E1" w14:textId="77777777" w:rsidR="00EC30EF" w:rsidRDefault="00000000">
      <w:r>
        <w:t>The AI Revolution: Transforming Lives and Raising Ethical Concerns</w:t>
      </w:r>
    </w:p>
    <w:p w14:paraId="76FE27A5" w14:textId="77777777" w:rsidR="00EC30EF" w:rsidRDefault="00000000">
      <w:pPr>
        <w:pStyle w:val="Heading2"/>
      </w:pPr>
      <w:r>
        <w:t>Introduction</w:t>
      </w:r>
    </w:p>
    <w:p w14:paraId="0F43D0D7" w14:textId="77777777" w:rsidR="00EC30EF" w:rsidRDefault="00000000">
      <w:r>
        <w:t>In recent years, Artificial Intelligence (AI) has become an integral part of our daily lives, transforming how we interact with technology. From personalized recommendations on streaming platforms to intelligent assistants in our smartphones, AI has revolutionized various sectors, including healthcare, finance, agriculture, and manufacturing. As we continue to harness the power of AI, it's essential to address the growing concerns surrounding its implementation and the impact it has on society. In this article, we'll delve into the advancements of AI, its applications, and the pressing issues that require attention.</w:t>
      </w:r>
    </w:p>
    <w:p w14:paraId="37AF9129" w14:textId="77777777" w:rsidR="00EC30EF" w:rsidRDefault="00000000">
      <w:r>
        <w:t>The Rise of AI: A Game-Changer in Various Sectors</w:t>
      </w:r>
    </w:p>
    <w:p w14:paraId="6560AF8E" w14:textId="77777777" w:rsidR="00EC30EF" w:rsidRDefault="00000000">
      <w:r>
        <w:t>The adoption of AI across different industries has accelerated innovation and improved efficiency. Here are a few examples:</w:t>
      </w:r>
    </w:p>
    <w:p w14:paraId="493BB65F" w14:textId="77777777" w:rsidR="00EC30EF" w:rsidRDefault="00000000">
      <w:pPr>
        <w:pStyle w:val="Heading3"/>
      </w:pPr>
      <w:r>
        <w:t>Healthcare</w:t>
      </w:r>
    </w:p>
    <w:p w14:paraId="12D047E9" w14:textId="77777777" w:rsidR="00EC30EF" w:rsidRDefault="00000000">
      <w:r>
        <w:t>AI-powered diagnostic tools assist doctors in early disease detection, enabling timely interventions and improved patient outcomes. For instance, AI algorithms can analyze medical images to detect tumors and cancer cells, allowing for more effective treatment plans.</w:t>
      </w:r>
    </w:p>
    <w:p w14:paraId="5B63709D" w14:textId="77777777" w:rsidR="00EC30EF" w:rsidRDefault="00000000">
      <w:pPr>
        <w:pStyle w:val="Heading3"/>
      </w:pPr>
      <w:r>
        <w:t>Finance</w:t>
      </w:r>
    </w:p>
    <w:p w14:paraId="10E40F01" w14:textId="77777777" w:rsidR="00EC30EF" w:rsidRDefault="00000000">
      <w:r>
        <w:t>AI algorithms help financial institutions detect fraud in real-time, preventing financial losses and protecting consumers. By analyzing patterns and anomalies, AI-powered systems can identify potential threats and alert authorities.</w:t>
      </w:r>
    </w:p>
    <w:p w14:paraId="18205648" w14:textId="77777777" w:rsidR="00EC30EF" w:rsidRDefault="00000000">
      <w:pPr>
        <w:pStyle w:val="Heading3"/>
      </w:pPr>
      <w:r>
        <w:t>Agriculture</w:t>
      </w:r>
    </w:p>
    <w:p w14:paraId="2B9AD57C" w14:textId="77777777" w:rsidR="00EC30EF" w:rsidRDefault="00000000">
      <w:r>
        <w:t>AI optimizes crop yields by analyzing soil data and weather patterns, enabling farmers to make informed decisions about planting, harvesting, and irrigation. This leads to increased crop productivity, reduced waste, and improved food security.</w:t>
      </w:r>
    </w:p>
    <w:p w14:paraId="6DFCBAE7" w14:textId="77777777" w:rsidR="00EC30EF" w:rsidRDefault="00000000">
      <w:pPr>
        <w:pStyle w:val="Heading3"/>
      </w:pPr>
      <w:r>
        <w:t>Manufacturing</w:t>
      </w:r>
    </w:p>
    <w:p w14:paraId="139B2D5A" w14:textId="77777777" w:rsidR="00EC30EF" w:rsidRDefault="00000000">
      <w:r>
        <w:t>AI-powered systems improve manufacturing efficiency by predicting equipment failures, optimizing production schedules, and detecting quality control issues. This enables manufacturers to reduce costs, improve product quality, and enhance customer satisfaction.</w:t>
      </w:r>
    </w:p>
    <w:p w14:paraId="43278BDE" w14:textId="77777777" w:rsidR="00EC30EF" w:rsidRDefault="00000000">
      <w:r>
        <w:t>Concerns and Challenges: The Dark Side of AI</w:t>
      </w:r>
    </w:p>
    <w:p w14:paraId="5F2DAA00" w14:textId="77777777" w:rsidR="00EC30EF" w:rsidRDefault="00000000">
      <w:r>
        <w:t>While AI has brought numerous benefits, it also raises important questions about data privacy, algorithmic bias, and the displacement of jobs due to automation. Here are some pressing concerns:</w:t>
      </w:r>
    </w:p>
    <w:p w14:paraId="75DFA07B" w14:textId="77777777" w:rsidR="00EC30EF" w:rsidRDefault="00000000">
      <w:pPr>
        <w:pStyle w:val="Heading3"/>
      </w:pPr>
      <w:r>
        <w:lastRenderedPageBreak/>
        <w:t>Data Privacy</w:t>
      </w:r>
    </w:p>
    <w:p w14:paraId="1F1C90C3" w14:textId="77777777" w:rsidR="00EC30EF" w:rsidRDefault="00000000">
      <w:r>
        <w:t>As AI relies on vast amounts of data, there are concerns about the collection, storage, and use of personal information. The risk of data breaches and unauthorized access to sensitive information is a significant threat to individual privacy.</w:t>
      </w:r>
    </w:p>
    <w:p w14:paraId="25EA48E8" w14:textId="77777777" w:rsidR="00EC30EF" w:rsidRDefault="00000000">
      <w:pPr>
        <w:pStyle w:val="Heading3"/>
      </w:pPr>
      <w:r>
        <w:t>Algorithmic Bias</w:t>
      </w:r>
    </w:p>
    <w:p w14:paraId="27FBAB5F" w14:textId="77777777" w:rsidR="00EC30EF" w:rsidRDefault="00000000">
      <w:r>
        <w:t>AI algorithms can perpetuate existing biases and stereotypes, leading to unfair outcomes and discriminatory practices. For instance, facial recognition systems can be biased against certain ethnic groups, highlighting the need for diverse and inclusive training data.</w:t>
      </w:r>
    </w:p>
    <w:p w14:paraId="7CEA3319" w14:textId="77777777" w:rsidR="00EC30EF" w:rsidRDefault="00000000">
      <w:pPr>
        <w:pStyle w:val="Heading3"/>
      </w:pPr>
      <w:r>
        <w:t>Job Displacement</w:t>
      </w:r>
    </w:p>
    <w:p w14:paraId="3FB7533F" w14:textId="77777777" w:rsidR="00EC30EF" w:rsidRDefault="00000000">
      <w:r>
        <w:t>The increasing use of automation and AI-powered systems raises concerns about job displacement, particularly in sectors where tasks are repetitive or can be easily automated. This has significant implications for workers, communities, and the economy as a whole.</w:t>
      </w:r>
    </w:p>
    <w:p w14:paraId="770179D1" w14:textId="77777777" w:rsidR="00EC30EF" w:rsidRDefault="00000000">
      <w:r>
        <w:t>Balancing Innovation with Responsibility</w:t>
      </w:r>
    </w:p>
    <w:p w14:paraId="0EAB3047" w14:textId="77777777" w:rsidR="00EC30EF" w:rsidRDefault="00000000">
      <w:r>
        <w:t>As AI continues to evolve, it's essential to strike a balance between innovation and responsibility. This requires:</w:t>
      </w:r>
    </w:p>
    <w:p w14:paraId="5867D641" w14:textId="77777777" w:rsidR="00EC30EF" w:rsidRDefault="00000000">
      <w:pPr>
        <w:pStyle w:val="Heading3"/>
      </w:pPr>
      <w:r>
        <w:t>Ethical Implementation</w:t>
      </w:r>
    </w:p>
    <w:p w14:paraId="229359E0" w14:textId="77777777" w:rsidR="00EC30EF" w:rsidRDefault="00000000">
      <w:r>
        <w:t>Developers and organizations must prioritize ethical considerations when designing and implementing AI systems. This includes ensuring transparency, accountability, and fairness in AI decision-making processes.</w:t>
      </w:r>
    </w:p>
    <w:p w14:paraId="09EBAD30" w14:textId="77777777" w:rsidR="00EC30EF" w:rsidRDefault="00000000">
      <w:pPr>
        <w:pStyle w:val="Heading3"/>
      </w:pPr>
      <w:r>
        <w:t>Transparency</w:t>
      </w:r>
    </w:p>
    <w:p w14:paraId="315FB081" w14:textId="77777777" w:rsidR="00EC30EF" w:rsidRDefault="00000000">
      <w:r>
        <w:t>AI systems must be transparent in their decision-making processes, enabling users to understand how and why certain decisions are made. This promotes trust and accountability in AI-driven systems.</w:t>
      </w:r>
    </w:p>
    <w:p w14:paraId="3F0302D4" w14:textId="77777777" w:rsidR="00EC30EF" w:rsidRDefault="00000000">
      <w:pPr>
        <w:pStyle w:val="Heading3"/>
      </w:pPr>
      <w:r>
        <w:t>Human Oversight</w:t>
      </w:r>
    </w:p>
    <w:p w14:paraId="7190612B" w14:textId="77777777" w:rsidR="00EC30EF" w:rsidRDefault="00000000">
      <w:r>
        <w:t>Human oversight is crucial in ensuring that AI systems operate within predetermined parameters and don't perpetuate biases or discriminatory practices. This requires ongoing monitoring and evaluation of AI systems.</w:t>
      </w:r>
    </w:p>
    <w:p w14:paraId="4AECACE0" w14:textId="77777777" w:rsidR="00EC30EF" w:rsidRDefault="00000000">
      <w:pPr>
        <w:pStyle w:val="Heading2"/>
      </w:pPr>
      <w:r>
        <w:t>Conclusion</w:t>
      </w:r>
    </w:p>
    <w:p w14:paraId="74B0E9C2" w14:textId="77777777" w:rsidR="00EC30EF" w:rsidRDefault="00000000">
      <w:r>
        <w:t>The AI revolution has transformed our lives, improving efficiency and innovation across various sectors. However, as we continue to harness the power of AI, it's essential to address the growing concerns surrounding its implementation and the impact it has on society. By prioritizing ethical considerations, transparency, and human oversight, we can ensure that AI drives positive change and benefits humanity as a whole. As we shape the future of AI-driven society, it's crucial to balance innovation with responsibility, creating a world where technology enhances human life, rather than controlling it.</w:t>
      </w:r>
    </w:p>
    <w:p w14:paraId="3EDAA09F" w14:textId="77777777" w:rsidR="007E0E95" w:rsidRDefault="007E0E95"/>
    <w:p w14:paraId="0A9BE23E" w14:textId="722AF426" w:rsidR="007E0E95" w:rsidRPr="007E0E95" w:rsidRDefault="007E0E95">
      <w:pPr>
        <w:rPr>
          <w:b/>
          <w:bCs/>
          <w:sz w:val="28"/>
          <w:szCs w:val="28"/>
        </w:rPr>
      </w:pPr>
      <w:r w:rsidRPr="007E0E95">
        <w:rPr>
          <w:b/>
          <w:bCs/>
          <w:sz w:val="28"/>
          <w:szCs w:val="28"/>
        </w:rPr>
        <w:lastRenderedPageBreak/>
        <w:t>Model Information’s and comparisons:</w:t>
      </w:r>
    </w:p>
    <w:tbl>
      <w:tblPr>
        <w:tblStyle w:val="TableGrid"/>
        <w:tblW w:w="0" w:type="auto"/>
        <w:jc w:val="center"/>
        <w:tblLook w:val="04A0" w:firstRow="1" w:lastRow="0" w:firstColumn="1" w:lastColumn="0" w:noHBand="0" w:noVBand="1"/>
      </w:tblPr>
      <w:tblGrid>
        <w:gridCol w:w="1745"/>
        <w:gridCol w:w="1485"/>
        <w:gridCol w:w="1352"/>
        <w:gridCol w:w="1238"/>
        <w:gridCol w:w="1238"/>
        <w:gridCol w:w="962"/>
        <w:gridCol w:w="836"/>
      </w:tblGrid>
      <w:tr w:rsidR="007E0E95" w14:paraId="3ECEFB0C" w14:textId="77777777" w:rsidTr="009A3C48">
        <w:trPr>
          <w:jc w:val="center"/>
        </w:trPr>
        <w:tc>
          <w:tcPr>
            <w:tcW w:w="1745" w:type="dxa"/>
          </w:tcPr>
          <w:p w14:paraId="17C91DB3" w14:textId="769F12C8" w:rsidR="007E0E95" w:rsidRPr="007E0E95" w:rsidRDefault="007E0E95" w:rsidP="007E0E95">
            <w:pPr>
              <w:jc w:val="center"/>
              <w:rPr>
                <w:b/>
                <w:bCs/>
                <w:sz w:val="24"/>
                <w:szCs w:val="24"/>
              </w:rPr>
            </w:pPr>
            <w:r w:rsidRPr="007E0E95">
              <w:rPr>
                <w:b/>
                <w:bCs/>
                <w:sz w:val="24"/>
                <w:szCs w:val="24"/>
              </w:rPr>
              <w:t>Model</w:t>
            </w:r>
          </w:p>
        </w:tc>
        <w:tc>
          <w:tcPr>
            <w:tcW w:w="1485" w:type="dxa"/>
          </w:tcPr>
          <w:p w14:paraId="19851EA4" w14:textId="40D89749" w:rsidR="007E0E95" w:rsidRPr="007E0E95" w:rsidRDefault="007E0E95" w:rsidP="007E0E95">
            <w:pPr>
              <w:jc w:val="center"/>
              <w:rPr>
                <w:b/>
                <w:bCs/>
                <w:sz w:val="24"/>
                <w:szCs w:val="24"/>
              </w:rPr>
            </w:pPr>
            <w:r w:rsidRPr="007E0E95">
              <w:rPr>
                <w:b/>
                <w:bCs/>
                <w:sz w:val="24"/>
                <w:szCs w:val="24"/>
              </w:rPr>
              <w:t>Description</w:t>
            </w:r>
          </w:p>
        </w:tc>
        <w:tc>
          <w:tcPr>
            <w:tcW w:w="1352" w:type="dxa"/>
          </w:tcPr>
          <w:p w14:paraId="22F53F6A" w14:textId="754516A7" w:rsidR="007E0E95" w:rsidRPr="007E0E95" w:rsidRDefault="007E0E95" w:rsidP="007E0E95">
            <w:pPr>
              <w:jc w:val="center"/>
              <w:rPr>
                <w:b/>
                <w:bCs/>
                <w:sz w:val="24"/>
                <w:szCs w:val="24"/>
              </w:rPr>
            </w:pPr>
            <w:r w:rsidRPr="007E0E95">
              <w:rPr>
                <w:b/>
                <w:bCs/>
                <w:sz w:val="24"/>
                <w:szCs w:val="24"/>
              </w:rPr>
              <w:t>Parameters</w:t>
            </w:r>
          </w:p>
        </w:tc>
        <w:tc>
          <w:tcPr>
            <w:tcW w:w="1238" w:type="dxa"/>
          </w:tcPr>
          <w:p w14:paraId="358E8413" w14:textId="673B3B1D" w:rsidR="007E0E95" w:rsidRPr="007E0E95" w:rsidRDefault="007E0E95" w:rsidP="007E0E95">
            <w:pPr>
              <w:jc w:val="center"/>
              <w:rPr>
                <w:b/>
                <w:bCs/>
                <w:sz w:val="24"/>
                <w:szCs w:val="24"/>
              </w:rPr>
            </w:pPr>
            <w:r w:rsidRPr="007E0E95">
              <w:rPr>
                <w:b/>
                <w:bCs/>
                <w:sz w:val="24"/>
                <w:szCs w:val="24"/>
              </w:rPr>
              <w:t>Input Modalities</w:t>
            </w:r>
          </w:p>
        </w:tc>
        <w:tc>
          <w:tcPr>
            <w:tcW w:w="1238" w:type="dxa"/>
          </w:tcPr>
          <w:p w14:paraId="376D9A14" w14:textId="4DC46B0D" w:rsidR="007E0E95" w:rsidRPr="007E0E95" w:rsidRDefault="007E0E95" w:rsidP="007E0E95">
            <w:pPr>
              <w:jc w:val="center"/>
              <w:rPr>
                <w:b/>
                <w:bCs/>
                <w:sz w:val="24"/>
                <w:szCs w:val="24"/>
              </w:rPr>
            </w:pPr>
            <w:r w:rsidRPr="007E0E95">
              <w:rPr>
                <w:b/>
                <w:bCs/>
                <w:sz w:val="24"/>
                <w:szCs w:val="24"/>
              </w:rPr>
              <w:t>Output Modalities</w:t>
            </w:r>
          </w:p>
        </w:tc>
        <w:tc>
          <w:tcPr>
            <w:tcW w:w="962" w:type="dxa"/>
          </w:tcPr>
          <w:p w14:paraId="02BCCE8E" w14:textId="3824A17A" w:rsidR="007E0E95" w:rsidRPr="007E0E95" w:rsidRDefault="007E0E95" w:rsidP="007E0E95">
            <w:pPr>
              <w:jc w:val="center"/>
              <w:rPr>
                <w:b/>
                <w:bCs/>
                <w:sz w:val="24"/>
                <w:szCs w:val="24"/>
              </w:rPr>
            </w:pPr>
            <w:r w:rsidRPr="007E0E95">
              <w:rPr>
                <w:b/>
                <w:bCs/>
                <w:sz w:val="24"/>
                <w:szCs w:val="24"/>
              </w:rPr>
              <w:t>Context Length</w:t>
            </w:r>
          </w:p>
        </w:tc>
        <w:tc>
          <w:tcPr>
            <w:tcW w:w="836" w:type="dxa"/>
          </w:tcPr>
          <w:p w14:paraId="204CD689" w14:textId="644523EA" w:rsidR="007E0E95" w:rsidRPr="007E0E95" w:rsidRDefault="007E0E95" w:rsidP="007E0E95">
            <w:pPr>
              <w:jc w:val="center"/>
              <w:rPr>
                <w:b/>
                <w:bCs/>
                <w:sz w:val="24"/>
                <w:szCs w:val="24"/>
              </w:rPr>
            </w:pPr>
            <w:r w:rsidRPr="007E0E95">
              <w:rPr>
                <w:b/>
                <w:bCs/>
                <w:sz w:val="24"/>
                <w:szCs w:val="24"/>
              </w:rPr>
              <w:t>Token Count</w:t>
            </w:r>
          </w:p>
        </w:tc>
      </w:tr>
      <w:tr w:rsidR="007E0E95" w14:paraId="081942E4" w14:textId="77777777" w:rsidTr="009A3C48">
        <w:trPr>
          <w:jc w:val="center"/>
        </w:trPr>
        <w:tc>
          <w:tcPr>
            <w:tcW w:w="1745" w:type="dxa"/>
          </w:tcPr>
          <w:p w14:paraId="2581CB76" w14:textId="1237A574" w:rsidR="007E0E95" w:rsidRDefault="007E0E95" w:rsidP="007E0E95">
            <w:pPr>
              <w:jc w:val="center"/>
            </w:pPr>
            <w:r>
              <w:t>Llama 3.1-8B</w:t>
            </w:r>
          </w:p>
        </w:tc>
        <w:tc>
          <w:tcPr>
            <w:tcW w:w="1485" w:type="dxa"/>
          </w:tcPr>
          <w:p w14:paraId="7F672802" w14:textId="3F5E3AD8" w:rsidR="007E0E95" w:rsidRDefault="007E0E95" w:rsidP="00831313">
            <w:r w:rsidRPr="007E0E95">
              <w:t xml:space="preserve">The Meta Llama 3.1 collection of multilingual large language models (LLMs) is a collection of </w:t>
            </w:r>
            <w:r w:rsidRPr="007E0E95">
              <w:t>pretrained,</w:t>
            </w:r>
            <w:r w:rsidRPr="007E0E95">
              <w:t xml:space="preserve"> and instruction tuned generative models in 8B, 70B and 405B sizes (text in/text out)</w:t>
            </w:r>
          </w:p>
        </w:tc>
        <w:tc>
          <w:tcPr>
            <w:tcW w:w="1352" w:type="dxa"/>
          </w:tcPr>
          <w:p w14:paraId="3376D322" w14:textId="26C79F96" w:rsidR="007E0E95" w:rsidRDefault="007E0E95" w:rsidP="007E0E95">
            <w:pPr>
              <w:jc w:val="center"/>
            </w:pPr>
            <w:r>
              <w:t>8B, 70B and 405B</w:t>
            </w:r>
          </w:p>
        </w:tc>
        <w:tc>
          <w:tcPr>
            <w:tcW w:w="1238" w:type="dxa"/>
          </w:tcPr>
          <w:p w14:paraId="708E834F" w14:textId="53F3D192" w:rsidR="007E0E95" w:rsidRDefault="007E0E95" w:rsidP="007E0E95">
            <w:pPr>
              <w:jc w:val="center"/>
            </w:pPr>
            <w:r>
              <w:t>Multilingual Text</w:t>
            </w:r>
          </w:p>
        </w:tc>
        <w:tc>
          <w:tcPr>
            <w:tcW w:w="1238" w:type="dxa"/>
          </w:tcPr>
          <w:p w14:paraId="2650643D" w14:textId="05CD703D" w:rsidR="007E0E95" w:rsidRDefault="007E0E95" w:rsidP="007E0E95">
            <w:pPr>
              <w:jc w:val="center"/>
            </w:pPr>
            <w:r>
              <w:t>Multilingual Text and code</w:t>
            </w:r>
          </w:p>
        </w:tc>
        <w:tc>
          <w:tcPr>
            <w:tcW w:w="962" w:type="dxa"/>
          </w:tcPr>
          <w:p w14:paraId="7522396B" w14:textId="5102C771" w:rsidR="007E0E95" w:rsidRDefault="007E0E95" w:rsidP="007E0E95">
            <w:pPr>
              <w:jc w:val="center"/>
            </w:pPr>
            <w:r>
              <w:t>128K</w:t>
            </w:r>
          </w:p>
        </w:tc>
        <w:tc>
          <w:tcPr>
            <w:tcW w:w="836" w:type="dxa"/>
          </w:tcPr>
          <w:p w14:paraId="3D01C617" w14:textId="05E3A0B4" w:rsidR="007E0E95" w:rsidRDefault="007E0E95" w:rsidP="007E0E95">
            <w:pPr>
              <w:jc w:val="center"/>
            </w:pPr>
            <w:r>
              <w:t>15T</w:t>
            </w:r>
          </w:p>
        </w:tc>
      </w:tr>
      <w:tr w:rsidR="007E0E95" w14:paraId="4F36F49D" w14:textId="77777777" w:rsidTr="009A3C48">
        <w:trPr>
          <w:jc w:val="center"/>
        </w:trPr>
        <w:tc>
          <w:tcPr>
            <w:tcW w:w="1745" w:type="dxa"/>
          </w:tcPr>
          <w:p w14:paraId="4C27D2D5" w14:textId="5292AC71" w:rsidR="007E0E95" w:rsidRDefault="009D4509" w:rsidP="007E0E95">
            <w:pPr>
              <w:jc w:val="center"/>
            </w:pPr>
            <w:r w:rsidRPr="009D4509">
              <w:t>deepseek-r1-distill-llama-70b</w:t>
            </w:r>
          </w:p>
        </w:tc>
        <w:tc>
          <w:tcPr>
            <w:tcW w:w="1485" w:type="dxa"/>
          </w:tcPr>
          <w:p w14:paraId="2ED02373" w14:textId="0812FE2F" w:rsidR="007E0E95" w:rsidRDefault="009D4509" w:rsidP="009D4509">
            <w:r>
              <w:t>W</w:t>
            </w:r>
            <w:r w:rsidRPr="009D4509">
              <w:t>e introduce DeepSeek-R1, which incorporates cold-start data before RL. DeepSeek-R1 achieves performance comparable to OpenAI-o1 across math, code, and reasoning tasks. </w:t>
            </w:r>
          </w:p>
        </w:tc>
        <w:tc>
          <w:tcPr>
            <w:tcW w:w="1352" w:type="dxa"/>
          </w:tcPr>
          <w:p w14:paraId="01ECC61A" w14:textId="134EFE65" w:rsidR="007E0E95" w:rsidRDefault="00386989" w:rsidP="007E0E95">
            <w:pPr>
              <w:jc w:val="center"/>
            </w:pPr>
            <w:r>
              <w:t>671B</w:t>
            </w:r>
          </w:p>
        </w:tc>
        <w:tc>
          <w:tcPr>
            <w:tcW w:w="1238" w:type="dxa"/>
          </w:tcPr>
          <w:p w14:paraId="73788652" w14:textId="1F151400" w:rsidR="007E0E95" w:rsidRDefault="00386989" w:rsidP="007E0E95">
            <w:pPr>
              <w:jc w:val="center"/>
            </w:pPr>
            <w:r>
              <w:t>Multilingual Text</w:t>
            </w:r>
          </w:p>
        </w:tc>
        <w:tc>
          <w:tcPr>
            <w:tcW w:w="1238" w:type="dxa"/>
          </w:tcPr>
          <w:p w14:paraId="71C5DE71" w14:textId="33C70EF5" w:rsidR="007E0E95" w:rsidRDefault="00386989" w:rsidP="007E0E95">
            <w:pPr>
              <w:jc w:val="center"/>
            </w:pPr>
            <w:r>
              <w:t>Multilingual Text and code</w:t>
            </w:r>
          </w:p>
        </w:tc>
        <w:tc>
          <w:tcPr>
            <w:tcW w:w="962" w:type="dxa"/>
          </w:tcPr>
          <w:p w14:paraId="4EF3801F" w14:textId="53F48037" w:rsidR="007E0E95" w:rsidRDefault="00386989" w:rsidP="007E0E95">
            <w:pPr>
              <w:jc w:val="center"/>
            </w:pPr>
            <w:r>
              <w:t>128K</w:t>
            </w:r>
          </w:p>
        </w:tc>
        <w:tc>
          <w:tcPr>
            <w:tcW w:w="836" w:type="dxa"/>
          </w:tcPr>
          <w:p w14:paraId="6E8714D4" w14:textId="0B0BEF54" w:rsidR="007E0E95" w:rsidRDefault="00386989" w:rsidP="007E0E95">
            <w:pPr>
              <w:jc w:val="center"/>
            </w:pPr>
            <w:r>
              <w:t>15T</w:t>
            </w:r>
          </w:p>
        </w:tc>
      </w:tr>
      <w:tr w:rsidR="007E0E95" w14:paraId="001BF63F" w14:textId="77777777" w:rsidTr="009A3C48">
        <w:trPr>
          <w:jc w:val="center"/>
        </w:trPr>
        <w:tc>
          <w:tcPr>
            <w:tcW w:w="1745" w:type="dxa"/>
          </w:tcPr>
          <w:p w14:paraId="0A52FE95" w14:textId="1344193E" w:rsidR="007E0E95" w:rsidRDefault="00D8082E" w:rsidP="007E0E95">
            <w:pPr>
              <w:jc w:val="center"/>
            </w:pPr>
            <w:r>
              <w:t>Queen3</w:t>
            </w:r>
          </w:p>
        </w:tc>
        <w:tc>
          <w:tcPr>
            <w:tcW w:w="1485" w:type="dxa"/>
          </w:tcPr>
          <w:p w14:paraId="2CFD61E9" w14:textId="75EB67CA" w:rsidR="007E0E95" w:rsidRPr="00D8082E" w:rsidRDefault="00D8082E" w:rsidP="00D8082E">
            <w:r w:rsidRPr="00D8082E">
              <w:t xml:space="preserve">Qwen 3 is the latest generation of large language models in Qwen series, </w:t>
            </w:r>
            <w:r w:rsidRPr="00D8082E">
              <w:lastRenderedPageBreak/>
              <w:t>offering a comprehensive suite of dense and mixture-of-experts (</w:t>
            </w:r>
            <w:proofErr w:type="spellStart"/>
            <w:r w:rsidRPr="00D8082E">
              <w:t>MoE</w:t>
            </w:r>
            <w:proofErr w:type="spellEnd"/>
            <w:r w:rsidRPr="00D8082E">
              <w:t>) models. The flagship model, Qwen3-235B-A22B, achieves competitive results in benchmark evaluations of coding, math, general capabilities, etc., when compared to other top-tier models such as DeepSeek-R1, o1, o3-mini, Grok-3, and Gemini-2.5-Pro.</w:t>
            </w:r>
          </w:p>
        </w:tc>
        <w:tc>
          <w:tcPr>
            <w:tcW w:w="1352" w:type="dxa"/>
          </w:tcPr>
          <w:p w14:paraId="0FA201F0" w14:textId="05F38850" w:rsidR="007E0E95" w:rsidRDefault="00D8082E" w:rsidP="007E0E95">
            <w:pPr>
              <w:jc w:val="center"/>
            </w:pPr>
            <w:r>
              <w:lastRenderedPageBreak/>
              <w:t>4B, 8B, 14B, 30B, 32B, 235B</w:t>
            </w:r>
          </w:p>
        </w:tc>
        <w:tc>
          <w:tcPr>
            <w:tcW w:w="1238" w:type="dxa"/>
          </w:tcPr>
          <w:p w14:paraId="553102F1" w14:textId="18E042AF" w:rsidR="007E0E95" w:rsidRDefault="00D8082E" w:rsidP="007E0E95">
            <w:pPr>
              <w:jc w:val="center"/>
            </w:pPr>
            <w:r>
              <w:t>Multilingual Text</w:t>
            </w:r>
          </w:p>
        </w:tc>
        <w:tc>
          <w:tcPr>
            <w:tcW w:w="1238" w:type="dxa"/>
          </w:tcPr>
          <w:p w14:paraId="544ABE94" w14:textId="7957B7C0" w:rsidR="007E0E95" w:rsidRDefault="00D8082E" w:rsidP="007E0E95">
            <w:pPr>
              <w:jc w:val="center"/>
            </w:pPr>
            <w:r>
              <w:t>Multilingual Text and code</w:t>
            </w:r>
          </w:p>
        </w:tc>
        <w:tc>
          <w:tcPr>
            <w:tcW w:w="962" w:type="dxa"/>
          </w:tcPr>
          <w:p w14:paraId="527E043D" w14:textId="6591358B" w:rsidR="007E0E95" w:rsidRDefault="00D8082E" w:rsidP="007E0E95">
            <w:pPr>
              <w:jc w:val="center"/>
            </w:pPr>
            <w:r>
              <w:t>40K</w:t>
            </w:r>
          </w:p>
        </w:tc>
        <w:tc>
          <w:tcPr>
            <w:tcW w:w="836" w:type="dxa"/>
          </w:tcPr>
          <w:p w14:paraId="47757525" w14:textId="17970D58" w:rsidR="007E0E95" w:rsidRDefault="00D8082E" w:rsidP="007E0E95">
            <w:pPr>
              <w:jc w:val="center"/>
            </w:pPr>
            <w:r>
              <w:t>2T</w:t>
            </w:r>
          </w:p>
        </w:tc>
      </w:tr>
      <w:tr w:rsidR="00D8082E" w14:paraId="001FF620" w14:textId="77777777" w:rsidTr="009A3C48">
        <w:trPr>
          <w:jc w:val="center"/>
        </w:trPr>
        <w:tc>
          <w:tcPr>
            <w:tcW w:w="1745" w:type="dxa"/>
          </w:tcPr>
          <w:p w14:paraId="138110C5" w14:textId="47B2378F" w:rsidR="00D8082E" w:rsidRDefault="002B5C85" w:rsidP="007E0E95">
            <w:pPr>
              <w:jc w:val="center"/>
            </w:pPr>
            <w:proofErr w:type="spellStart"/>
            <w:r w:rsidRPr="002B5C85">
              <w:t>moonshotai</w:t>
            </w:r>
            <w:proofErr w:type="spellEnd"/>
            <w:r w:rsidRPr="002B5C85">
              <w:t>/Kimi-K2-Instruct</w:t>
            </w:r>
          </w:p>
        </w:tc>
        <w:tc>
          <w:tcPr>
            <w:tcW w:w="1485" w:type="dxa"/>
          </w:tcPr>
          <w:p w14:paraId="596D1687" w14:textId="62B9B88C" w:rsidR="00D8082E" w:rsidRPr="00D8082E" w:rsidRDefault="002B5C85" w:rsidP="00D8082E">
            <w:r w:rsidRPr="002B5C85">
              <w:t>Kimi K2 is a state-of-the-art mixture-of-experts (</w:t>
            </w:r>
            <w:proofErr w:type="spellStart"/>
            <w:r w:rsidRPr="002B5C85">
              <w:t>MoE</w:t>
            </w:r>
            <w:proofErr w:type="spellEnd"/>
            <w:r w:rsidRPr="002B5C85">
              <w:t xml:space="preserve">) language model with 32 billion activated parameters and 1 trillion total parameters. Trained with the Muon optimizer, Kimi K2 achieves exceptional </w:t>
            </w:r>
            <w:r w:rsidRPr="002B5C85">
              <w:lastRenderedPageBreak/>
              <w:t>performance across frontier knowledge, reasoning, and coding tasks while being meticulously optimized for agentic capabilities.</w:t>
            </w:r>
          </w:p>
        </w:tc>
        <w:tc>
          <w:tcPr>
            <w:tcW w:w="1352" w:type="dxa"/>
          </w:tcPr>
          <w:p w14:paraId="49062564" w14:textId="4F0BC04F" w:rsidR="00D8082E" w:rsidRDefault="002B5C85" w:rsidP="007E0E95">
            <w:pPr>
              <w:jc w:val="center"/>
            </w:pPr>
            <w:r>
              <w:lastRenderedPageBreak/>
              <w:t>1T</w:t>
            </w:r>
          </w:p>
        </w:tc>
        <w:tc>
          <w:tcPr>
            <w:tcW w:w="1238" w:type="dxa"/>
          </w:tcPr>
          <w:p w14:paraId="0BD539D5" w14:textId="675EA42F" w:rsidR="00D8082E" w:rsidRDefault="002B5C85" w:rsidP="007E0E95">
            <w:pPr>
              <w:jc w:val="center"/>
            </w:pPr>
            <w:r>
              <w:t>Multilingual Text</w:t>
            </w:r>
          </w:p>
        </w:tc>
        <w:tc>
          <w:tcPr>
            <w:tcW w:w="1238" w:type="dxa"/>
          </w:tcPr>
          <w:p w14:paraId="0E186551" w14:textId="73C5A7F3" w:rsidR="00D8082E" w:rsidRDefault="002B5C85" w:rsidP="007E0E95">
            <w:pPr>
              <w:jc w:val="center"/>
            </w:pPr>
            <w:r>
              <w:t>Multilingual Text</w:t>
            </w:r>
          </w:p>
        </w:tc>
        <w:tc>
          <w:tcPr>
            <w:tcW w:w="962" w:type="dxa"/>
          </w:tcPr>
          <w:p w14:paraId="58F38C19" w14:textId="55A216F7" w:rsidR="00D8082E" w:rsidRDefault="002B5C85" w:rsidP="007E0E95">
            <w:pPr>
              <w:jc w:val="center"/>
            </w:pPr>
            <w:r>
              <w:t>128K</w:t>
            </w:r>
          </w:p>
        </w:tc>
        <w:tc>
          <w:tcPr>
            <w:tcW w:w="836" w:type="dxa"/>
          </w:tcPr>
          <w:p w14:paraId="1252735A" w14:textId="366960DD" w:rsidR="00D8082E" w:rsidRDefault="002B5C85" w:rsidP="007E0E95">
            <w:pPr>
              <w:jc w:val="center"/>
            </w:pPr>
            <w:r>
              <w:t>1T</w:t>
            </w:r>
          </w:p>
        </w:tc>
      </w:tr>
    </w:tbl>
    <w:p w14:paraId="5EC537F5" w14:textId="77777777" w:rsidR="007E0E95" w:rsidRDefault="007E0E95"/>
    <w:sectPr w:rsidR="007E0E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7398329">
    <w:abstractNumId w:val="8"/>
  </w:num>
  <w:num w:numId="2" w16cid:durableId="1345863373">
    <w:abstractNumId w:val="6"/>
  </w:num>
  <w:num w:numId="3" w16cid:durableId="819153551">
    <w:abstractNumId w:val="5"/>
  </w:num>
  <w:num w:numId="4" w16cid:durableId="1587691256">
    <w:abstractNumId w:val="4"/>
  </w:num>
  <w:num w:numId="5" w16cid:durableId="1807235313">
    <w:abstractNumId w:val="7"/>
  </w:num>
  <w:num w:numId="6" w16cid:durableId="1772356675">
    <w:abstractNumId w:val="3"/>
  </w:num>
  <w:num w:numId="7" w16cid:durableId="917715832">
    <w:abstractNumId w:val="2"/>
  </w:num>
  <w:num w:numId="8" w16cid:durableId="467092661">
    <w:abstractNumId w:val="1"/>
  </w:num>
  <w:num w:numId="9" w16cid:durableId="47064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5C85"/>
    <w:rsid w:val="00326F90"/>
    <w:rsid w:val="00386989"/>
    <w:rsid w:val="00411170"/>
    <w:rsid w:val="006C0BD5"/>
    <w:rsid w:val="007E0E95"/>
    <w:rsid w:val="00831313"/>
    <w:rsid w:val="009A3C48"/>
    <w:rsid w:val="009D4509"/>
    <w:rsid w:val="00AA1D8D"/>
    <w:rsid w:val="00B47730"/>
    <w:rsid w:val="00CB0664"/>
    <w:rsid w:val="00D8082E"/>
    <w:rsid w:val="00EA3CD9"/>
    <w:rsid w:val="00EC30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4CE26"/>
  <w14:defaultImageDpi w14:val="300"/>
  <w15:docId w15:val="{45E41762-F1BC-4642-9A1E-AA043A29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Shafique</cp:lastModifiedBy>
  <cp:revision>8</cp:revision>
  <dcterms:created xsi:type="dcterms:W3CDTF">2013-12-23T23:15:00Z</dcterms:created>
  <dcterms:modified xsi:type="dcterms:W3CDTF">2025-07-17T12:44:00Z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2025-07-17T11:22:19Z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a33e4807-f663-4a79-9bb1-29e1871ca909</vt:lpwstr>
  </property>
  <property fmtid="{D5CDD505-2E9C-101B-9397-08002B2CF9AE}" pid="7" name="MSIP_Label_defa4170-0d19-0005-0004-bc88714345d2_ActionId">
    <vt:lpwstr>0e941560-1dc9-499d-92bc-4b116ba229b9</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