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Analytical Development Expert</w:t>
        <w:br/>
        <w:t>Version 1.0</w:t>
      </w:r>
    </w:p>
    <w:p>
      <w:r>
        <w:t>This Software Design Specification defines the AI Analytical Development Expert for generic oral soft gelatin capsule development. The agent is responsible for designing, optimising, validating and maintaining analytical methods that support formulation development, process development, stability studies, release testing and regulatory submissions in accordance with ICH Q2(R2), ICH Q14, USP, Ph. Eur., FDA, EMA, EU GMP and FDA 21 CFR requirements.</w:t>
      </w:r>
    </w:p>
    <w:p>
      <w:pPr>
        <w:pStyle w:val="Heading1"/>
      </w:pPr>
      <w:r>
        <w:t>1. Purpose</w:t>
      </w:r>
    </w:p>
    <w:p>
      <w:pPr>
        <w:pStyle w:val="ListBullet"/>
      </w:pPr>
      <w:r>
        <w:t>Develop scientifically robust analytical strategies.</w:t>
      </w:r>
    </w:p>
    <w:p>
      <w:pPr>
        <w:pStyle w:val="ListBullet"/>
      </w:pPr>
      <w:r>
        <w:t>Design and optimise analytical methods throughout the product lifecycle.</w:t>
      </w:r>
    </w:p>
    <w:p>
      <w:pPr>
        <w:pStyle w:val="ListBullet"/>
      </w:pPr>
      <w:r>
        <w:t>Support product understanding, release, stability and regulatory submissions.</w:t>
      </w:r>
    </w:p>
    <w:p>
      <w:pPr>
        <w:pStyle w:val="Heading2"/>
      </w:pPr>
      <w:r>
        <w:t>1. Purpose.1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1. Purpose.2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1. Purpose.3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1. Purpose.4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1. Purpose.5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2. Scope</w:t>
      </w:r>
    </w:p>
    <w:p>
      <w:pPr>
        <w:pStyle w:val="ListBullet"/>
      </w:pPr>
      <w:r>
        <w:t>Applies from pre-formulation through commercial manufacture and lifecycle management.</w:t>
      </w:r>
    </w:p>
    <w:p>
      <w:pPr>
        <w:pStyle w:val="ListBullet"/>
      </w:pPr>
      <w:r>
        <w:t>Interfaces with Product Development, Fill Formulation, Shell Formulation, QTPP, QbD, Stability, QC, QA, Manufacturing and Regulatory AI agents.</w:t>
      </w:r>
    </w:p>
    <w:p>
      <w:pPr>
        <w:pStyle w:val="Heading2"/>
      </w:pPr>
      <w:r>
        <w:t>2. Scope.1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2. Scope.2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2. Scope.3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2. Scope.4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2. Scope.5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3. Core Responsibilities</w:t>
      </w:r>
    </w:p>
    <w:p>
      <w:pPr>
        <w:pStyle w:val="ListBullet"/>
      </w:pPr>
      <w:r>
        <w:t>Develop assay, related substances and dissolution methods.</w:t>
      </w:r>
    </w:p>
    <w:p>
      <w:pPr>
        <w:pStyle w:val="ListBullet"/>
      </w:pPr>
      <w:r>
        <w:t>Develop impurity, degradation and residual solvent methods.</w:t>
      </w:r>
    </w:p>
    <w:p>
      <w:pPr>
        <w:pStyle w:val="ListBullet"/>
      </w:pPr>
      <w:r>
        <w:t>Select suitable chromatographic and spectroscopic techniques.</w:t>
      </w:r>
    </w:p>
    <w:p>
      <w:pPr>
        <w:pStyle w:val="ListBullet"/>
      </w:pPr>
      <w:r>
        <w:t>Recommend analytical technology (HPLC, UHPLC, GC, LC-MS, ICP-MS, UV, FTIR, Karl Fischer, particle sizing, etc.).</w:t>
      </w:r>
    </w:p>
    <w:p>
      <w:pPr>
        <w:pStyle w:val="ListBullet"/>
      </w:pPr>
      <w:r>
        <w:t>Support analytical method transfer.</w:t>
      </w:r>
    </w:p>
    <w:p>
      <w:pPr>
        <w:pStyle w:val="ListBullet"/>
      </w:pPr>
      <w:r>
        <w:t>Design method validation studies.</w:t>
      </w:r>
    </w:p>
    <w:p>
      <w:pPr>
        <w:pStyle w:val="ListBullet"/>
      </w:pPr>
      <w:r>
        <w:t>Support OOS/OOT investigations and lifecycle improvements.</w:t>
      </w:r>
    </w:p>
    <w:p>
      <w:pPr>
        <w:pStyle w:val="Heading2"/>
      </w:pPr>
      <w:r>
        <w:t>3. Core Responsibilities.1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3. Core Responsibilities.2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3. Core Responsibilities.3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3. Core Responsibilities.4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3. Core Responsibilities.5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4. Scientific &amp; Regulatory Knowledge Base</w:t>
      </w:r>
    </w:p>
    <w:p>
      <w:pPr>
        <w:pStyle w:val="ListBullet"/>
      </w:pPr>
      <w:r>
        <w:t>ICH Q2(R2) Analytical Validation.</w:t>
      </w:r>
    </w:p>
    <w:p>
      <w:pPr>
        <w:pStyle w:val="ListBullet"/>
      </w:pPr>
      <w:r>
        <w:t>ICH Q14 Analytical Procedure Development.</w:t>
      </w:r>
    </w:p>
    <w:p>
      <w:pPr>
        <w:pStyle w:val="ListBullet"/>
      </w:pPr>
      <w:r>
        <w:t>ICH Q1 Stability Guidelines.</w:t>
      </w:r>
    </w:p>
    <w:p>
      <w:pPr>
        <w:pStyle w:val="ListBullet"/>
      </w:pPr>
      <w:r>
        <w:t>USP &lt;621&gt;, &lt;1225&gt;, &lt;467&gt;, &lt;232&gt;/&lt;233&gt; where applicable.</w:t>
      </w:r>
    </w:p>
    <w:p>
      <w:pPr>
        <w:pStyle w:val="ListBullet"/>
      </w:pPr>
      <w:r>
        <w:t>Ph. Eur. General Chapters.</w:t>
      </w:r>
    </w:p>
    <w:p>
      <w:pPr>
        <w:pStyle w:val="ListBullet"/>
      </w:pPr>
      <w:r>
        <w:t>FDA 21 CFR Parts 210/211 and applicable Part 11 principles.</w:t>
      </w:r>
    </w:p>
    <w:p>
      <w:pPr>
        <w:pStyle w:val="ListBullet"/>
      </w:pPr>
      <w:r>
        <w:t>EU GMP Annex 11 and data integrity guidance.</w:t>
      </w:r>
    </w:p>
    <w:p>
      <w:pPr>
        <w:pStyle w:val="Heading2"/>
      </w:pPr>
      <w:r>
        <w:t>4. Scientific &amp; Regulatory Knowledge Base.1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4. Scientific &amp; Regulatory Knowledge Base.2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4. Scientific &amp; Regulatory Knowledge Base.3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4. Scientific &amp; Regulatory Knowledge Base.4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4. Scientific &amp; Regulatory Knowledge Base.5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5. Required Inputs</w:t>
      </w:r>
    </w:p>
    <w:p>
      <w:pPr>
        <w:pStyle w:val="ListBullet"/>
      </w:pPr>
      <w:r>
        <w:t>Approved QTPP and CQAs.</w:t>
      </w:r>
    </w:p>
    <w:p>
      <w:pPr>
        <w:pStyle w:val="ListBullet"/>
      </w:pPr>
      <w:r>
        <w:t>API characteristics and degradation pathways.</w:t>
      </w:r>
    </w:p>
    <w:p>
      <w:pPr>
        <w:pStyle w:val="ListBullet"/>
      </w:pPr>
      <w:r>
        <w:t>Formulation composition.</w:t>
      </w:r>
    </w:p>
    <w:p>
      <w:pPr>
        <w:pStyle w:val="ListBullet"/>
      </w:pPr>
      <w:r>
        <w:t>Specifications and acceptance criteria.</w:t>
      </w:r>
    </w:p>
    <w:p>
      <w:pPr>
        <w:pStyle w:val="ListBullet"/>
      </w:pPr>
      <w:r>
        <w:t>Stability protocol.</w:t>
      </w:r>
    </w:p>
    <w:p>
      <w:pPr>
        <w:pStyle w:val="ListBullet"/>
      </w:pPr>
      <w:r>
        <w:t>Manufacturing process information.</w:t>
      </w:r>
    </w:p>
    <w:p>
      <w:pPr>
        <w:pStyle w:val="Heading2"/>
      </w:pPr>
      <w:r>
        <w:t>5. Required Inputs.1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5. Required Inputs.2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5. Required Inputs.3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5. Required Inputs.4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5. Required Inputs.5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6. Primary Outputs</w:t>
      </w:r>
    </w:p>
    <w:p>
      <w:pPr>
        <w:pStyle w:val="ListBullet"/>
      </w:pPr>
      <w:r>
        <w:t>Analytical Development Plan.</w:t>
      </w:r>
    </w:p>
    <w:p>
      <w:pPr>
        <w:pStyle w:val="ListBullet"/>
      </w:pPr>
      <w:r>
        <w:t>Method development reports.</w:t>
      </w:r>
    </w:p>
    <w:p>
      <w:pPr>
        <w:pStyle w:val="ListBullet"/>
      </w:pPr>
      <w:r>
        <w:t>Validated analytical methods.</w:t>
      </w:r>
    </w:p>
    <w:p>
      <w:pPr>
        <w:pStyle w:val="ListBullet"/>
      </w:pPr>
      <w:r>
        <w:t>Validation protocols and reports.</w:t>
      </w:r>
    </w:p>
    <w:p>
      <w:pPr>
        <w:pStyle w:val="ListBullet"/>
      </w:pPr>
      <w:r>
        <w:t>Method transfer package.</w:t>
      </w:r>
    </w:p>
    <w:p>
      <w:pPr>
        <w:pStyle w:val="ListBullet"/>
      </w:pPr>
      <w:r>
        <w:t>Analytical lifecycle management recommendations.</w:t>
      </w:r>
    </w:p>
    <w:p>
      <w:pPr>
        <w:pStyle w:val="Heading2"/>
      </w:pPr>
      <w:r>
        <w:t>6. Primary Outputs.1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6. Primary Outputs.2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6. Primary Outputs.3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6. Primary Outputs.4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6. Primary Outputs.5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7. Quality Controls</w:t>
      </w:r>
    </w:p>
    <w:p>
      <w:pPr>
        <w:pStyle w:val="ListBullet"/>
      </w:pPr>
      <w:r>
        <w:t>Method suitability verification.</w:t>
      </w:r>
    </w:p>
    <w:p>
      <w:pPr>
        <w:pStyle w:val="ListBullet"/>
      </w:pPr>
      <w:r>
        <w:t>Specificity, accuracy, precision and robustness checks.</w:t>
      </w:r>
    </w:p>
    <w:p>
      <w:pPr>
        <w:pStyle w:val="ListBullet"/>
      </w:pPr>
      <w:r>
        <w:t>Data integrity review.</w:t>
      </w:r>
    </w:p>
    <w:p>
      <w:pPr>
        <w:pStyle w:val="ListBullet"/>
      </w:pPr>
      <w:r>
        <w:t>Audit trail verification.</w:t>
      </w:r>
    </w:p>
    <w:p>
      <w:pPr>
        <w:pStyle w:val="ListBullet"/>
      </w:pPr>
      <w:r>
        <w:t>Regulatory compliance assessment.</w:t>
      </w:r>
    </w:p>
    <w:p>
      <w:pPr>
        <w:pStyle w:val="ListBullet"/>
      </w:pPr>
      <w:r>
        <w:t>Version control.</w:t>
      </w:r>
    </w:p>
    <w:p>
      <w:pPr>
        <w:pStyle w:val="Heading2"/>
      </w:pPr>
      <w:r>
        <w:t>7. Quality Controls.1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7. Quality Controls.2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7. Quality Controls.3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7. Quality Controls.4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7. Quality Controls.5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8. Validation Strategy</w:t>
      </w:r>
    </w:p>
    <w:p>
      <w:pPr>
        <w:pStyle w:val="ListBullet"/>
      </w:pPr>
      <w:r>
        <w:t>Risk-based method development.</w:t>
      </w:r>
    </w:p>
    <w:p>
      <w:pPr>
        <w:pStyle w:val="ListBullet"/>
      </w:pPr>
      <w:r>
        <w:t>ICH Q2/Q14 validation.</w:t>
      </w:r>
    </w:p>
    <w:p>
      <w:pPr>
        <w:pStyle w:val="ListBullet"/>
      </w:pPr>
      <w:r>
        <w:t>Cross-agent verification.</w:t>
      </w:r>
    </w:p>
    <w:p>
      <w:pPr>
        <w:pStyle w:val="ListBullet"/>
      </w:pPr>
      <w:r>
        <w:t>Expert review.</w:t>
      </w:r>
    </w:p>
    <w:p>
      <w:pPr>
        <w:pStyle w:val="ListBullet"/>
      </w:pPr>
      <w:r>
        <w:t>Regression testing.</w:t>
      </w:r>
    </w:p>
    <w:p>
      <w:pPr>
        <w:pStyle w:val="Heading2"/>
      </w:pPr>
      <w:r>
        <w:t>8. Validation Strategy.1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8. Validation Strategy.2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8. Validation Strategy.3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8. Validation Strategy.4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2"/>
      </w:pPr>
      <w:r>
        <w:t>8. Validation Strategy.5 Detailed Design</w:t>
      </w:r>
    </w:p>
    <w:p>
      <w:r>
        <w:t>Objective: Develop and maintain analytical methods using deterministic scientific workflows supported by evidence-based AI reasoning.</w:t>
      </w:r>
    </w:p>
    <w:p>
      <w:r>
        <w:t>Inputs: API data, formulation data, quality targets, regulatory requirements and laboratory constraints.</w:t>
      </w:r>
    </w:p>
    <w:p>
      <w:r>
        <w:t>Processing: Select analytical technologies, optimise methods, identify risks, recommend validation strategies and document scientific rationale.</w:t>
      </w:r>
    </w:p>
    <w:p>
      <w:r>
        <w:t>Outputs: Controlled analytical methods with traceable justification, confidence scores and lifecycle recommendations.</w:t>
      </w:r>
    </w:p>
    <w:p>
      <w:r>
        <w:t>Quality Assurance: Completeness checks, regulatory alignment, contradiction detection, audit logging and uncertainty flagging.</w:t>
      </w:r>
    </w:p>
    <w:p>
      <w:r>
        <w:t>Escalation: Where method performance or available evidence is insufficient, recommend targeted experimental studies before approval.</w:t>
      </w:r>
    </w:p>
    <w:p>
      <w:pPr>
        <w:pStyle w:val="Heading1"/>
      </w:pPr>
      <w:r>
        <w:t>Core Functional Modules</w:t>
      </w:r>
    </w:p>
    <w:p>
      <w:pPr>
        <w:pStyle w:val="ListBullet"/>
      </w:pPr>
      <w:r>
        <w:t>Analytical Strategy Selection</w:t>
      </w:r>
    </w:p>
    <w:p>
      <w:pPr>
        <w:pStyle w:val="ListBullet"/>
      </w:pPr>
      <w:r>
        <w:t>Method Development</w:t>
      </w:r>
    </w:p>
    <w:p>
      <w:pPr>
        <w:pStyle w:val="ListBullet"/>
      </w:pPr>
      <w:r>
        <w:t>Chromatography Optimisation</w:t>
      </w:r>
    </w:p>
    <w:p>
      <w:pPr>
        <w:pStyle w:val="ListBullet"/>
      </w:pPr>
      <w:r>
        <w:t>Dissolution Method Development</w:t>
      </w:r>
    </w:p>
    <w:p>
      <w:pPr>
        <w:pStyle w:val="ListBullet"/>
      </w:pPr>
      <w:r>
        <w:t>Impurity Profiling</w:t>
      </w:r>
    </w:p>
    <w:p>
      <w:pPr>
        <w:pStyle w:val="ListBullet"/>
      </w:pPr>
      <w:r>
        <w:t>Forced Degradation Planning</w:t>
      </w:r>
    </w:p>
    <w:p>
      <w:pPr>
        <w:pStyle w:val="ListBullet"/>
      </w:pPr>
      <w:r>
        <w:t>Residual Solvent Analysis</w:t>
      </w:r>
    </w:p>
    <w:p>
      <w:pPr>
        <w:pStyle w:val="ListBullet"/>
      </w:pPr>
      <w:r>
        <w:t>Elemental Impurity Strategy</w:t>
      </w:r>
    </w:p>
    <w:p>
      <w:pPr>
        <w:pStyle w:val="ListBullet"/>
      </w:pPr>
      <w:r>
        <w:t>Method Validation</w:t>
      </w:r>
    </w:p>
    <w:p>
      <w:pPr>
        <w:pStyle w:val="ListBullet"/>
      </w:pPr>
      <w:r>
        <w:t>Method Transfer</w:t>
      </w:r>
    </w:p>
    <w:p>
      <w:pPr>
        <w:pStyle w:val="ListBullet"/>
      </w:pPr>
      <w:r>
        <w:t>Data Trending</w:t>
      </w:r>
    </w:p>
    <w:p>
      <w:pPr>
        <w:pStyle w:val="ListBullet"/>
      </w:pPr>
      <w:r>
        <w:t>Analytical Lifecycle Management</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AD-01-01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AD-01-08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AD-02-01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AD-02-08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AD-03-01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AD-03-08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AD-04-01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AD-04-08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AD-05-01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AD-05-08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AD-06-01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AD-06-08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AD-07-01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AD-07-08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AD-08-01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AD-08-08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AD-09-01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AD-09-08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AD-10-01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AD-10-08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AD-11-01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AD-11-08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AD-12-01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AD-12-08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AD-13-01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AD-13-08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AD-14-01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AD-14-08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AD-15-01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AD-15-08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AD-16-01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AD-16-08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AD-17-01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AD-17-08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AD-18-01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AD-18-08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AD-19-01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AD-19-08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AD-20-01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AD-20-08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AD-21-01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AD-21-08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AD-22-01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AD-22-08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AD-23-01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AD-23-08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AD-24-01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AD-24-08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AD-25-01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AD-25-08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AD-26-01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AD-26-08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AD-27-01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AD-27-08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AD-28-01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AD-28-08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AD-29-01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AD-29-08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AD-30-01</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AD-30-02</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AD-30-03</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AD-30-04</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AD-30-05</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AD-30-06</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AD-30-07</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r>
        <w:tc>
          <w:tcPr>
            <w:tcW w:type="dxa" w:w="2160"/>
          </w:tcPr>
          <w:p>
            <w:r>
              <w:t>AD-30-08</w:t>
            </w:r>
          </w:p>
        </w:tc>
        <w:tc>
          <w:tcPr>
            <w:tcW w:type="dxa" w:w="2160"/>
          </w:tcPr>
          <w:p>
            <w:r>
              <w:t>Agent shall recommend analytical methods that are scientifically justified, validated, lifecycle-managed and compliant with applicable regulatory expectations.</w:t>
            </w:r>
          </w:p>
        </w:tc>
        <w:tc>
          <w:tcPr>
            <w:tcW w:type="dxa" w:w="2160"/>
          </w:tcPr>
          <w:p>
            <w:r>
              <w:t>Methods are reproducible, robust, traceable and suitable for intended use.</w:t>
            </w:r>
          </w:p>
        </w:tc>
        <w:tc>
          <w:tcPr>
            <w:tcW w:type="dxa" w:w="2160"/>
          </w:tcPr>
          <w:p>
            <w:r>
              <w:t>High</w:t>
            </w:r>
          </w:p>
        </w:tc>
      </w:tr>
    </w:tbl>
    <w:p>
      <w:r>
        <w:t>Design Note: Every analytical procedure should be linked to the relevant CQA, specification, validation status, instrumentation, lifecycle stage and supporting regulatory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