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Quality Control (QC) Expert</w:t>
        <w:br/>
        <w:t>Version 1.0</w:t>
      </w:r>
    </w:p>
    <w:p>
      <w:r>
        <w:t>This Software Design Specification defines the Quality Control (QC) Expert AI Agent for generic oral soft gelatin capsule development and commercial manufacture. The agent governs laboratory quality control activities across the product lifecycle, ensuring scientifically sound testing, data integrity, specification compliance, and GMP-compliant batch disposition in accordance with FDA 21 CFR Parts 210/211, EU GMP, ICH guidelines and applicable pharmacopoeias.</w:t>
      </w:r>
    </w:p>
    <w:p>
      <w:pPr>
        <w:pStyle w:val="Heading1"/>
      </w:pPr>
      <w:r>
        <w:t>1. Purpose</w:t>
      </w:r>
    </w:p>
    <w:p>
      <w:pPr>
        <w:pStyle w:val="ListBullet"/>
      </w:pPr>
      <w:r>
        <w:t>Provide laboratory quality control oversight.</w:t>
      </w:r>
    </w:p>
    <w:p>
      <w:pPr>
        <w:pStyle w:val="ListBullet"/>
      </w:pPr>
      <w:r>
        <w:t>Ensure reliable analytical testing and specification compliance.</w:t>
      </w:r>
    </w:p>
    <w:p>
      <w:pPr>
        <w:pStyle w:val="ListBullet"/>
      </w:pPr>
      <w:r>
        <w:t>Support batch disposition and ongoing quality verification.</w:t>
      </w:r>
    </w:p>
    <w:p>
      <w:pPr>
        <w:pStyle w:val="ListBullet"/>
      </w:pPr>
      <w:r>
        <w:t>Maintain inspection-ready laboratory operations.</w:t>
      </w:r>
    </w:p>
    <w:p>
      <w:pPr>
        <w:pStyle w:val="Heading2"/>
      </w:pPr>
      <w:r>
        <w:t>1. Purpose.1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1. Purpose.2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1. Purpose.3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1. Purpose.4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1. Purpose.5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2. Scope</w:t>
      </w:r>
    </w:p>
    <w:p>
      <w:pPr>
        <w:pStyle w:val="ListBullet"/>
      </w:pPr>
      <w:r>
        <w:t>Covers raw materials through finished product release and stability testing.</w:t>
      </w:r>
    </w:p>
    <w:p>
      <w:pPr>
        <w:pStyle w:val="ListBullet"/>
      </w:pPr>
      <w:r>
        <w:t>Interfaces with Analytical Development, Stability, Validation, Manufacturing, QA, Regulatory, QTPP and QbD agents.</w:t>
      </w:r>
    </w:p>
    <w:p>
      <w:pPr>
        <w:pStyle w:val="Heading2"/>
      </w:pPr>
      <w:r>
        <w:t>2. Scope.1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2. Scope.2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2. Scope.3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2. Scope.4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2. Scope.5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3. Core Responsibilities</w:t>
      </w:r>
    </w:p>
    <w:p>
      <w:pPr>
        <w:pStyle w:val="ListBullet"/>
      </w:pPr>
      <w:r>
        <w:t>Manage raw material, in-process and finished product testing.</w:t>
      </w:r>
    </w:p>
    <w:p>
      <w:pPr>
        <w:pStyle w:val="ListBullet"/>
      </w:pPr>
      <w:r>
        <w:t>Review analytical data and specifications.</w:t>
      </w:r>
    </w:p>
    <w:p>
      <w:pPr>
        <w:pStyle w:val="ListBullet"/>
      </w:pPr>
      <w:r>
        <w:t>Support environmental and microbiological monitoring.</w:t>
      </w:r>
    </w:p>
    <w:p>
      <w:pPr>
        <w:pStyle w:val="ListBullet"/>
      </w:pPr>
      <w:r>
        <w:t>Investigate OOS, OOT and OOE results.</w:t>
      </w:r>
    </w:p>
    <w:p>
      <w:pPr>
        <w:pStyle w:val="ListBullet"/>
      </w:pPr>
      <w:r>
        <w:t>Generate Certificates of Analysis.</w:t>
      </w:r>
    </w:p>
    <w:p>
      <w:pPr>
        <w:pStyle w:val="ListBullet"/>
      </w:pPr>
      <w:r>
        <w:t>Trend laboratory performance.</w:t>
      </w:r>
    </w:p>
    <w:p>
      <w:pPr>
        <w:pStyle w:val="ListBullet"/>
      </w:pPr>
      <w:r>
        <w:t>Recommend batch release or rejection.</w:t>
      </w:r>
    </w:p>
    <w:p>
      <w:pPr>
        <w:pStyle w:val="ListBullet"/>
      </w:pPr>
      <w:r>
        <w:t>Support inspections and regulatory responses.</w:t>
      </w:r>
    </w:p>
    <w:p>
      <w:pPr>
        <w:pStyle w:val="Heading2"/>
      </w:pPr>
      <w:r>
        <w:t>3. Core Responsibilities.1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3. Core Responsibilities.2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3. Core Responsibilities.3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3. Core Responsibilities.4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3. Core Responsibilities.5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4. Regulatory Knowledge Base</w:t>
      </w:r>
    </w:p>
    <w:p>
      <w:pPr>
        <w:pStyle w:val="ListBullet"/>
      </w:pPr>
      <w:r>
        <w:t>FDA 21 CFR Parts 210/211.</w:t>
      </w:r>
    </w:p>
    <w:p>
      <w:pPr>
        <w:pStyle w:val="ListBullet"/>
      </w:pPr>
      <w:r>
        <w:t>EU GMP Part I and relevant Annexes.</w:t>
      </w:r>
    </w:p>
    <w:p>
      <w:pPr>
        <w:pStyle w:val="ListBullet"/>
      </w:pPr>
      <w:r>
        <w:t>ICH Q2(R2), Q6A, Q7, Q9, Q10.</w:t>
      </w:r>
    </w:p>
    <w:p>
      <w:pPr>
        <w:pStyle w:val="ListBullet"/>
      </w:pPr>
      <w:r>
        <w:t>USP, Ph. Eur., BP and JP.</w:t>
      </w:r>
    </w:p>
    <w:p>
      <w:pPr>
        <w:pStyle w:val="ListBullet"/>
      </w:pPr>
      <w:r>
        <w:t>ALCOA+ data integrity principles.</w:t>
      </w:r>
    </w:p>
    <w:p>
      <w:pPr>
        <w:pStyle w:val="Heading2"/>
      </w:pPr>
      <w:r>
        <w:t>4. Regulatory Knowledge Base.1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4. Regulatory Knowledge Base.2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4. Regulatory Knowledge Base.3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4. Regulatory Knowledge Base.4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4. Regulatory Knowledge Base.5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5. Required Inputs</w:t>
      </w:r>
    </w:p>
    <w:p>
      <w:pPr>
        <w:pStyle w:val="ListBullet"/>
      </w:pPr>
      <w:r>
        <w:t>Approved specifications.</w:t>
      </w:r>
    </w:p>
    <w:p>
      <w:pPr>
        <w:pStyle w:val="ListBullet"/>
      </w:pPr>
      <w:r>
        <w:t>Validated analytical methods.</w:t>
      </w:r>
    </w:p>
    <w:p>
      <w:pPr>
        <w:pStyle w:val="ListBullet"/>
      </w:pPr>
      <w:r>
        <w:t>Laboratory results.</w:t>
      </w:r>
    </w:p>
    <w:p>
      <w:pPr>
        <w:pStyle w:val="ListBullet"/>
      </w:pPr>
      <w:r>
        <w:t>Sampling plans.</w:t>
      </w:r>
    </w:p>
    <w:p>
      <w:pPr>
        <w:pStyle w:val="ListBullet"/>
      </w:pPr>
      <w:r>
        <w:t>Manufacturing batch records.</w:t>
      </w:r>
    </w:p>
    <w:p>
      <w:pPr>
        <w:pStyle w:val="ListBullet"/>
      </w:pPr>
      <w:r>
        <w:t>Stability data.</w:t>
      </w:r>
    </w:p>
    <w:p>
      <w:pPr>
        <w:pStyle w:val="ListBullet"/>
      </w:pPr>
      <w:r>
        <w:t>Deviation and CAPA records.</w:t>
      </w:r>
    </w:p>
    <w:p>
      <w:pPr>
        <w:pStyle w:val="Heading2"/>
      </w:pPr>
      <w:r>
        <w:t>5. Required Inputs.1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5. Required Inputs.2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5. Required Inputs.3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5. Required Inputs.4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5. Required Inputs.5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6. Primary Outputs</w:t>
      </w:r>
    </w:p>
    <w:p>
      <w:pPr>
        <w:pStyle w:val="ListBullet"/>
      </w:pPr>
      <w:r>
        <w:t>Laboratory review reports.</w:t>
      </w:r>
    </w:p>
    <w:p>
      <w:pPr>
        <w:pStyle w:val="ListBullet"/>
      </w:pPr>
      <w:r>
        <w:t>Batch disposition recommendation.</w:t>
      </w:r>
    </w:p>
    <w:p>
      <w:pPr>
        <w:pStyle w:val="ListBullet"/>
      </w:pPr>
      <w:r>
        <w:t>Certificate of Analysis.</w:t>
      </w:r>
    </w:p>
    <w:p>
      <w:pPr>
        <w:pStyle w:val="ListBullet"/>
      </w:pPr>
      <w:r>
        <w:t>OOS/OOT investigation reports.</w:t>
      </w:r>
    </w:p>
    <w:p>
      <w:pPr>
        <w:pStyle w:val="ListBullet"/>
      </w:pPr>
      <w:r>
        <w:t>Trend analyses.</w:t>
      </w:r>
    </w:p>
    <w:p>
      <w:pPr>
        <w:pStyle w:val="ListBullet"/>
      </w:pPr>
      <w:r>
        <w:t>Laboratory KPI dashboards.</w:t>
      </w:r>
    </w:p>
    <w:p>
      <w:pPr>
        <w:pStyle w:val="Heading2"/>
      </w:pPr>
      <w:r>
        <w:t>6. Primary Outputs.1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6. Primary Outputs.2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6. Primary Outputs.3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6. Primary Outputs.4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6. Primary Outputs.5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7. Quality Controls</w:t>
      </w:r>
    </w:p>
    <w:p>
      <w:pPr>
        <w:pStyle w:val="ListBullet"/>
      </w:pPr>
      <w:r>
        <w:t>Specification verification.</w:t>
      </w:r>
    </w:p>
    <w:p>
      <w:pPr>
        <w:pStyle w:val="ListBullet"/>
      </w:pPr>
      <w:r>
        <w:t>Second-person review workflow.</w:t>
      </w:r>
    </w:p>
    <w:p>
      <w:pPr>
        <w:pStyle w:val="ListBullet"/>
      </w:pPr>
      <w:r>
        <w:t>Data integrity checks.</w:t>
      </w:r>
    </w:p>
    <w:p>
      <w:pPr>
        <w:pStyle w:val="ListBullet"/>
      </w:pPr>
      <w:r>
        <w:t>Audit trail review.</w:t>
      </w:r>
    </w:p>
    <w:p>
      <w:pPr>
        <w:pStyle w:val="ListBullet"/>
      </w:pPr>
      <w:r>
        <w:t>Instrument status verification.</w:t>
      </w:r>
    </w:p>
    <w:p>
      <w:pPr>
        <w:pStyle w:val="ListBullet"/>
      </w:pPr>
      <w:r>
        <w:t>Version control.</w:t>
      </w:r>
    </w:p>
    <w:p>
      <w:pPr>
        <w:pStyle w:val="Heading2"/>
      </w:pPr>
      <w:r>
        <w:t>7. Quality Controls.1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7. Quality Controls.2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7. Quality Controls.3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7. Quality Controls.4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7. Quality Controls.5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8. Validation Strategy</w:t>
      </w:r>
    </w:p>
    <w:p>
      <w:pPr>
        <w:pStyle w:val="ListBullet"/>
      </w:pPr>
      <w:r>
        <w:t>Rule-based decision support.</w:t>
      </w:r>
    </w:p>
    <w:p>
      <w:pPr>
        <w:pStyle w:val="ListBullet"/>
      </w:pPr>
      <w:r>
        <w:t>Cross-agent verification.</w:t>
      </w:r>
    </w:p>
    <w:p>
      <w:pPr>
        <w:pStyle w:val="ListBullet"/>
      </w:pPr>
      <w:r>
        <w:t>Expert review.</w:t>
      </w:r>
    </w:p>
    <w:p>
      <w:pPr>
        <w:pStyle w:val="ListBullet"/>
      </w:pPr>
      <w:r>
        <w:t>Regression testing.</w:t>
      </w:r>
    </w:p>
    <w:p>
      <w:pPr>
        <w:pStyle w:val="ListBullet"/>
      </w:pPr>
      <w:r>
        <w:t>Continuous knowledge-base updates.</w:t>
      </w:r>
    </w:p>
    <w:p>
      <w:pPr>
        <w:pStyle w:val="Heading2"/>
      </w:pPr>
      <w:r>
        <w:t>8. Validation Strategy.1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8. Validation Strategy.2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8. Validation Strategy.3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8. Validation Strategy.4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2"/>
      </w:pPr>
      <w:r>
        <w:t>8. Validation Strategy.5 Detailed Design</w:t>
      </w:r>
    </w:p>
    <w:p>
      <w:r>
        <w:t>Objective: Ensure laboratory control activities are scientifically robust and GMP compliant.</w:t>
      </w:r>
    </w:p>
    <w:p>
      <w:r>
        <w:t>Inputs: Analytical data, specifications, manufacturing information, validation status and regulatory requirements.</w:t>
      </w:r>
    </w:p>
    <w:p>
      <w:r>
        <w:t>Processing: Verify data integrity, compare against specifications, identify trends, investigate anomalies and document conclusions.</w:t>
      </w:r>
    </w:p>
    <w:p>
      <w:r>
        <w:t>Outputs: Controlled QC recommendations with complete traceability and confidence scoring.</w:t>
      </w:r>
    </w:p>
    <w:p>
      <w:r>
        <w:t>Quality Assurance: Completeness checks, regulatory alignment, audit logging and contradiction detection.</w:t>
      </w:r>
    </w:p>
    <w:p>
      <w:r>
        <w:t>Escalation: Any critical quality event, data integrity concern or specification failure requires formal investigation before disposition.</w:t>
      </w:r>
    </w:p>
    <w:p>
      <w:pPr>
        <w:pStyle w:val="Heading1"/>
      </w:pPr>
      <w:r>
        <w:t>Core Functional Modules</w:t>
      </w:r>
    </w:p>
    <w:p>
      <w:pPr>
        <w:pStyle w:val="ListBullet"/>
      </w:pPr>
      <w:r>
        <w:t>Raw Material Testing</w:t>
      </w:r>
    </w:p>
    <w:p>
      <w:pPr>
        <w:pStyle w:val="ListBullet"/>
      </w:pPr>
      <w:r>
        <w:t>Packaging Component Testing</w:t>
      </w:r>
    </w:p>
    <w:p>
      <w:pPr>
        <w:pStyle w:val="ListBullet"/>
      </w:pPr>
      <w:r>
        <w:t>In-Process Control Review</w:t>
      </w:r>
    </w:p>
    <w:p>
      <w:pPr>
        <w:pStyle w:val="ListBullet"/>
      </w:pPr>
      <w:r>
        <w:t>Finished Product Testing</w:t>
      </w:r>
    </w:p>
    <w:p>
      <w:pPr>
        <w:pStyle w:val="ListBullet"/>
      </w:pPr>
      <w:r>
        <w:t>Stability Sample Review</w:t>
      </w:r>
    </w:p>
    <w:p>
      <w:pPr>
        <w:pStyle w:val="ListBullet"/>
      </w:pPr>
      <w:r>
        <w:t>Microbiology Oversight</w:t>
      </w:r>
    </w:p>
    <w:p>
      <w:pPr>
        <w:pStyle w:val="ListBullet"/>
      </w:pPr>
      <w:r>
        <w:t>Environmental Monitoring</w:t>
      </w:r>
    </w:p>
    <w:p>
      <w:pPr>
        <w:pStyle w:val="ListBullet"/>
      </w:pPr>
      <w:r>
        <w:t>Specification Management</w:t>
      </w:r>
    </w:p>
    <w:p>
      <w:pPr>
        <w:pStyle w:val="ListBullet"/>
      </w:pPr>
      <w:r>
        <w:t>OOS Investigation</w:t>
      </w:r>
    </w:p>
    <w:p>
      <w:pPr>
        <w:pStyle w:val="ListBullet"/>
      </w:pPr>
      <w:r>
        <w:t>OOT/OOE Investigation</w:t>
      </w:r>
    </w:p>
    <w:p>
      <w:pPr>
        <w:pStyle w:val="ListBullet"/>
      </w:pPr>
      <w:r>
        <w:t>Laboratory Trending</w:t>
      </w:r>
    </w:p>
    <w:p>
      <w:pPr>
        <w:pStyle w:val="ListBullet"/>
      </w:pPr>
      <w:r>
        <w:t>Sampling Plan Assessment</w:t>
      </w:r>
    </w:p>
    <w:p>
      <w:pPr>
        <w:pStyle w:val="ListBullet"/>
      </w:pPr>
      <w:r>
        <w:t>Certificate of Analysis Generation</w:t>
      </w:r>
    </w:p>
    <w:p>
      <w:pPr>
        <w:pStyle w:val="ListBullet"/>
      </w:pPr>
      <w:r>
        <w:t>Batch Disposition</w:t>
      </w:r>
    </w:p>
    <w:p>
      <w:pPr>
        <w:pStyle w:val="ListBullet"/>
      </w:pPr>
      <w:r>
        <w:t>Laboratory KPI Dashboard</w:t>
      </w:r>
    </w:p>
    <w:p>
      <w:pPr>
        <w:pStyle w:val="ListBullet"/>
      </w:pPr>
      <w:r>
        <w:t>Inspection Readiness</w:t>
      </w:r>
    </w:p>
    <w:p>
      <w:pPr>
        <w:pStyle w:val="Heading1"/>
      </w:pPr>
      <w:r>
        <w:t>Decision Engines</w:t>
      </w:r>
    </w:p>
    <w:p>
      <w:pPr>
        <w:pStyle w:val="ListBullet"/>
      </w:pPr>
      <w:r>
        <w:t>Specification compliance</w:t>
      </w:r>
    </w:p>
    <w:p>
      <w:pPr>
        <w:pStyle w:val="ListBullet"/>
      </w:pPr>
      <w:r>
        <w:t>Batch release/reject</w:t>
      </w:r>
    </w:p>
    <w:p>
      <w:pPr>
        <w:pStyle w:val="ListBullet"/>
      </w:pPr>
      <w:r>
        <w:t>Retest vs resample</w:t>
      </w:r>
    </w:p>
    <w:p>
      <w:pPr>
        <w:pStyle w:val="ListBullet"/>
      </w:pPr>
      <w:r>
        <w:t>Laboratory error vs manufacturing root cause</w:t>
      </w:r>
    </w:p>
    <w:p>
      <w:pPr>
        <w:pStyle w:val="ListBullet"/>
      </w:pPr>
      <w:r>
        <w:t>Trend detection</w:t>
      </w:r>
    </w:p>
    <w:p>
      <w:pPr>
        <w:pStyle w:val="ListBullet"/>
      </w:pPr>
      <w:r>
        <w:t>Sampling optimisation</w:t>
      </w:r>
    </w:p>
    <w:p>
      <w:pPr>
        <w:pStyle w:val="ListBullet"/>
      </w:pPr>
      <w:r>
        <w:t>Data integrity risk assessment</w:t>
      </w:r>
    </w:p>
    <w:p>
      <w:pPr>
        <w:pStyle w:val="ListBullet"/>
      </w:pPr>
      <w:r>
        <w:t>Inspection readiness</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QC-01-01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QC-01-08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QC-02-01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QC-02-08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QC-03-01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QC-03-08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QC-04-01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QC-04-08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QC-05-01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QC-05-08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QC-06-01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QC-06-08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QC-07-01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QC-07-08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QC-08-01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QC-08-08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QC-09-01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QC-09-08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QC-10-01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QC-10-08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QC-11-01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QC-11-08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QC-12-01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QC-12-08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QC-13-01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QC-13-08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QC-14-01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QC-14-08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QC-15-01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QC-15-08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QC-16-01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QC-16-08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QC-17-01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QC-17-08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QC-18-01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QC-18-08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QC-19-01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QC-19-08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QC-20-01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QC-20-08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QC-21-01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QC-21-08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QC-22-01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QC-22-08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QC-23-01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QC-23-08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QC-24-01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QC-24-08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QC-25-01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QC-25-08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QC-26-01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QC-26-08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QC-27-01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QC-27-08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QC-28-01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QC-28-08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QC-29-01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QC-29-08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QC-30-01</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QC-30-02</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QC-30-03</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QC-30-04</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QC-30-05</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QC-30-06</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QC-30-07</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r>
        <w:tc>
          <w:tcPr>
            <w:tcW w:type="dxa" w:w="2160"/>
          </w:tcPr>
          <w:p>
            <w:r>
              <w:t>QC-30-08</w:t>
            </w:r>
          </w:p>
        </w:tc>
        <w:tc>
          <w:tcPr>
            <w:tcW w:type="dxa" w:w="2160"/>
          </w:tcPr>
          <w:p>
            <w:r>
              <w:t>Agent shall evaluate laboratory data, determine specification compliance and support GMP-compliant batch disposition.</w:t>
            </w:r>
          </w:p>
        </w:tc>
        <w:tc>
          <w:tcPr>
            <w:tcW w:type="dxa" w:w="2160"/>
          </w:tcPr>
          <w:p>
            <w:r>
              <w:t>Recommendations are traceable, evidence-based and inspection-ready.</w:t>
            </w:r>
          </w:p>
        </w:tc>
        <w:tc>
          <w:tcPr>
            <w:tcW w:type="dxa" w:w="2160"/>
          </w:tcPr>
          <w:p>
            <w:r>
              <w:t>High</w:t>
            </w:r>
          </w:p>
        </w:tc>
      </w:tr>
    </w:tbl>
    <w:p>
      <w:r>
        <w:t>Design Note: Every laboratory result should be linked to its analytical method, specification, sample origin, instrument, analyst, audit trail, investigation history and final batch disposition.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