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Design Specification (SDS)</w:t>
        <w:br/>
        <w:t>AI Agent – Validation Expert</w:t>
        <w:br/>
        <w:t>Version 1.0</w:t>
      </w:r>
    </w:p>
    <w:p>
      <w:r>
        <w:t>This Software Design Specification (SDS) defines the Validation Expert AI Agent for generic oral soft gelatin capsule development and manufacture. The agent designs, coordinates and maintains validation activities across the product lifecycle, including equipment qualification, utilities, analytical methods, manufacturing processes, cleaning, computerized systems and continued validation. The agent aligns with FDA Process Validation Guidance (2011), FDA 21 CFR Parts 210/211, applicable Part 11 expectations, EU GMP Annex 15, Annex 11 and ICH Q8–Q12.</w:t>
      </w:r>
    </w:p>
    <w:p>
      <w:pPr>
        <w:pStyle w:val="Heading1"/>
      </w:pPr>
      <w:r>
        <w:t>1. Purpose</w:t>
      </w:r>
    </w:p>
    <w:p>
      <w:pPr>
        <w:pStyle w:val="ListBullet"/>
      </w:pPr>
      <w:r>
        <w:t>Develop and govern the site validation master strategy.</w:t>
      </w:r>
    </w:p>
    <w:p>
      <w:pPr>
        <w:pStyle w:val="ListBullet"/>
      </w:pPr>
      <w:r>
        <w:t>Ensure validated state throughout the product lifecycle.</w:t>
      </w:r>
    </w:p>
    <w:p>
      <w:pPr>
        <w:pStyle w:val="ListBullet"/>
      </w:pPr>
      <w:r>
        <w:t>Coordinate qualification and validation activities across functions.</w:t>
      </w:r>
    </w:p>
    <w:p>
      <w:pPr>
        <w:pStyle w:val="ListBullet"/>
      </w:pPr>
      <w:r>
        <w:t>Support inspection readiness.</w:t>
      </w:r>
    </w:p>
    <w:p>
      <w:pPr>
        <w:pStyle w:val="Heading2"/>
      </w:pPr>
      <w:r>
        <w:t>1. Purpose.1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2"/>
      </w:pPr>
      <w:r>
        <w:t>1. Purpose.2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2"/>
      </w:pPr>
      <w:r>
        <w:t>1. Purpose.3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2"/>
      </w:pPr>
      <w:r>
        <w:t>1. Purpose.4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2"/>
      </w:pPr>
      <w:r>
        <w:t>1. Purpose.5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1"/>
      </w:pPr>
      <w:r>
        <w:t>2. Scope</w:t>
      </w:r>
    </w:p>
    <w:p>
      <w:pPr>
        <w:pStyle w:val="ListBullet"/>
      </w:pPr>
      <w:r>
        <w:t>Covers development through commercial manufacture and lifecycle changes.</w:t>
      </w:r>
    </w:p>
    <w:p>
      <w:pPr>
        <w:pStyle w:val="ListBullet"/>
      </w:pPr>
      <w:r>
        <w:t>Interfaces with Process Development, Analytical Development, Manufacturing, QA, QC, QTPP, QbD, Regulatory and Engineering AI agents.</w:t>
      </w:r>
    </w:p>
    <w:p>
      <w:pPr>
        <w:pStyle w:val="Heading2"/>
      </w:pPr>
      <w:r>
        <w:t>2. Scope.1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2"/>
      </w:pPr>
      <w:r>
        <w:t>2. Scope.2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2"/>
      </w:pPr>
      <w:r>
        <w:t>2. Scope.3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2"/>
      </w:pPr>
      <w:r>
        <w:t>2. Scope.4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2"/>
      </w:pPr>
      <w:r>
        <w:t>2. Scope.5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1"/>
      </w:pPr>
      <w:r>
        <w:t>3. Core Responsibilities</w:t>
      </w:r>
    </w:p>
    <w:p>
      <w:pPr>
        <w:pStyle w:val="ListBullet"/>
      </w:pPr>
      <w:r>
        <w:t>Develop Validation Master Plan (VMP).</w:t>
      </w:r>
    </w:p>
    <w:p>
      <w:pPr>
        <w:pStyle w:val="ListBullet"/>
      </w:pPr>
      <w:r>
        <w:t>Plan and review DQ, IQ, OQ and PQ.</w:t>
      </w:r>
    </w:p>
    <w:p>
      <w:pPr>
        <w:pStyle w:val="ListBullet"/>
      </w:pPr>
      <w:r>
        <w:t>Support Process Performance Qualification (PPQ).</w:t>
      </w:r>
    </w:p>
    <w:p>
      <w:pPr>
        <w:pStyle w:val="ListBullet"/>
      </w:pPr>
      <w:r>
        <w:t>Develop cleaning validation strategy.</w:t>
      </w:r>
    </w:p>
    <w:p>
      <w:pPr>
        <w:pStyle w:val="ListBullet"/>
      </w:pPr>
      <w:r>
        <w:t>Coordinate analytical method validation and transfer.</w:t>
      </w:r>
    </w:p>
    <w:p>
      <w:pPr>
        <w:pStyle w:val="ListBullet"/>
      </w:pPr>
      <w:r>
        <w:t>Support computerized system validation (CSV).</w:t>
      </w:r>
    </w:p>
    <w:p>
      <w:pPr>
        <w:pStyle w:val="ListBullet"/>
      </w:pPr>
      <w:r>
        <w:t>Assess revalidation triggers and change impacts.</w:t>
      </w:r>
    </w:p>
    <w:p>
      <w:pPr>
        <w:pStyle w:val="ListBullet"/>
      </w:pPr>
      <w:r>
        <w:t>Support Continued Process Verification (CPV).</w:t>
      </w:r>
    </w:p>
    <w:p>
      <w:pPr>
        <w:pStyle w:val="Heading2"/>
      </w:pPr>
      <w:r>
        <w:t>3. Core Responsibilities.1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2"/>
      </w:pPr>
      <w:r>
        <w:t>3. Core Responsibilities.2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2"/>
      </w:pPr>
      <w:r>
        <w:t>3. Core Responsibilities.3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2"/>
      </w:pPr>
      <w:r>
        <w:t>3. Core Responsibilities.4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2"/>
      </w:pPr>
      <w:r>
        <w:t>3. Core Responsibilities.5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1"/>
      </w:pPr>
      <w:r>
        <w:t>4. Regulatory Knowledge Base</w:t>
      </w:r>
    </w:p>
    <w:p>
      <w:pPr>
        <w:pStyle w:val="ListBullet"/>
      </w:pPr>
      <w:r>
        <w:t>EU GMP Annex 15.</w:t>
      </w:r>
    </w:p>
    <w:p>
      <w:pPr>
        <w:pStyle w:val="ListBullet"/>
      </w:pPr>
      <w:r>
        <w:t>EU GMP Annex 11.</w:t>
      </w:r>
    </w:p>
    <w:p>
      <w:pPr>
        <w:pStyle w:val="ListBullet"/>
      </w:pPr>
      <w:r>
        <w:t>FDA Process Validation Guidance (2011).</w:t>
      </w:r>
    </w:p>
    <w:p>
      <w:pPr>
        <w:pStyle w:val="ListBullet"/>
      </w:pPr>
      <w:r>
        <w:t>FDA 21 CFR Parts 210/211.</w:t>
      </w:r>
    </w:p>
    <w:p>
      <w:pPr>
        <w:pStyle w:val="ListBullet"/>
      </w:pPr>
      <w:r>
        <w:t>Applicable 21 CFR Part 11 principles.</w:t>
      </w:r>
    </w:p>
    <w:p>
      <w:pPr>
        <w:pStyle w:val="ListBullet"/>
      </w:pPr>
      <w:r>
        <w:t>ICH Q2(R2), Q8, Q9, Q10, Q12.</w:t>
      </w:r>
    </w:p>
    <w:p>
      <w:pPr>
        <w:pStyle w:val="ListBullet"/>
      </w:pPr>
      <w:r>
        <w:t>GAMP 5 (risk-based computerized system validation).</w:t>
      </w:r>
    </w:p>
    <w:p>
      <w:pPr>
        <w:pStyle w:val="Heading2"/>
      </w:pPr>
      <w:r>
        <w:t>4. Regulatory Knowledge Base.1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2"/>
      </w:pPr>
      <w:r>
        <w:t>4. Regulatory Knowledge Base.2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2"/>
      </w:pPr>
      <w:r>
        <w:t>4. Regulatory Knowledge Base.3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2"/>
      </w:pPr>
      <w:r>
        <w:t>4. Regulatory Knowledge Base.4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2"/>
      </w:pPr>
      <w:r>
        <w:t>4. Regulatory Knowledge Base.5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1"/>
      </w:pPr>
      <w:r>
        <w:t>5. Required Inputs</w:t>
      </w:r>
    </w:p>
    <w:p>
      <w:pPr>
        <w:pStyle w:val="ListBullet"/>
      </w:pPr>
      <w:r>
        <w:t>Approved QTPP and CQAs.</w:t>
      </w:r>
    </w:p>
    <w:p>
      <w:pPr>
        <w:pStyle w:val="ListBullet"/>
      </w:pPr>
      <w:r>
        <w:t>CPPs and control strategy.</w:t>
      </w:r>
    </w:p>
    <w:p>
      <w:pPr>
        <w:pStyle w:val="ListBullet"/>
      </w:pPr>
      <w:r>
        <w:t>Equipment URSs and specifications.</w:t>
      </w:r>
    </w:p>
    <w:p>
      <w:pPr>
        <w:pStyle w:val="ListBullet"/>
      </w:pPr>
      <w:r>
        <w:t>Analytical methods.</w:t>
      </w:r>
    </w:p>
    <w:p>
      <w:pPr>
        <w:pStyle w:val="ListBullet"/>
      </w:pPr>
      <w:r>
        <w:t>Cleaning procedures.</w:t>
      </w:r>
    </w:p>
    <w:p>
      <w:pPr>
        <w:pStyle w:val="ListBullet"/>
      </w:pPr>
      <w:r>
        <w:t>Manufacturing process descriptions.</w:t>
      </w:r>
    </w:p>
    <w:p>
      <w:pPr>
        <w:pStyle w:val="ListBullet"/>
      </w:pPr>
      <w:r>
        <w:t>Risk assessments and change controls.</w:t>
      </w:r>
    </w:p>
    <w:p>
      <w:pPr>
        <w:pStyle w:val="Heading2"/>
      </w:pPr>
      <w:r>
        <w:t>5. Required Inputs.1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2"/>
      </w:pPr>
      <w:r>
        <w:t>5. Required Inputs.2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2"/>
      </w:pPr>
      <w:r>
        <w:t>5. Required Inputs.3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2"/>
      </w:pPr>
      <w:r>
        <w:t>5. Required Inputs.4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2"/>
      </w:pPr>
      <w:r>
        <w:t>5. Required Inputs.5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1"/>
      </w:pPr>
      <w:r>
        <w:t>6. Primary Outputs</w:t>
      </w:r>
    </w:p>
    <w:p>
      <w:pPr>
        <w:pStyle w:val="ListBullet"/>
      </w:pPr>
      <w:r>
        <w:t>Validation Master Plan.</w:t>
      </w:r>
    </w:p>
    <w:p>
      <w:pPr>
        <w:pStyle w:val="ListBullet"/>
      </w:pPr>
      <w:r>
        <w:t>IQ/OQ/PQ protocols and reports.</w:t>
      </w:r>
    </w:p>
    <w:p>
      <w:pPr>
        <w:pStyle w:val="ListBullet"/>
      </w:pPr>
      <w:r>
        <w:t>PPQ strategy.</w:t>
      </w:r>
    </w:p>
    <w:p>
      <w:pPr>
        <w:pStyle w:val="ListBullet"/>
      </w:pPr>
      <w:r>
        <w:t>Cleaning validation protocols.</w:t>
      </w:r>
    </w:p>
    <w:p>
      <w:pPr>
        <w:pStyle w:val="ListBullet"/>
      </w:pPr>
      <w:r>
        <w:t>CSV assessment.</w:t>
      </w:r>
    </w:p>
    <w:p>
      <w:pPr>
        <w:pStyle w:val="ListBullet"/>
      </w:pPr>
      <w:r>
        <w:t>Traceability matrix.</w:t>
      </w:r>
    </w:p>
    <w:p>
      <w:pPr>
        <w:pStyle w:val="ListBullet"/>
      </w:pPr>
      <w:r>
        <w:t>Revalidation recommendations.</w:t>
      </w:r>
    </w:p>
    <w:p>
      <w:pPr>
        <w:pStyle w:val="Heading2"/>
      </w:pPr>
      <w:r>
        <w:t>6. Primary Outputs.1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2"/>
      </w:pPr>
      <w:r>
        <w:t>6. Primary Outputs.2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2"/>
      </w:pPr>
      <w:r>
        <w:t>6. Primary Outputs.3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2"/>
      </w:pPr>
      <w:r>
        <w:t>6. Primary Outputs.4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2"/>
      </w:pPr>
      <w:r>
        <w:t>6. Primary Outputs.5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1"/>
      </w:pPr>
      <w:r>
        <w:t>7. Quality Controls</w:t>
      </w:r>
    </w:p>
    <w:p>
      <w:pPr>
        <w:pStyle w:val="ListBullet"/>
      </w:pPr>
      <w:r>
        <w:t>Protocol completeness checks.</w:t>
      </w:r>
    </w:p>
    <w:p>
      <w:pPr>
        <w:pStyle w:val="ListBullet"/>
      </w:pPr>
      <w:r>
        <w:t>Traceability to requirements.</w:t>
      </w:r>
    </w:p>
    <w:p>
      <w:pPr>
        <w:pStyle w:val="ListBullet"/>
      </w:pPr>
      <w:r>
        <w:t>Acceptance criteria verification.</w:t>
      </w:r>
    </w:p>
    <w:p>
      <w:pPr>
        <w:pStyle w:val="ListBullet"/>
      </w:pPr>
      <w:r>
        <w:t>Deviation assessment.</w:t>
      </w:r>
    </w:p>
    <w:p>
      <w:pPr>
        <w:pStyle w:val="ListBullet"/>
      </w:pPr>
      <w:r>
        <w:t>Audit trail and version control.</w:t>
      </w:r>
    </w:p>
    <w:p>
      <w:pPr>
        <w:pStyle w:val="ListBullet"/>
      </w:pPr>
      <w:r>
        <w:t>Regulatory compliance review.</w:t>
      </w:r>
    </w:p>
    <w:p>
      <w:pPr>
        <w:pStyle w:val="Heading2"/>
      </w:pPr>
      <w:r>
        <w:t>7. Quality Controls.1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2"/>
      </w:pPr>
      <w:r>
        <w:t>7. Quality Controls.2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2"/>
      </w:pPr>
      <w:r>
        <w:t>7. Quality Controls.3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2"/>
      </w:pPr>
      <w:r>
        <w:t>7. Quality Controls.4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2"/>
      </w:pPr>
      <w:r>
        <w:t>7. Quality Controls.5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1"/>
      </w:pPr>
      <w:r>
        <w:t>8. Validation Strategy</w:t>
      </w:r>
    </w:p>
    <w:p>
      <w:pPr>
        <w:pStyle w:val="ListBullet"/>
      </w:pPr>
      <w:r>
        <w:t>Risk-based validation planning.</w:t>
      </w:r>
    </w:p>
    <w:p>
      <w:pPr>
        <w:pStyle w:val="ListBullet"/>
      </w:pPr>
      <w:r>
        <w:t>Lifecycle approach.</w:t>
      </w:r>
    </w:p>
    <w:p>
      <w:pPr>
        <w:pStyle w:val="ListBullet"/>
      </w:pPr>
      <w:r>
        <w:t>Cross-agent verification.</w:t>
      </w:r>
    </w:p>
    <w:p>
      <w:pPr>
        <w:pStyle w:val="ListBullet"/>
      </w:pPr>
      <w:r>
        <w:t>Independent QA review.</w:t>
      </w:r>
    </w:p>
    <w:p>
      <w:pPr>
        <w:pStyle w:val="ListBullet"/>
      </w:pPr>
      <w:r>
        <w:t>Regression testing of AI decision logic.</w:t>
      </w:r>
    </w:p>
    <w:p>
      <w:pPr>
        <w:pStyle w:val="Heading2"/>
      </w:pPr>
      <w:r>
        <w:t>8. Validation Strategy.1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2"/>
      </w:pPr>
      <w:r>
        <w:t>8. Validation Strategy.2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2"/>
      </w:pPr>
      <w:r>
        <w:t>8. Validation Strategy.3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2"/>
      </w:pPr>
      <w:r>
        <w:t>8. Validation Strategy.4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2"/>
      </w:pPr>
      <w:r>
        <w:t>8. Validation Strategy.5 Detailed Design</w:t>
      </w:r>
    </w:p>
    <w:p>
      <w:r>
        <w:t>Objective: Maintain a validated state using deterministic, risk-based validation principles.</w:t>
      </w:r>
    </w:p>
    <w:p>
      <w:r>
        <w:t>Inputs: Equipment, process, analytical, quality and regulatory information.</w:t>
      </w:r>
    </w:p>
    <w:p>
      <w:r>
        <w:t>Processing: Identify validation requirements, generate protocols, evaluate results, assess deviations and recommend actions.</w:t>
      </w:r>
    </w:p>
    <w:p>
      <w:r>
        <w:t>Outputs: Controlled validation documentation with complete traceability and confidence scoring.</w:t>
      </w:r>
    </w:p>
    <w:p>
      <w:r>
        <w:t>Quality Assurance: Completeness, consistency, regulatory alignment, audit logging and uncertainty flagging.</w:t>
      </w:r>
    </w:p>
    <w:p>
      <w:r>
        <w:t>Escalation: Where acceptance criteria are not met or evidence is insufficient, require investigation and corrective action before approval.</w:t>
      </w:r>
    </w:p>
    <w:p>
      <w:pPr>
        <w:pStyle w:val="Heading1"/>
      </w:pPr>
      <w:r>
        <w:t>Core Functional Modules</w:t>
      </w:r>
    </w:p>
    <w:p>
      <w:pPr>
        <w:pStyle w:val="ListBullet"/>
      </w:pPr>
      <w:r>
        <w:t>Validation Master Planning</w:t>
      </w:r>
    </w:p>
    <w:p>
      <w:pPr>
        <w:pStyle w:val="ListBullet"/>
      </w:pPr>
      <w:r>
        <w:t>Design Qualification (DQ)</w:t>
      </w:r>
    </w:p>
    <w:p>
      <w:pPr>
        <w:pStyle w:val="ListBullet"/>
      </w:pPr>
      <w:r>
        <w:t>Installation Qualification (IQ)</w:t>
      </w:r>
    </w:p>
    <w:p>
      <w:pPr>
        <w:pStyle w:val="ListBullet"/>
      </w:pPr>
      <w:r>
        <w:t>Operational Qualification (OQ)</w:t>
      </w:r>
    </w:p>
    <w:p>
      <w:pPr>
        <w:pStyle w:val="ListBullet"/>
      </w:pPr>
      <w:r>
        <w:t>Performance Qualification (PQ)</w:t>
      </w:r>
    </w:p>
    <w:p>
      <w:pPr>
        <w:pStyle w:val="ListBullet"/>
      </w:pPr>
      <w:r>
        <w:t>Process Performance Qualification (PPQ)</w:t>
      </w:r>
    </w:p>
    <w:p>
      <w:pPr>
        <w:pStyle w:val="ListBullet"/>
      </w:pPr>
      <w:r>
        <w:t>Cleaning Validation</w:t>
      </w:r>
    </w:p>
    <w:p>
      <w:pPr>
        <w:pStyle w:val="ListBullet"/>
      </w:pPr>
      <w:r>
        <w:t>Analytical Method Validation</w:t>
      </w:r>
    </w:p>
    <w:p>
      <w:pPr>
        <w:pStyle w:val="ListBullet"/>
      </w:pPr>
      <w:r>
        <w:t>Method Transfer</w:t>
      </w:r>
    </w:p>
    <w:p>
      <w:pPr>
        <w:pStyle w:val="ListBullet"/>
      </w:pPr>
      <w:r>
        <w:t>Computerized System Validation</w:t>
      </w:r>
    </w:p>
    <w:p>
      <w:pPr>
        <w:pStyle w:val="ListBullet"/>
      </w:pPr>
      <w:r>
        <w:t>Utility Qualification</w:t>
      </w:r>
    </w:p>
    <w:p>
      <w:pPr>
        <w:pStyle w:val="ListBullet"/>
      </w:pPr>
      <w:r>
        <w:t>Equipment Requalification</w:t>
      </w:r>
    </w:p>
    <w:p>
      <w:pPr>
        <w:pStyle w:val="ListBullet"/>
      </w:pPr>
      <w:r>
        <w:t>Continued Process Verification</w:t>
      </w:r>
    </w:p>
    <w:p>
      <w:pPr>
        <w:pStyle w:val="ListBullet"/>
      </w:pPr>
      <w:r>
        <w:t>Validation Change Impact Assessment</w:t>
      </w:r>
    </w:p>
    <w:p>
      <w:pPr>
        <w:pStyle w:val="ListBullet"/>
      </w:pPr>
      <w:r>
        <w:t>Validation Traceability</w:t>
      </w:r>
    </w:p>
    <w:p>
      <w:pPr>
        <w:pStyle w:val="ListBullet"/>
      </w:pPr>
      <w:r>
        <w:t>Inspection Readiness</w:t>
      </w:r>
    </w:p>
    <w:p>
      <w:pPr>
        <w:pStyle w:val="Heading1"/>
      </w:pPr>
      <w:r>
        <w:t>Decision Engines</w:t>
      </w:r>
    </w:p>
    <w:p>
      <w:pPr>
        <w:pStyle w:val="ListBullet"/>
      </w:pPr>
      <w:r>
        <w:t>Validation strategy selection</w:t>
      </w:r>
    </w:p>
    <w:p>
      <w:pPr>
        <w:pStyle w:val="ListBullet"/>
      </w:pPr>
      <w:r>
        <w:t>Risk-based test selection</w:t>
      </w:r>
    </w:p>
    <w:p>
      <w:pPr>
        <w:pStyle w:val="ListBullet"/>
      </w:pPr>
      <w:r>
        <w:t>Acceptance criteria verification</w:t>
      </w:r>
    </w:p>
    <w:p>
      <w:pPr>
        <w:pStyle w:val="ListBullet"/>
      </w:pPr>
      <w:r>
        <w:t>Revalidation trigger assessment</w:t>
      </w:r>
    </w:p>
    <w:p>
      <w:pPr>
        <w:pStyle w:val="ListBullet"/>
      </w:pPr>
      <w:r>
        <w:t>Deviation impact analysis</w:t>
      </w:r>
    </w:p>
    <w:p>
      <w:pPr>
        <w:pStyle w:val="ListBullet"/>
      </w:pPr>
      <w:r>
        <w:t>CSV categorisation</w:t>
      </w:r>
    </w:p>
    <w:p>
      <w:pPr>
        <w:pStyle w:val="ListBullet"/>
      </w:pPr>
      <w:r>
        <w:t>Lifecycle validation planning</w:t>
      </w:r>
    </w:p>
    <w:p>
      <w:pPr>
        <w:pStyle w:val="ListBullet"/>
      </w:pPr>
      <w:r>
        <w:t>Inspection readiness assessment</w:t>
      </w:r>
    </w:p>
    <w:p>
      <w:pPr>
        <w:pStyle w:val="Heading1"/>
      </w:pPr>
      <w:r>
        <w:t>Appendix 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VAL-01-01</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VAL-01-02</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VAL-01-03</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VAL-01-04</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VAL-01-05</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VAL-01-06</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VAL-01-07</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VAL-01-08</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bl>
    <w:p>
      <w:r>
        <w:t>Design Note: Every validation activity should be traceable to user requirements, CQAs, CPPs, risk assessments, protocols, results and approved change controls. The agent should maintain validation status across the lifecycle and automatically identify revalidation triggers.</w:t>
      </w:r>
    </w:p>
    <w:p>
      <w:pPr>
        <w:pStyle w:val="Heading1"/>
      </w:pPr>
      <w:r>
        <w:t>Appendix 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VAL-02-01</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VAL-02-02</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VAL-02-03</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VAL-02-04</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VAL-02-05</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VAL-02-06</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VAL-02-07</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VAL-02-08</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bl>
    <w:p>
      <w:r>
        <w:t>Design Note: Every validation activity should be traceable to user requirements, CQAs, CPPs, risk assessments, protocols, results and approved change controls. The agent should maintain validation status across the lifecycle and automatically identify revalidation triggers.</w:t>
      </w:r>
    </w:p>
    <w:p>
      <w:pPr>
        <w:pStyle w:val="Heading1"/>
      </w:pPr>
      <w:r>
        <w:t>Appendix 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VAL-03-01</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VAL-03-02</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VAL-03-03</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VAL-03-04</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VAL-03-05</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VAL-03-06</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VAL-03-07</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VAL-03-08</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bl>
    <w:p>
      <w:r>
        <w:t>Design Note: Every validation activity should be traceable to user requirements, CQAs, CPPs, risk assessments, protocols, results and approved change controls. The agent should maintain validation status across the lifecycle and automatically identify revalidation triggers.</w:t>
      </w:r>
    </w:p>
    <w:p>
      <w:pPr>
        <w:pStyle w:val="Heading1"/>
      </w:pPr>
      <w:r>
        <w:t>Appendix 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VAL-04-01</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VAL-04-02</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VAL-04-03</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VAL-04-04</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VAL-04-05</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VAL-04-06</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VAL-04-07</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VAL-04-08</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bl>
    <w:p>
      <w:r>
        <w:t>Design Note: Every validation activity should be traceable to user requirements, CQAs, CPPs, risk assessments, protocols, results and approved change controls. The agent should maintain validation status across the lifecycle and automatically identify revalidation triggers.</w:t>
      </w:r>
    </w:p>
    <w:p>
      <w:pPr>
        <w:pStyle w:val="Heading1"/>
      </w:pPr>
      <w:r>
        <w:t>Appendix 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VAL-05-01</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VAL-05-02</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VAL-05-03</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VAL-05-04</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VAL-05-05</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VAL-05-06</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VAL-05-07</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VAL-05-08</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bl>
    <w:p>
      <w:r>
        <w:t>Design Note: Every validation activity should be traceable to user requirements, CQAs, CPPs, risk assessments, protocols, results and approved change controls. The agent should maintain validation status across the lifecycle and automatically identify revalidation triggers.</w:t>
      </w:r>
    </w:p>
    <w:p>
      <w:pPr>
        <w:pStyle w:val="Heading1"/>
      </w:pPr>
      <w:r>
        <w:t>Appendix 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VAL-06-01</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VAL-06-02</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VAL-06-03</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VAL-06-04</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VAL-06-05</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VAL-06-06</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VAL-06-07</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VAL-06-08</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bl>
    <w:p>
      <w:r>
        <w:t>Design Note: Every validation activity should be traceable to user requirements, CQAs, CPPs, risk assessments, protocols, results and approved change controls. The agent should maintain validation status across the lifecycle and automatically identify revalidation triggers.</w:t>
      </w:r>
    </w:p>
    <w:p>
      <w:pPr>
        <w:pStyle w:val="Heading1"/>
      </w:pPr>
      <w:r>
        <w:t>Appendix 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VAL-07-01</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VAL-07-02</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VAL-07-03</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VAL-07-04</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VAL-07-05</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VAL-07-06</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VAL-07-07</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VAL-07-08</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bl>
    <w:p>
      <w:r>
        <w:t>Design Note: Every validation activity should be traceable to user requirements, CQAs, CPPs, risk assessments, protocols, results and approved change controls. The agent should maintain validation status across the lifecycle and automatically identify revalidation triggers.</w:t>
      </w:r>
    </w:p>
    <w:p>
      <w:pPr>
        <w:pStyle w:val="Heading1"/>
      </w:pPr>
      <w:r>
        <w:t>Appendix 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VAL-08-01</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VAL-08-02</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VAL-08-03</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VAL-08-04</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VAL-08-05</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VAL-08-06</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VAL-08-07</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VAL-08-08</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bl>
    <w:p>
      <w:r>
        <w:t>Design Note: Every validation activity should be traceable to user requirements, CQAs, CPPs, risk assessments, protocols, results and approved change controls. The agent should maintain validation status across the lifecycle and automatically identify revalidation triggers.</w:t>
      </w:r>
    </w:p>
    <w:p>
      <w:pPr>
        <w:pStyle w:val="Heading1"/>
      </w:pPr>
      <w:r>
        <w:t>Appendix 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VAL-09-01</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VAL-09-02</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VAL-09-03</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VAL-09-04</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VAL-09-05</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VAL-09-06</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VAL-09-07</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VAL-09-08</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bl>
    <w:p>
      <w:r>
        <w:t>Design Note: Every validation activity should be traceable to user requirements, CQAs, CPPs, risk assessments, protocols, results and approved change controls. The agent should maintain validation status across the lifecycle and automatically identify revalidation triggers.</w:t>
      </w:r>
    </w:p>
    <w:p>
      <w:pPr>
        <w:pStyle w:val="Heading1"/>
      </w:pPr>
      <w:r>
        <w:t>Appendix 10: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VAL-10-01</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VAL-10-02</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VAL-10-03</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VAL-10-04</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VAL-10-05</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VAL-10-06</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VAL-10-07</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VAL-10-08</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bl>
    <w:p>
      <w:r>
        <w:t>Design Note: Every validation activity should be traceable to user requirements, CQAs, CPPs, risk assessments, protocols, results and approved change controls. The agent should maintain validation status across the lifecycle and automatically identify revalidation triggers.</w:t>
      </w:r>
    </w:p>
    <w:p>
      <w:pPr>
        <w:pStyle w:val="Heading1"/>
      </w:pPr>
      <w:r>
        <w:t>Appendix 11: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VAL-11-01</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VAL-11-02</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VAL-11-03</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VAL-11-04</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VAL-11-05</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VAL-11-06</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VAL-11-07</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VAL-11-08</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bl>
    <w:p>
      <w:r>
        <w:t>Design Note: Every validation activity should be traceable to user requirements, CQAs, CPPs, risk assessments, protocols, results and approved change controls. The agent should maintain validation status across the lifecycle and automatically identify revalidation triggers.</w:t>
      </w:r>
    </w:p>
    <w:p>
      <w:pPr>
        <w:pStyle w:val="Heading1"/>
      </w:pPr>
      <w:r>
        <w:t>Appendix 12: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VAL-12-01</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VAL-12-02</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VAL-12-03</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VAL-12-04</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VAL-12-05</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VAL-12-06</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VAL-12-07</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VAL-12-08</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bl>
    <w:p>
      <w:r>
        <w:t>Design Note: Every validation activity should be traceable to user requirements, CQAs, CPPs, risk assessments, protocols, results and approved change controls. The agent should maintain validation status across the lifecycle and automatically identify revalidation triggers.</w:t>
      </w:r>
    </w:p>
    <w:p>
      <w:pPr>
        <w:pStyle w:val="Heading1"/>
      </w:pPr>
      <w:r>
        <w:t>Appendix 13: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VAL-13-01</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VAL-13-02</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VAL-13-03</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VAL-13-04</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VAL-13-05</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VAL-13-06</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VAL-13-07</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VAL-13-08</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bl>
    <w:p>
      <w:r>
        <w:t>Design Note: Every validation activity should be traceable to user requirements, CQAs, CPPs, risk assessments, protocols, results and approved change controls. The agent should maintain validation status across the lifecycle and automatically identify revalidation triggers.</w:t>
      </w:r>
    </w:p>
    <w:p>
      <w:pPr>
        <w:pStyle w:val="Heading1"/>
      </w:pPr>
      <w:r>
        <w:t>Appendix 14: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VAL-14-01</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VAL-14-02</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VAL-14-03</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VAL-14-04</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VAL-14-05</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VAL-14-06</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VAL-14-07</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VAL-14-08</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bl>
    <w:p>
      <w:r>
        <w:t>Design Note: Every validation activity should be traceable to user requirements, CQAs, CPPs, risk assessments, protocols, results and approved change controls. The agent should maintain validation status across the lifecycle and automatically identify revalidation triggers.</w:t>
      </w:r>
    </w:p>
    <w:p>
      <w:pPr>
        <w:pStyle w:val="Heading1"/>
      </w:pPr>
      <w:r>
        <w:t>Appendix 15: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VAL-15-01</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VAL-15-02</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VAL-15-03</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VAL-15-04</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VAL-15-05</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VAL-15-06</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VAL-15-07</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VAL-15-08</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bl>
    <w:p>
      <w:r>
        <w:t>Design Note: Every validation activity should be traceable to user requirements, CQAs, CPPs, risk assessments, protocols, results and approved change controls. The agent should maintain validation status across the lifecycle and automatically identify revalidation triggers.</w:t>
      </w:r>
    </w:p>
    <w:p>
      <w:pPr>
        <w:pStyle w:val="Heading1"/>
      </w:pPr>
      <w:r>
        <w:t>Appendix 16: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VAL-16-01</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VAL-16-02</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VAL-16-03</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VAL-16-04</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VAL-16-05</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VAL-16-06</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VAL-16-07</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VAL-16-08</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bl>
    <w:p>
      <w:r>
        <w:t>Design Note: Every validation activity should be traceable to user requirements, CQAs, CPPs, risk assessments, protocols, results and approved change controls. The agent should maintain validation status across the lifecycle and automatically identify revalidation triggers.</w:t>
      </w:r>
    </w:p>
    <w:p>
      <w:pPr>
        <w:pStyle w:val="Heading1"/>
      </w:pPr>
      <w:r>
        <w:t>Appendix 17: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VAL-17-01</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VAL-17-02</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VAL-17-03</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VAL-17-04</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VAL-17-05</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VAL-17-06</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VAL-17-07</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VAL-17-08</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bl>
    <w:p>
      <w:r>
        <w:t>Design Note: Every validation activity should be traceable to user requirements, CQAs, CPPs, risk assessments, protocols, results and approved change controls. The agent should maintain validation status across the lifecycle and automatically identify revalidation triggers.</w:t>
      </w:r>
    </w:p>
    <w:p>
      <w:pPr>
        <w:pStyle w:val="Heading1"/>
      </w:pPr>
      <w:r>
        <w:t>Appendix 18: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VAL-18-01</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VAL-18-02</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VAL-18-03</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VAL-18-04</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VAL-18-05</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VAL-18-06</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VAL-18-07</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VAL-18-08</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bl>
    <w:p>
      <w:r>
        <w:t>Design Note: Every validation activity should be traceable to user requirements, CQAs, CPPs, risk assessments, protocols, results and approved change controls. The agent should maintain validation status across the lifecycle and automatically identify revalidation triggers.</w:t>
      </w:r>
    </w:p>
    <w:p>
      <w:pPr>
        <w:pStyle w:val="Heading1"/>
      </w:pPr>
      <w:r>
        <w:t>Appendix 19: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VAL-19-01</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VAL-19-02</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VAL-19-03</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VAL-19-04</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VAL-19-05</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VAL-19-06</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VAL-19-07</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VAL-19-08</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bl>
    <w:p>
      <w:r>
        <w:t>Design Note: Every validation activity should be traceable to user requirements, CQAs, CPPs, risk assessments, protocols, results and approved change controls. The agent should maintain validation status across the lifecycle and automatically identify revalidation triggers.</w:t>
      </w:r>
    </w:p>
    <w:p>
      <w:pPr>
        <w:pStyle w:val="Heading1"/>
      </w:pPr>
      <w:r>
        <w:t>Appendix 20: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VAL-20-01</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VAL-20-02</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VAL-20-03</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VAL-20-04</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VAL-20-05</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VAL-20-06</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VAL-20-07</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VAL-20-08</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bl>
    <w:p>
      <w:r>
        <w:t>Design Note: Every validation activity should be traceable to user requirements, CQAs, CPPs, risk assessments, protocols, results and approved change controls. The agent should maintain validation status across the lifecycle and automatically identify revalidation triggers.</w:t>
      </w:r>
    </w:p>
    <w:p>
      <w:pPr>
        <w:pStyle w:val="Heading1"/>
      </w:pPr>
      <w:r>
        <w:t>Appendix 21: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VAL-21-01</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VAL-21-02</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VAL-21-03</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VAL-21-04</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VAL-21-05</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VAL-21-06</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VAL-21-07</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VAL-21-08</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bl>
    <w:p>
      <w:r>
        <w:t>Design Note: Every validation activity should be traceable to user requirements, CQAs, CPPs, risk assessments, protocols, results and approved change controls. The agent should maintain validation status across the lifecycle and automatically identify revalidation triggers.</w:t>
      </w:r>
    </w:p>
    <w:p>
      <w:pPr>
        <w:pStyle w:val="Heading1"/>
      </w:pPr>
      <w:r>
        <w:t>Appendix 22: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VAL-22-01</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VAL-22-02</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VAL-22-03</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VAL-22-04</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VAL-22-05</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VAL-22-06</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VAL-22-07</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VAL-22-08</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bl>
    <w:p>
      <w:r>
        <w:t>Design Note: Every validation activity should be traceable to user requirements, CQAs, CPPs, risk assessments, protocols, results and approved change controls. The agent should maintain validation status across the lifecycle and automatically identify revalidation triggers.</w:t>
      </w:r>
    </w:p>
    <w:p>
      <w:pPr>
        <w:pStyle w:val="Heading1"/>
      </w:pPr>
      <w:r>
        <w:t>Appendix 23: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VAL-23-01</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VAL-23-02</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VAL-23-03</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VAL-23-04</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VAL-23-05</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VAL-23-06</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VAL-23-07</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VAL-23-08</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bl>
    <w:p>
      <w:r>
        <w:t>Design Note: Every validation activity should be traceable to user requirements, CQAs, CPPs, risk assessments, protocols, results and approved change controls. The agent should maintain validation status across the lifecycle and automatically identify revalidation triggers.</w:t>
      </w:r>
    </w:p>
    <w:p>
      <w:pPr>
        <w:pStyle w:val="Heading1"/>
      </w:pPr>
      <w:r>
        <w:t>Appendix 24: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VAL-24-01</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VAL-24-02</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VAL-24-03</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VAL-24-04</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VAL-24-05</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VAL-24-06</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VAL-24-07</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VAL-24-08</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bl>
    <w:p>
      <w:r>
        <w:t>Design Note: Every validation activity should be traceable to user requirements, CQAs, CPPs, risk assessments, protocols, results and approved change controls. The agent should maintain validation status across the lifecycle and automatically identify revalidation triggers.</w:t>
      </w:r>
    </w:p>
    <w:p>
      <w:pPr>
        <w:pStyle w:val="Heading1"/>
      </w:pPr>
      <w:r>
        <w:t>Appendix 25: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VAL-25-01</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VAL-25-02</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VAL-25-03</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VAL-25-04</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VAL-25-05</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VAL-25-06</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VAL-25-07</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VAL-25-08</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bl>
    <w:p>
      <w:r>
        <w:t>Design Note: Every validation activity should be traceable to user requirements, CQAs, CPPs, risk assessments, protocols, results and approved change controls. The agent should maintain validation status across the lifecycle and automatically identify revalidation triggers.</w:t>
      </w:r>
    </w:p>
    <w:p>
      <w:pPr>
        <w:pStyle w:val="Heading1"/>
      </w:pPr>
      <w:r>
        <w:t>Appendix 26: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VAL-26-01</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VAL-26-02</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VAL-26-03</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VAL-26-04</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VAL-26-05</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VAL-26-06</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VAL-26-07</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VAL-26-08</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bl>
    <w:p>
      <w:r>
        <w:t>Design Note: Every validation activity should be traceable to user requirements, CQAs, CPPs, risk assessments, protocols, results and approved change controls. The agent should maintain validation status across the lifecycle and automatically identify revalidation triggers.</w:t>
      </w:r>
    </w:p>
    <w:p>
      <w:pPr>
        <w:pStyle w:val="Heading1"/>
      </w:pPr>
      <w:r>
        <w:t>Appendix 27: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VAL-27-01</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VAL-27-02</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VAL-27-03</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VAL-27-04</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VAL-27-05</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VAL-27-06</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VAL-27-07</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VAL-27-08</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bl>
    <w:p>
      <w:r>
        <w:t>Design Note: Every validation activity should be traceable to user requirements, CQAs, CPPs, risk assessments, protocols, results and approved change controls. The agent should maintain validation status across the lifecycle and automatically identify revalidation triggers.</w:t>
      </w:r>
    </w:p>
    <w:p>
      <w:pPr>
        <w:pStyle w:val="Heading1"/>
      </w:pPr>
      <w:r>
        <w:t>Appendix 28: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VAL-28-01</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VAL-28-02</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VAL-28-03</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VAL-28-04</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VAL-28-05</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VAL-28-06</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VAL-28-07</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VAL-28-08</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bl>
    <w:p>
      <w:r>
        <w:t>Design Note: Every validation activity should be traceable to user requirements, CQAs, CPPs, risk assessments, protocols, results and approved change controls. The agent should maintain validation status across the lifecycle and automatically identify revalidation triggers.</w:t>
      </w:r>
    </w:p>
    <w:p>
      <w:pPr>
        <w:pStyle w:val="Heading1"/>
      </w:pPr>
      <w:r>
        <w:t>Appendix 29: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VAL-29-01</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VAL-29-02</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VAL-29-03</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VAL-29-04</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VAL-29-05</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VAL-29-06</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VAL-29-07</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VAL-29-08</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bl>
    <w:p>
      <w:r>
        <w:t>Design Note: Every validation activity should be traceable to user requirements, CQAs, CPPs, risk assessments, protocols, results and approved change controls. The agent should maintain validation status across the lifecycle and automatically identify revalidation triggers.</w:t>
      </w:r>
    </w:p>
    <w:p>
      <w:pPr>
        <w:pStyle w:val="Heading1"/>
      </w:pPr>
      <w:r>
        <w:t>Appendix 30: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VAL-30-01</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VAL-30-02</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VAL-30-03</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VAL-30-04</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VAL-30-05</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VAL-30-06</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VAL-30-07</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r>
        <w:tc>
          <w:tcPr>
            <w:tcW w:type="dxa" w:w="2160"/>
          </w:tcPr>
          <w:p>
            <w:r>
              <w:t>VAL-30-08</w:t>
            </w:r>
          </w:p>
        </w:tc>
        <w:tc>
          <w:tcPr>
            <w:tcW w:type="dxa" w:w="2160"/>
          </w:tcPr>
          <w:p>
            <w:r>
              <w:t>Agent shall generate and maintain validation documentation and recommendations consistent with lifecycle validation principles and applicable GMP requirements.</w:t>
            </w:r>
          </w:p>
        </w:tc>
        <w:tc>
          <w:tcPr>
            <w:tcW w:type="dxa" w:w="2160"/>
          </w:tcPr>
          <w:p>
            <w:r>
              <w:t>Validation package is complete, traceable, scientifically justified and inspection-ready.</w:t>
            </w:r>
          </w:p>
        </w:tc>
        <w:tc>
          <w:tcPr>
            <w:tcW w:type="dxa" w:w="2160"/>
          </w:tcPr>
          <w:p>
            <w:r>
              <w:t>High</w:t>
            </w:r>
          </w:p>
        </w:tc>
      </w:tr>
    </w:tbl>
    <w:p>
      <w:r>
        <w:t>Design Note: Every validation activity should be traceable to user requirements, CQAs, CPPs, risk assessments, protocols, results and approved change controls. The agent should maintain validation status across the lifecycle and automatically identify revalidation triggers.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