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65D"/>
          <w:sz w:val="60"/>
        </w:rPr>
        <w:t>AI ORCHESTRATOR</w:t>
      </w:r>
    </w:p>
    <w:p>
      <w:pPr>
        <w:jc w:val="center"/>
      </w:pPr>
      <w:r>
        <w:rPr>
          <w:color w:val="2F5597"/>
          <w:sz w:val="36"/>
        </w:rPr>
        <w:t>Functional Specification v1.0</w:t>
      </w:r>
    </w:p>
    <w:p>
      <w:pPr>
        <w:spacing w:before="360"/>
        <w:jc w:val="center"/>
      </w:pPr>
      <w:r>
        <w:rPr>
          <w:i/>
          <w:sz w:val="22"/>
        </w:rPr>
        <w:t>Control plane for a coordinated ecosystem of specialist AI agents</w:t>
      </w:r>
    </w:p>
    <w:p>
      <w:pPr>
        <w:spacing w:before="900"/>
        <w:jc w:val="center"/>
      </w:pPr>
      <w:r>
        <w:rPr>
          <w:b/>
        </w:rPr>
        <w:t>Design status: Initial specification</w:t>
      </w:r>
    </w:p>
    <w:p>
      <w:pPr>
        <w:jc w:val="center"/>
      </w:pPr>
      <w:r>
        <w:t>Inputs: Free-form requests + project documents/data</w:t>
      </w:r>
    </w:p>
    <w:p>
      <w:pPr>
        <w:jc w:val="center"/>
      </w:pPr>
      <w:r>
        <w:t>Default output: Executive Decision Brief + underlying agent work products</w:t>
      </w:r>
    </w:p>
    <w:p>
      <w:r>
        <w:br w:type="page"/>
      </w:r>
    </w:p>
    <w:p>
      <w:pPr>
        <w:pStyle w:val="Heading1"/>
        <w:keepNext/>
      </w:pPr>
      <w:r>
        <w:t>Executive Summary</w:t>
      </w:r>
    </w:p>
    <w:p>
      <w:r>
        <w:t>The AI Orchestrator is the executive coordination and governance layer for a multi-agent AI ecosystem. It converts a user objective into a controlled programme of work across specialist agents, manages dependencies and inter-agent communications, challenges assumptions, resolves conflicts, synthesises outputs, escalates consequential decisions to a human, and maintains decision provenance and an audit trail.</w:t>
      </w:r>
    </w:p>
    <w:p>
      <w:r>
        <w:t>The Orchestrator should operate as a control plane rather than as another subject-matter specialist. Its fundamental operating cycle is: Understand → Plan → Delegate → Coordinate → Challenge → Integrate → Escalate → Deliver → Record.</w:t>
      </w:r>
    </w:p>
    <w:p>
      <w:r>
        <w:t>Initial input specification: The Orchestrator shall accept both (a) free-form user requests and (b) project documents/data supplied or made available to the ecosystem. It shall determine which information is relevant, identify missing information, and distribute only necessary context to specialist agents.</w:t>
      </w:r>
    </w:p>
    <w:p>
      <w:r>
        <w:t>Default output specification: The Orchestrator shall deliver an Executive Decision Brief as the primary synthesis, together with the underlying agent work products so that the evidence, analysis, assumptions, disagreements and specialist conclusions remain inspectable.</w:t>
      </w:r>
    </w:p>
    <w:p>
      <w:pPr>
        <w:pStyle w:val="Heading1"/>
        <w:keepNext/>
      </w:pPr>
      <w:r>
        <w:t>1. Purpose</w:t>
      </w:r>
    </w:p>
    <w:p>
      <w:r>
        <w:t>The AI Orchestrator is responsible for converting a user objective into a controlled programme of work across multiple specialist AI agents. It should normally not perform specialist work itself where an appropriate specialist agent exists. Its intelligence should principally reside in management: understanding what needs to be done, selecting the correct agents, coordinating their work, managing evidence and uncertainty, and presenting decision-ready conclusions.</w:t>
      </w:r>
    </w:p>
    <w:p>
      <w:pPr>
        <w:pStyle w:val="Heading1"/>
        <w:keepNext/>
      </w:pPr>
      <w:r>
        <w:t>2. Input and Output Specification</w:t>
      </w:r>
    </w:p>
    <w:p>
      <w:pPr>
        <w:pStyle w:val="Heading2"/>
        <w:keepNext/>
      </w:pPr>
      <w:r>
        <w:t>2.1 Initial Inputs</w:t>
      </w:r>
    </w:p>
    <w:p>
      <w:pPr>
        <w:pStyle w:val="ListBullet"/>
        <w:spacing w:after="40"/>
      </w:pPr>
      <w:r>
        <w:t>Free-form requests, questions, objectives and instructions from the user.</w:t>
      </w:r>
    </w:p>
    <w:p>
      <w:pPr>
        <w:pStyle w:val="ListBullet"/>
        <w:spacing w:after="40"/>
      </w:pPr>
      <w:r>
        <w:t>Project documents, datasets, spreadsheets, reports, presentations, SOPs, contracts, patents, scientific papers, regulatory materials and other supplied project information.</w:t>
      </w:r>
    </w:p>
    <w:p>
      <w:pPr>
        <w:pStyle w:val="ListBullet"/>
        <w:spacing w:after="40"/>
      </w:pPr>
      <w:r>
        <w:t>Where permitted, information retrieved from connected knowledge repositories, tools, databases and external sources.</w:t>
      </w:r>
    </w:p>
    <w:p>
      <w:pPr>
        <w:pStyle w:val="ListBullet"/>
        <w:spacing w:after="40"/>
      </w:pPr>
      <w:r>
        <w:t>Existing project memory, decision records and previously approved assumptions where relevant.</w:t>
      </w:r>
    </w:p>
    <w:p>
      <w:pPr>
        <w:pStyle w:val="Heading2"/>
        <w:keepNext/>
      </w:pPr>
      <w:r>
        <w:t>2.2 Default Outputs</w:t>
      </w:r>
    </w:p>
    <w:p>
      <w:pPr>
        <w:pStyle w:val="ListBullet"/>
        <w:spacing w:after="40"/>
      </w:pPr>
      <w:r>
        <w:t>Executive Decision Brief: the primary integrated output for the user.</w:t>
      </w:r>
    </w:p>
    <w:p>
      <w:pPr>
        <w:pStyle w:val="ListBullet"/>
        <w:spacing w:after="40"/>
      </w:pPr>
      <w:r>
        <w:t>Underlying agent work products: specialist reports, calculations, research outputs, evidence assessments and analyses used to form the integrated recommendation.</w:t>
      </w:r>
    </w:p>
    <w:p>
      <w:pPr>
        <w:pStyle w:val="ListBullet"/>
        <w:spacing w:after="40"/>
      </w:pPr>
      <w:r>
        <w:t>Where applicable: conflict records, red-team findings, assumptions register, risk register, evidence/provenance record and decision log.</w:t>
      </w:r>
    </w:p>
    <w:p>
      <w:pPr>
        <w:pStyle w:val="Heading1"/>
        <w:keepNext/>
      </w:pPr>
      <w:r>
        <w:t>3. Core Responsibilities</w:t>
      </w:r>
    </w:p>
    <w:tbl>
      <w:tblPr>
        <w:tblStyle w:val="TableGrid"/>
        <w:tblW w:type="auto" w:w="0"/>
        <w:jc w:val="center"/>
        <w:tblLook w:firstColumn="1" w:firstRow="1" w:lastColumn="0" w:lastRow="0" w:noHBand="0" w:noVBand="1" w:val="04A0"/>
      </w:tblPr>
      <w:tblGrid>
        <w:gridCol w:w="5040"/>
        <w:gridCol w:w="5040"/>
      </w:tblGrid>
      <w:tr>
        <w:tc>
          <w:tcPr>
            <w:tcW w:type="dxa" w:w="2376"/>
            <w:vAlign w:val="center"/>
            <w:tcMar>
              <w:top w:w="90" w:type="dxa"/>
              <w:left w:w="90" w:type="dxa"/>
              <w:bottom w:w="90" w:type="dxa"/>
              <w:right w:w="90" w:type="dxa"/>
            </w:tcMar>
            <w:shd w:fill="17365D"/>
          </w:tcPr>
          <w:p>
            <w:r/>
            <w:r>
              <w:rPr>
                <w:rFonts w:ascii="Aptos" w:hAnsi="Aptos"/>
                <w:b/>
                <w:color w:val="FFFFFF"/>
                <w:sz w:val="18"/>
              </w:rPr>
              <w:t>Function</w:t>
            </w:r>
          </w:p>
        </w:tc>
        <w:tc>
          <w:tcPr>
            <w:tcW w:type="dxa" w:w="7416"/>
            <w:vAlign w:val="center"/>
            <w:tcMar>
              <w:top w:w="90" w:type="dxa"/>
              <w:left w:w="90" w:type="dxa"/>
              <w:bottom w:w="90" w:type="dxa"/>
              <w:right w:w="90" w:type="dxa"/>
            </w:tcMar>
            <w:shd w:fill="17365D"/>
          </w:tcPr>
          <w:p>
            <w:r/>
            <w:r>
              <w:rPr>
                <w:rFonts w:ascii="Aptos" w:hAnsi="Aptos"/>
                <w:b/>
                <w:color w:val="FFFFFF"/>
                <w:sz w:val="18"/>
              </w:rPr>
              <w:t>Orchestrator responsibility</w:t>
            </w:r>
          </w:p>
        </w:tc>
      </w:tr>
      <w:tr>
        <w:tc>
          <w:tcPr>
            <w:tcW w:type="dxa" w:w="2376"/>
            <w:vAlign w:val="center"/>
            <w:tcMar>
              <w:top w:w="90" w:type="dxa"/>
              <w:left w:w="90" w:type="dxa"/>
              <w:bottom w:w="90" w:type="dxa"/>
              <w:right w:w="90" w:type="dxa"/>
            </w:tcMar>
          </w:tcPr>
          <w:p>
            <w:r/>
            <w:r>
              <w:rPr>
                <w:rFonts w:ascii="Aptos" w:hAnsi="Aptos"/>
                <w:b w:val="0"/>
                <w:sz w:val="18"/>
              </w:rPr>
              <w:t>Intent interpretation</w:t>
            </w:r>
          </w:p>
        </w:tc>
        <w:tc>
          <w:tcPr>
            <w:tcW w:type="dxa" w:w="7416"/>
            <w:vAlign w:val="center"/>
            <w:tcMar>
              <w:top w:w="90" w:type="dxa"/>
              <w:left w:w="90" w:type="dxa"/>
              <w:bottom w:w="90" w:type="dxa"/>
              <w:right w:w="90" w:type="dxa"/>
            </w:tcMar>
          </w:tcPr>
          <w:p>
            <w:r/>
            <w:r>
              <w:rPr>
                <w:rFonts w:ascii="Aptos" w:hAnsi="Aptos"/>
                <w:b w:val="0"/>
                <w:sz w:val="18"/>
              </w:rPr>
              <w:t>Determine what the user actually wants accomplished.</w:t>
            </w:r>
          </w:p>
        </w:tc>
      </w:tr>
      <w:tr>
        <w:tc>
          <w:tcPr>
            <w:tcW w:type="dxa" w:w="2376"/>
            <w:vAlign w:val="center"/>
            <w:tcMar>
              <w:top w:w="90" w:type="dxa"/>
              <w:left w:w="90" w:type="dxa"/>
              <w:bottom w:w="90" w:type="dxa"/>
              <w:right w:w="90" w:type="dxa"/>
            </w:tcMar>
            <w:shd w:fill="F3F6FA"/>
          </w:tcPr>
          <w:p>
            <w:r/>
            <w:r>
              <w:rPr>
                <w:rFonts w:ascii="Aptos" w:hAnsi="Aptos"/>
                <w:b w:val="0"/>
                <w:sz w:val="18"/>
              </w:rPr>
              <w:t>Task decomposition</w:t>
            </w:r>
          </w:p>
        </w:tc>
        <w:tc>
          <w:tcPr>
            <w:tcW w:type="dxa" w:w="7416"/>
            <w:vAlign w:val="center"/>
            <w:tcMar>
              <w:top w:w="90" w:type="dxa"/>
              <w:left w:w="90" w:type="dxa"/>
              <w:bottom w:w="90" w:type="dxa"/>
              <w:right w:w="90" w:type="dxa"/>
            </w:tcMar>
            <w:shd w:fill="F3F6FA"/>
          </w:tcPr>
          <w:p>
            <w:r/>
            <w:r>
              <w:rPr>
                <w:rFonts w:ascii="Aptos" w:hAnsi="Aptos"/>
                <w:b w:val="0"/>
                <w:sz w:val="18"/>
              </w:rPr>
              <w:t>Break complex objectives into discrete work packages.</w:t>
            </w:r>
          </w:p>
        </w:tc>
      </w:tr>
      <w:tr>
        <w:tc>
          <w:tcPr>
            <w:tcW w:type="dxa" w:w="2376"/>
            <w:vAlign w:val="center"/>
            <w:tcMar>
              <w:top w:w="90" w:type="dxa"/>
              <w:left w:w="90" w:type="dxa"/>
              <w:bottom w:w="90" w:type="dxa"/>
              <w:right w:w="90" w:type="dxa"/>
            </w:tcMar>
          </w:tcPr>
          <w:p>
            <w:r/>
            <w:r>
              <w:rPr>
                <w:rFonts w:ascii="Aptos" w:hAnsi="Aptos"/>
                <w:b w:val="0"/>
                <w:sz w:val="18"/>
              </w:rPr>
              <w:t>Agent selection</w:t>
            </w:r>
          </w:p>
        </w:tc>
        <w:tc>
          <w:tcPr>
            <w:tcW w:type="dxa" w:w="7416"/>
            <w:vAlign w:val="center"/>
            <w:tcMar>
              <w:top w:w="90" w:type="dxa"/>
              <w:left w:w="90" w:type="dxa"/>
              <w:bottom w:w="90" w:type="dxa"/>
              <w:right w:w="90" w:type="dxa"/>
            </w:tcMar>
          </w:tcPr>
          <w:p>
            <w:r/>
            <w:r>
              <w:rPr>
                <w:rFonts w:ascii="Aptos" w:hAnsi="Aptos"/>
                <w:b w:val="0"/>
                <w:sz w:val="18"/>
              </w:rPr>
              <w:t>Determine which specialist agents are required.</w:t>
            </w:r>
          </w:p>
        </w:tc>
      </w:tr>
      <w:tr>
        <w:tc>
          <w:tcPr>
            <w:tcW w:type="dxa" w:w="2376"/>
            <w:vAlign w:val="center"/>
            <w:tcMar>
              <w:top w:w="90" w:type="dxa"/>
              <w:left w:w="90" w:type="dxa"/>
              <w:bottom w:w="90" w:type="dxa"/>
              <w:right w:w="90" w:type="dxa"/>
            </w:tcMar>
            <w:shd w:fill="F3F6FA"/>
          </w:tcPr>
          <w:p>
            <w:r/>
            <w:r>
              <w:rPr>
                <w:rFonts w:ascii="Aptos" w:hAnsi="Aptos"/>
                <w:b w:val="0"/>
                <w:sz w:val="18"/>
              </w:rPr>
              <w:t>Sequencing</w:t>
            </w:r>
          </w:p>
        </w:tc>
        <w:tc>
          <w:tcPr>
            <w:tcW w:type="dxa" w:w="7416"/>
            <w:vAlign w:val="center"/>
            <w:tcMar>
              <w:top w:w="90" w:type="dxa"/>
              <w:left w:w="90" w:type="dxa"/>
              <w:bottom w:w="90" w:type="dxa"/>
              <w:right w:w="90" w:type="dxa"/>
            </w:tcMar>
            <w:shd w:fill="F3F6FA"/>
          </w:tcPr>
          <w:p>
            <w:r/>
            <w:r>
              <w:rPr>
                <w:rFonts w:ascii="Aptos" w:hAnsi="Aptos"/>
                <w:b w:val="0"/>
                <w:sz w:val="18"/>
              </w:rPr>
              <w:t>Determine dependencies and execution order.</w:t>
            </w:r>
          </w:p>
        </w:tc>
      </w:tr>
      <w:tr>
        <w:tc>
          <w:tcPr>
            <w:tcW w:type="dxa" w:w="2376"/>
            <w:vAlign w:val="center"/>
            <w:tcMar>
              <w:top w:w="90" w:type="dxa"/>
              <w:left w:w="90" w:type="dxa"/>
              <w:bottom w:w="90" w:type="dxa"/>
              <w:right w:w="90" w:type="dxa"/>
            </w:tcMar>
          </w:tcPr>
          <w:p>
            <w:r/>
            <w:r>
              <w:rPr>
                <w:rFonts w:ascii="Aptos" w:hAnsi="Aptos"/>
                <w:b w:val="0"/>
                <w:sz w:val="18"/>
              </w:rPr>
              <w:t>Parallelisation</w:t>
            </w:r>
          </w:p>
        </w:tc>
        <w:tc>
          <w:tcPr>
            <w:tcW w:type="dxa" w:w="7416"/>
            <w:vAlign w:val="center"/>
            <w:tcMar>
              <w:top w:w="90" w:type="dxa"/>
              <w:left w:w="90" w:type="dxa"/>
              <w:bottom w:w="90" w:type="dxa"/>
              <w:right w:w="90" w:type="dxa"/>
            </w:tcMar>
          </w:tcPr>
          <w:p>
            <w:r/>
            <w:r>
              <w:rPr>
                <w:rFonts w:ascii="Aptos" w:hAnsi="Aptos"/>
                <w:b w:val="0"/>
                <w:sz w:val="18"/>
              </w:rPr>
              <w:t>Run independent workstreams concurrently where possible.</w:t>
            </w:r>
          </w:p>
        </w:tc>
      </w:tr>
      <w:tr>
        <w:tc>
          <w:tcPr>
            <w:tcW w:type="dxa" w:w="2376"/>
            <w:vAlign w:val="center"/>
            <w:tcMar>
              <w:top w:w="90" w:type="dxa"/>
              <w:left w:w="90" w:type="dxa"/>
              <w:bottom w:w="90" w:type="dxa"/>
              <w:right w:w="90" w:type="dxa"/>
            </w:tcMar>
            <w:shd w:fill="F3F6FA"/>
          </w:tcPr>
          <w:p>
            <w:r/>
            <w:r>
              <w:rPr>
                <w:rFonts w:ascii="Aptos" w:hAnsi="Aptos"/>
                <w:b w:val="0"/>
                <w:sz w:val="18"/>
              </w:rPr>
              <w:t>Context management</w:t>
            </w:r>
          </w:p>
        </w:tc>
        <w:tc>
          <w:tcPr>
            <w:tcW w:type="dxa" w:w="7416"/>
            <w:vAlign w:val="center"/>
            <w:tcMar>
              <w:top w:w="90" w:type="dxa"/>
              <w:left w:w="90" w:type="dxa"/>
              <w:bottom w:w="90" w:type="dxa"/>
              <w:right w:w="90" w:type="dxa"/>
            </w:tcMar>
            <w:shd w:fill="F3F6FA"/>
          </w:tcPr>
          <w:p>
            <w:r/>
            <w:r>
              <w:rPr>
                <w:rFonts w:ascii="Aptos" w:hAnsi="Aptos"/>
                <w:b w:val="0"/>
                <w:sz w:val="18"/>
              </w:rPr>
              <w:t>Give each agent only the information it needs.</w:t>
            </w:r>
          </w:p>
        </w:tc>
      </w:tr>
      <w:tr>
        <w:tc>
          <w:tcPr>
            <w:tcW w:type="dxa" w:w="2376"/>
            <w:vAlign w:val="center"/>
            <w:tcMar>
              <w:top w:w="90" w:type="dxa"/>
              <w:left w:w="90" w:type="dxa"/>
              <w:bottom w:w="90" w:type="dxa"/>
              <w:right w:w="90" w:type="dxa"/>
            </w:tcMar>
          </w:tcPr>
          <w:p>
            <w:r/>
            <w:r>
              <w:rPr>
                <w:rFonts w:ascii="Aptos" w:hAnsi="Aptos"/>
                <w:b w:val="0"/>
                <w:sz w:val="18"/>
              </w:rPr>
              <w:t>Inter-agent communication</w:t>
            </w:r>
          </w:p>
        </w:tc>
        <w:tc>
          <w:tcPr>
            <w:tcW w:type="dxa" w:w="7416"/>
            <w:vAlign w:val="center"/>
            <w:tcMar>
              <w:top w:w="90" w:type="dxa"/>
              <w:left w:w="90" w:type="dxa"/>
              <w:bottom w:w="90" w:type="dxa"/>
              <w:right w:w="90" w:type="dxa"/>
            </w:tcMar>
          </w:tcPr>
          <w:p>
            <w:r/>
            <w:r>
              <w:rPr>
                <w:rFonts w:ascii="Aptos" w:hAnsi="Aptos"/>
                <w:b w:val="0"/>
                <w:sz w:val="18"/>
              </w:rPr>
              <w:t>Route questions, findings and requests between agents.</w:t>
            </w:r>
          </w:p>
        </w:tc>
      </w:tr>
      <w:tr>
        <w:tc>
          <w:tcPr>
            <w:tcW w:type="dxa" w:w="2376"/>
            <w:vAlign w:val="center"/>
            <w:tcMar>
              <w:top w:w="90" w:type="dxa"/>
              <w:left w:w="90" w:type="dxa"/>
              <w:bottom w:w="90" w:type="dxa"/>
              <w:right w:w="90" w:type="dxa"/>
            </w:tcMar>
            <w:shd w:fill="F3F6FA"/>
          </w:tcPr>
          <w:p>
            <w:r/>
            <w:r>
              <w:rPr>
                <w:rFonts w:ascii="Aptos" w:hAnsi="Aptos"/>
                <w:b w:val="0"/>
                <w:sz w:val="18"/>
              </w:rPr>
              <w:t>Evidence management</w:t>
            </w:r>
          </w:p>
        </w:tc>
        <w:tc>
          <w:tcPr>
            <w:tcW w:type="dxa" w:w="7416"/>
            <w:vAlign w:val="center"/>
            <w:tcMar>
              <w:top w:w="90" w:type="dxa"/>
              <w:left w:w="90" w:type="dxa"/>
              <w:bottom w:w="90" w:type="dxa"/>
              <w:right w:w="90" w:type="dxa"/>
            </w:tcMar>
            <w:shd w:fill="F3F6FA"/>
          </w:tcPr>
          <w:p>
            <w:r/>
            <w:r>
              <w:rPr>
                <w:rFonts w:ascii="Aptos" w:hAnsi="Aptos"/>
                <w:b w:val="0"/>
                <w:sz w:val="18"/>
              </w:rPr>
              <w:t>Ensure important assertions have appropriate provenance.</w:t>
            </w:r>
          </w:p>
        </w:tc>
      </w:tr>
      <w:tr>
        <w:tc>
          <w:tcPr>
            <w:tcW w:type="dxa" w:w="2376"/>
            <w:vAlign w:val="center"/>
            <w:tcMar>
              <w:top w:w="90" w:type="dxa"/>
              <w:left w:w="90" w:type="dxa"/>
              <w:bottom w:w="90" w:type="dxa"/>
              <w:right w:w="90" w:type="dxa"/>
            </w:tcMar>
          </w:tcPr>
          <w:p>
            <w:r/>
            <w:r>
              <w:rPr>
                <w:rFonts w:ascii="Aptos" w:hAnsi="Aptos"/>
                <w:b w:val="0"/>
                <w:sz w:val="18"/>
              </w:rPr>
              <w:t>Quality assurance</w:t>
            </w:r>
          </w:p>
        </w:tc>
        <w:tc>
          <w:tcPr>
            <w:tcW w:type="dxa" w:w="7416"/>
            <w:vAlign w:val="center"/>
            <w:tcMar>
              <w:top w:w="90" w:type="dxa"/>
              <w:left w:w="90" w:type="dxa"/>
              <w:bottom w:w="90" w:type="dxa"/>
              <w:right w:w="90" w:type="dxa"/>
            </w:tcMar>
          </w:tcPr>
          <w:p>
            <w:r/>
            <w:r>
              <w:rPr>
                <w:rFonts w:ascii="Aptos" w:hAnsi="Aptos"/>
                <w:b w:val="0"/>
                <w:sz w:val="18"/>
              </w:rPr>
              <w:t>Assess completeness, consistency and evidential quality.</w:t>
            </w:r>
          </w:p>
        </w:tc>
      </w:tr>
      <w:tr>
        <w:tc>
          <w:tcPr>
            <w:tcW w:type="dxa" w:w="2376"/>
            <w:vAlign w:val="center"/>
            <w:tcMar>
              <w:top w:w="90" w:type="dxa"/>
              <w:left w:w="90" w:type="dxa"/>
              <w:bottom w:w="90" w:type="dxa"/>
              <w:right w:w="90" w:type="dxa"/>
            </w:tcMar>
            <w:shd w:fill="F3F6FA"/>
          </w:tcPr>
          <w:p>
            <w:r/>
            <w:r>
              <w:rPr>
                <w:rFonts w:ascii="Aptos" w:hAnsi="Aptos"/>
                <w:b w:val="0"/>
                <w:sz w:val="18"/>
              </w:rPr>
              <w:t>Challenge</w:t>
            </w:r>
          </w:p>
        </w:tc>
        <w:tc>
          <w:tcPr>
            <w:tcW w:type="dxa" w:w="7416"/>
            <w:vAlign w:val="center"/>
            <w:tcMar>
              <w:top w:w="90" w:type="dxa"/>
              <w:left w:w="90" w:type="dxa"/>
              <w:bottom w:w="90" w:type="dxa"/>
              <w:right w:w="90" w:type="dxa"/>
            </w:tcMar>
            <w:shd w:fill="F3F6FA"/>
          </w:tcPr>
          <w:p>
            <w:r/>
            <w:r>
              <w:rPr>
                <w:rFonts w:ascii="Aptos" w:hAnsi="Aptos"/>
                <w:b w:val="0"/>
                <w:sz w:val="18"/>
              </w:rPr>
              <w:t>Require agents to challenge assumptions and conclusions.</w:t>
            </w:r>
          </w:p>
        </w:tc>
      </w:tr>
      <w:tr>
        <w:tc>
          <w:tcPr>
            <w:tcW w:type="dxa" w:w="2376"/>
            <w:vAlign w:val="center"/>
            <w:tcMar>
              <w:top w:w="90" w:type="dxa"/>
              <w:left w:w="90" w:type="dxa"/>
              <w:bottom w:w="90" w:type="dxa"/>
              <w:right w:w="90" w:type="dxa"/>
            </w:tcMar>
          </w:tcPr>
          <w:p>
            <w:r/>
            <w:r>
              <w:rPr>
                <w:rFonts w:ascii="Aptos" w:hAnsi="Aptos"/>
                <w:b w:val="0"/>
                <w:sz w:val="18"/>
              </w:rPr>
              <w:t>Conflict resolution</w:t>
            </w:r>
          </w:p>
        </w:tc>
        <w:tc>
          <w:tcPr>
            <w:tcW w:type="dxa" w:w="7416"/>
            <w:vAlign w:val="center"/>
            <w:tcMar>
              <w:top w:w="90" w:type="dxa"/>
              <w:left w:w="90" w:type="dxa"/>
              <w:bottom w:w="90" w:type="dxa"/>
              <w:right w:w="90" w:type="dxa"/>
            </w:tcMar>
          </w:tcPr>
          <w:p>
            <w:r/>
            <w:r>
              <w:rPr>
                <w:rFonts w:ascii="Aptos" w:hAnsi="Aptos"/>
                <w:b w:val="0"/>
                <w:sz w:val="18"/>
              </w:rPr>
              <w:t>Identify disagreement between agents and resolve or escalate it.</w:t>
            </w:r>
          </w:p>
        </w:tc>
      </w:tr>
      <w:tr>
        <w:tc>
          <w:tcPr>
            <w:tcW w:type="dxa" w:w="2376"/>
            <w:vAlign w:val="center"/>
            <w:tcMar>
              <w:top w:w="90" w:type="dxa"/>
              <w:left w:w="90" w:type="dxa"/>
              <w:bottom w:w="90" w:type="dxa"/>
              <w:right w:w="90" w:type="dxa"/>
            </w:tcMar>
            <w:shd w:fill="F3F6FA"/>
          </w:tcPr>
          <w:p>
            <w:r/>
            <w:r>
              <w:rPr>
                <w:rFonts w:ascii="Aptos" w:hAnsi="Aptos"/>
                <w:b w:val="0"/>
                <w:sz w:val="18"/>
              </w:rPr>
              <w:t>Risk management</w:t>
            </w:r>
          </w:p>
        </w:tc>
        <w:tc>
          <w:tcPr>
            <w:tcW w:type="dxa" w:w="7416"/>
            <w:vAlign w:val="center"/>
            <w:tcMar>
              <w:top w:w="90" w:type="dxa"/>
              <w:left w:w="90" w:type="dxa"/>
              <w:bottom w:w="90" w:type="dxa"/>
              <w:right w:w="90" w:type="dxa"/>
            </w:tcMar>
            <w:shd w:fill="F3F6FA"/>
          </w:tcPr>
          <w:p>
            <w:r/>
            <w:r>
              <w:rPr>
                <w:rFonts w:ascii="Aptos" w:hAnsi="Aptos"/>
                <w:b w:val="0"/>
                <w:sz w:val="18"/>
              </w:rPr>
              <w:t>Identify material scientific, financial, legal, regulatory and operational risks.</w:t>
            </w:r>
          </w:p>
        </w:tc>
      </w:tr>
      <w:tr>
        <w:tc>
          <w:tcPr>
            <w:tcW w:type="dxa" w:w="2376"/>
            <w:vAlign w:val="center"/>
            <w:tcMar>
              <w:top w:w="90" w:type="dxa"/>
              <w:left w:w="90" w:type="dxa"/>
              <w:bottom w:w="90" w:type="dxa"/>
              <w:right w:w="90" w:type="dxa"/>
            </w:tcMar>
          </w:tcPr>
          <w:p>
            <w:r/>
            <w:r>
              <w:rPr>
                <w:rFonts w:ascii="Aptos" w:hAnsi="Aptos"/>
                <w:b w:val="0"/>
                <w:sz w:val="18"/>
              </w:rPr>
              <w:t>Human escalation</w:t>
            </w:r>
          </w:p>
        </w:tc>
        <w:tc>
          <w:tcPr>
            <w:tcW w:type="dxa" w:w="7416"/>
            <w:vAlign w:val="center"/>
            <w:tcMar>
              <w:top w:w="90" w:type="dxa"/>
              <w:left w:w="90" w:type="dxa"/>
              <w:bottom w:w="90" w:type="dxa"/>
              <w:right w:w="90" w:type="dxa"/>
            </w:tcMar>
          </w:tcPr>
          <w:p>
            <w:r/>
            <w:r>
              <w:rPr>
                <w:rFonts w:ascii="Aptos" w:hAnsi="Aptos"/>
                <w:b w:val="0"/>
                <w:sz w:val="18"/>
              </w:rPr>
              <w:t>Determine when the user must make a decision.</w:t>
            </w:r>
          </w:p>
        </w:tc>
      </w:tr>
      <w:tr>
        <w:tc>
          <w:tcPr>
            <w:tcW w:type="dxa" w:w="2376"/>
            <w:vAlign w:val="center"/>
            <w:tcMar>
              <w:top w:w="90" w:type="dxa"/>
              <w:left w:w="90" w:type="dxa"/>
              <w:bottom w:w="90" w:type="dxa"/>
              <w:right w:w="90" w:type="dxa"/>
            </w:tcMar>
            <w:shd w:fill="F3F6FA"/>
          </w:tcPr>
          <w:p>
            <w:r/>
            <w:r>
              <w:rPr>
                <w:rFonts w:ascii="Aptos" w:hAnsi="Aptos"/>
                <w:b w:val="0"/>
                <w:sz w:val="18"/>
              </w:rPr>
              <w:t>Synthesis</w:t>
            </w:r>
          </w:p>
        </w:tc>
        <w:tc>
          <w:tcPr>
            <w:tcW w:type="dxa" w:w="7416"/>
            <w:vAlign w:val="center"/>
            <w:tcMar>
              <w:top w:w="90" w:type="dxa"/>
              <w:left w:w="90" w:type="dxa"/>
              <w:bottom w:w="90" w:type="dxa"/>
              <w:right w:w="90" w:type="dxa"/>
            </w:tcMar>
            <w:shd w:fill="F3F6FA"/>
          </w:tcPr>
          <w:p>
            <w:r/>
            <w:r>
              <w:rPr>
                <w:rFonts w:ascii="Aptos" w:hAnsi="Aptos"/>
                <w:b w:val="0"/>
                <w:sz w:val="18"/>
              </w:rPr>
              <w:t>Integrate specialist outputs into a coherent conclusion.</w:t>
            </w:r>
          </w:p>
        </w:tc>
      </w:tr>
      <w:tr>
        <w:tc>
          <w:tcPr>
            <w:tcW w:type="dxa" w:w="2376"/>
            <w:vAlign w:val="center"/>
            <w:tcMar>
              <w:top w:w="90" w:type="dxa"/>
              <w:left w:w="90" w:type="dxa"/>
              <w:bottom w:w="90" w:type="dxa"/>
              <w:right w:w="90" w:type="dxa"/>
            </w:tcMar>
          </w:tcPr>
          <w:p>
            <w:r/>
            <w:r>
              <w:rPr>
                <w:rFonts w:ascii="Aptos" w:hAnsi="Aptos"/>
                <w:b w:val="0"/>
                <w:sz w:val="18"/>
              </w:rPr>
              <w:t>Memory</w:t>
            </w:r>
          </w:p>
        </w:tc>
        <w:tc>
          <w:tcPr>
            <w:tcW w:type="dxa" w:w="7416"/>
            <w:vAlign w:val="center"/>
            <w:tcMar>
              <w:top w:w="90" w:type="dxa"/>
              <w:left w:w="90" w:type="dxa"/>
              <w:bottom w:w="90" w:type="dxa"/>
              <w:right w:w="90" w:type="dxa"/>
            </w:tcMar>
          </w:tcPr>
          <w:p>
            <w:r/>
            <w:r>
              <w:rPr>
                <w:rFonts w:ascii="Aptos" w:hAnsi="Aptos"/>
                <w:b w:val="0"/>
                <w:sz w:val="18"/>
              </w:rPr>
              <w:t>Record approved conclusions, assumptions and decisions.</w:t>
            </w:r>
          </w:p>
        </w:tc>
      </w:tr>
      <w:tr>
        <w:tc>
          <w:tcPr>
            <w:tcW w:type="dxa" w:w="2376"/>
            <w:vAlign w:val="center"/>
            <w:tcMar>
              <w:top w:w="90" w:type="dxa"/>
              <w:left w:w="90" w:type="dxa"/>
              <w:bottom w:w="90" w:type="dxa"/>
              <w:right w:w="90" w:type="dxa"/>
            </w:tcMar>
            <w:shd w:fill="F3F6FA"/>
          </w:tcPr>
          <w:p>
            <w:r/>
            <w:r>
              <w:rPr>
                <w:rFonts w:ascii="Aptos" w:hAnsi="Aptos"/>
                <w:b w:val="0"/>
                <w:sz w:val="18"/>
              </w:rPr>
              <w:t>Audit trail</w:t>
            </w:r>
          </w:p>
        </w:tc>
        <w:tc>
          <w:tcPr>
            <w:tcW w:type="dxa" w:w="7416"/>
            <w:vAlign w:val="center"/>
            <w:tcMar>
              <w:top w:w="90" w:type="dxa"/>
              <w:left w:w="90" w:type="dxa"/>
              <w:bottom w:w="90" w:type="dxa"/>
              <w:right w:w="90" w:type="dxa"/>
            </w:tcMar>
            <w:shd w:fill="F3F6FA"/>
          </w:tcPr>
          <w:p>
            <w:r/>
            <w:r>
              <w:rPr>
                <w:rFonts w:ascii="Aptos" w:hAnsi="Aptos"/>
                <w:b w:val="0"/>
                <w:sz w:val="18"/>
              </w:rPr>
              <w:t>Maintain a record of what was done, by whom and using what information.</w:t>
            </w:r>
          </w:p>
        </w:tc>
      </w:tr>
    </w:tbl>
    <w:p>
      <w:pPr>
        <w:spacing w:after="20"/>
      </w:pPr>
    </w:p>
    <w:p>
      <w:pPr>
        <w:pStyle w:val="Heading1"/>
        <w:keepNext/>
      </w:pPr>
      <w:r>
        <w:t>4. Operating Hierarchy</w:t>
      </w:r>
    </w:p>
    <w:p>
      <w:r>
        <w:t>The Orchestrator has coordination authority over the agent network. Specialist agents may communicate laterally when necessary, but material exchanges, conclusions and dependencies remain visible to the Orchestrator.</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rFonts w:ascii="Consolas" w:hAnsi="Consolas"/>
                <w:color w:val="333333"/>
                <w:sz w:val="17"/>
              </w:rPr>
              <w:t>USER</w:t>
            </w:r>
            <w:r>
              <w:br/>
            </w:r>
            <w:r>
              <w:rPr>
                <w:rFonts w:ascii="Consolas" w:hAnsi="Consolas"/>
                <w:color w:val="333333"/>
                <w:sz w:val="17"/>
              </w:rPr>
              <w:t xml:space="preserve">  │</w:t>
            </w:r>
            <w:r>
              <w:br/>
            </w:r>
            <w:r>
              <w:rPr>
                <w:rFonts w:ascii="Consolas" w:hAnsi="Consolas"/>
                <w:color w:val="333333"/>
                <w:sz w:val="17"/>
              </w:rPr>
              <w:t xml:space="preserve">  ▼</w:t>
            </w:r>
            <w:r>
              <w:br/>
            </w:r>
            <w:r>
              <w:rPr>
                <w:rFonts w:ascii="Consolas" w:hAnsi="Consolas"/>
                <w:color w:val="333333"/>
                <w:sz w:val="17"/>
              </w:rPr>
              <w:t>AI ORCHESTRATOR</w:t>
            </w:r>
            <w:r>
              <w:br/>
            </w:r>
            <w:r>
              <w:rPr>
                <w:rFonts w:ascii="Consolas" w:hAnsi="Consolas"/>
                <w:color w:val="333333"/>
                <w:sz w:val="17"/>
              </w:rPr>
              <w:t xml:space="preserve">  │</w:t>
            </w:r>
            <w:r>
              <w:br/>
            </w:r>
            <w:r>
              <w:rPr>
                <w:rFonts w:ascii="Consolas" w:hAnsi="Consolas"/>
                <w:color w:val="333333"/>
                <w:sz w:val="17"/>
              </w:rPr>
              <w:t xml:space="preserve">  ├── SCIENTIFIC DOMAIN ── R&amp;D / Clinical / Regulatory</w:t>
            </w:r>
            <w:r>
              <w:br/>
            </w:r>
            <w:r>
              <w:rPr>
                <w:rFonts w:ascii="Consolas" w:hAnsi="Consolas"/>
                <w:color w:val="333333"/>
                <w:sz w:val="17"/>
              </w:rPr>
              <w:t xml:space="preserve">  ├── BUSINESS DOMAIN ──── Market / Finance / Business Development</w:t>
            </w:r>
            <w:r>
              <w:br/>
            </w:r>
            <w:r>
              <w:rPr>
                <w:rFonts w:ascii="Consolas" w:hAnsi="Consolas"/>
                <w:color w:val="333333"/>
                <w:sz w:val="17"/>
              </w:rPr>
              <w:t xml:space="preserve">  └── CORPORATE DOMAIN ─── Legal / Operations / HR</w:t>
            </w:r>
            <w:r>
              <w:br/>
            </w:r>
            <w:r>
              <w:rPr>
                <w:rFonts w:ascii="Consolas" w:hAnsi="Consolas"/>
                <w:color w:val="333333"/>
                <w:sz w:val="17"/>
              </w:rPr>
              <w:t xml:space="preserve">                 │</w:t>
            </w:r>
            <w:r>
              <w:br/>
            </w:r>
            <w:r>
              <w:rPr>
                <w:rFonts w:ascii="Consolas" w:hAnsi="Consolas"/>
                <w:color w:val="333333"/>
                <w:sz w:val="17"/>
              </w:rPr>
              <w:t xml:space="preserve">                 ▼</w:t>
            </w:r>
            <w:r>
              <w:br/>
            </w:r>
            <w:r>
              <w:rPr>
                <w:rFonts w:ascii="Consolas" w:hAnsi="Consolas"/>
                <w:color w:val="333333"/>
                <w:sz w:val="17"/>
              </w:rPr>
              <w:t xml:space="preserve">          SHARED KNOWLEDGE</w:t>
            </w:r>
          </w:p>
        </w:tc>
      </w:tr>
    </w:tbl>
    <w:p>
      <w:pPr>
        <w:spacing w:after="20"/>
      </w:pPr>
    </w:p>
    <w:p>
      <w:r>
        <w:t>Examples of permitted lateral collaboration include Regulatory ↔ Clinical, Scientific ↔ Patent/IP, Market ↔ Commercial, Commercial ↔ Finance and Finance ↔ Strategy. The Orchestrator remains responsible for material hand-offs and final integration.</w:t>
      </w:r>
    </w:p>
    <w:p>
      <w:pPr>
        <w:pStyle w:val="Heading1"/>
        <w:keepNext/>
      </w:pPr>
      <w:r>
        <w:t>5. Agent Registry</w:t>
      </w:r>
    </w:p>
    <w:p>
      <w:r>
        <w:t>The Orchestrator shall maintain a machine-readable registry describing every available agent, its remit, capabilities, permissions, dependencies and escalation rules.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tcMar>
              <w:top w:w="90" w:type="dxa"/>
              <w:left w:w="90" w:type="dxa"/>
              <w:bottom w:w="90" w:type="dxa"/>
              <w:right w:w="90" w:type="dxa"/>
            </w:tcMar>
            <w:shd w:fill="17365D"/>
          </w:tcPr>
          <w:p>
            <w:r/>
            <w:r>
              <w:rPr>
                <w:rFonts w:ascii="Aptos" w:hAnsi="Aptos"/>
                <w:b/>
                <w:color w:val="FFFFFF"/>
                <w:sz w:val="18"/>
              </w:rPr>
              <w:t>Field</w:t>
            </w:r>
          </w:p>
        </w:tc>
        <w:tc>
          <w:tcPr>
            <w:tcW w:type="dxa" w:w="6912"/>
            <w:vAlign w:val="center"/>
            <w:tcMar>
              <w:top w:w="90" w:type="dxa"/>
              <w:left w:w="90" w:type="dxa"/>
              <w:bottom w:w="90" w:type="dxa"/>
              <w:right w:w="90" w:type="dxa"/>
            </w:tcMar>
            <w:shd w:fill="17365D"/>
          </w:tcPr>
          <w:p>
            <w:r/>
            <w:r>
              <w:rPr>
                <w:rFonts w:ascii="Aptos" w:hAnsi="Aptos"/>
                <w:b/>
                <w:color w:val="FFFFFF"/>
                <w:sz w:val="18"/>
              </w:rPr>
              <w:t>Example</w:t>
            </w:r>
          </w:p>
        </w:tc>
      </w:tr>
      <w:tr>
        <w:tc>
          <w:tcPr>
            <w:tcW w:type="dxa" w:w="2880"/>
            <w:vAlign w:val="center"/>
            <w:tcMar>
              <w:top w:w="90" w:type="dxa"/>
              <w:left w:w="90" w:type="dxa"/>
              <w:bottom w:w="90" w:type="dxa"/>
              <w:right w:w="90" w:type="dxa"/>
            </w:tcMar>
          </w:tcPr>
          <w:p>
            <w:r/>
            <w:r>
              <w:rPr>
                <w:rFonts w:ascii="Aptos" w:hAnsi="Aptos"/>
                <w:b w:val="0"/>
                <w:sz w:val="18"/>
              </w:rPr>
              <w:t>Agent ID</w:t>
            </w:r>
          </w:p>
        </w:tc>
        <w:tc>
          <w:tcPr>
            <w:tcW w:type="dxa" w:w="6912"/>
            <w:vAlign w:val="center"/>
            <w:tcMar>
              <w:top w:w="90" w:type="dxa"/>
              <w:left w:w="90" w:type="dxa"/>
              <w:bottom w:w="90" w:type="dxa"/>
              <w:right w:w="90" w:type="dxa"/>
            </w:tcMar>
          </w:tcPr>
          <w:p>
            <w:r/>
            <w:r>
              <w:rPr>
                <w:rFonts w:ascii="Aptos" w:hAnsi="Aptos"/>
                <w:b w:val="0"/>
                <w:sz w:val="18"/>
              </w:rPr>
              <w:t>REG-001</w:t>
            </w:r>
          </w:p>
        </w:tc>
      </w:tr>
      <w:tr>
        <w:tc>
          <w:tcPr>
            <w:tcW w:type="dxa" w:w="2880"/>
            <w:vAlign w:val="center"/>
            <w:tcMar>
              <w:top w:w="90" w:type="dxa"/>
              <w:left w:w="90" w:type="dxa"/>
              <w:bottom w:w="90" w:type="dxa"/>
              <w:right w:w="90" w:type="dxa"/>
            </w:tcMar>
            <w:shd w:fill="F3F6FA"/>
          </w:tcPr>
          <w:p>
            <w:r/>
            <w:r>
              <w:rPr>
                <w:rFonts w:ascii="Aptos" w:hAnsi="Aptos"/>
                <w:b w:val="0"/>
                <w:sz w:val="18"/>
              </w:rPr>
              <w:t>Name</w:t>
            </w:r>
          </w:p>
        </w:tc>
        <w:tc>
          <w:tcPr>
            <w:tcW w:type="dxa" w:w="6912"/>
            <w:vAlign w:val="center"/>
            <w:tcMar>
              <w:top w:w="90" w:type="dxa"/>
              <w:left w:w="90" w:type="dxa"/>
              <w:bottom w:w="90" w:type="dxa"/>
              <w:right w:w="90" w:type="dxa"/>
            </w:tcMar>
            <w:shd w:fill="F3F6FA"/>
          </w:tcPr>
          <w:p>
            <w:r/>
            <w:r>
              <w:rPr>
                <w:rFonts w:ascii="Aptos" w:hAnsi="Aptos"/>
                <w:b w:val="0"/>
                <w:sz w:val="18"/>
              </w:rPr>
              <w:t>Regulatory Affairs Agent</w:t>
            </w:r>
          </w:p>
        </w:tc>
      </w:tr>
      <w:tr>
        <w:tc>
          <w:tcPr>
            <w:tcW w:type="dxa" w:w="2880"/>
            <w:vAlign w:val="center"/>
            <w:tcMar>
              <w:top w:w="90" w:type="dxa"/>
              <w:left w:w="90" w:type="dxa"/>
              <w:bottom w:w="90" w:type="dxa"/>
              <w:right w:w="90" w:type="dxa"/>
            </w:tcMar>
          </w:tcPr>
          <w:p>
            <w:r/>
            <w:r>
              <w:rPr>
                <w:rFonts w:ascii="Aptos" w:hAnsi="Aptos"/>
                <w:b w:val="0"/>
                <w:sz w:val="18"/>
              </w:rPr>
              <w:t>Domain</w:t>
            </w:r>
          </w:p>
        </w:tc>
        <w:tc>
          <w:tcPr>
            <w:tcW w:type="dxa" w:w="6912"/>
            <w:vAlign w:val="center"/>
            <w:tcMar>
              <w:top w:w="90" w:type="dxa"/>
              <w:left w:w="90" w:type="dxa"/>
              <w:bottom w:w="90" w:type="dxa"/>
              <w:right w:w="90" w:type="dxa"/>
            </w:tcMar>
          </w:tcPr>
          <w:p>
            <w:r/>
            <w:r>
              <w:rPr>
                <w:rFonts w:ascii="Aptos" w:hAnsi="Aptos"/>
                <w:b w:val="0"/>
                <w:sz w:val="18"/>
              </w:rPr>
              <w:t>Pharmaceutical Regulatory</w:t>
            </w:r>
          </w:p>
        </w:tc>
      </w:tr>
      <w:tr>
        <w:tc>
          <w:tcPr>
            <w:tcW w:type="dxa" w:w="2880"/>
            <w:vAlign w:val="center"/>
            <w:tcMar>
              <w:top w:w="90" w:type="dxa"/>
              <w:left w:w="90" w:type="dxa"/>
              <w:bottom w:w="90" w:type="dxa"/>
              <w:right w:w="90" w:type="dxa"/>
            </w:tcMar>
            <w:shd w:fill="F3F6FA"/>
          </w:tcPr>
          <w:p>
            <w:r/>
            <w:r>
              <w:rPr>
                <w:rFonts w:ascii="Aptos" w:hAnsi="Aptos"/>
                <w:b w:val="0"/>
                <w:sz w:val="18"/>
              </w:rPr>
              <w:t>Capabilities</w:t>
            </w:r>
          </w:p>
        </w:tc>
        <w:tc>
          <w:tcPr>
            <w:tcW w:type="dxa" w:w="6912"/>
            <w:vAlign w:val="center"/>
            <w:tcMar>
              <w:top w:w="90" w:type="dxa"/>
              <w:left w:w="90" w:type="dxa"/>
              <w:bottom w:w="90" w:type="dxa"/>
              <w:right w:w="90" w:type="dxa"/>
            </w:tcMar>
            <w:shd w:fill="F3F6FA"/>
          </w:tcPr>
          <w:p>
            <w:r/>
            <w:r>
              <w:rPr>
                <w:rFonts w:ascii="Aptos" w:hAnsi="Aptos"/>
                <w:b w:val="0"/>
                <w:sz w:val="18"/>
              </w:rPr>
              <w:t>FDA / EMA / MHRA strategy</w:t>
            </w:r>
          </w:p>
        </w:tc>
      </w:tr>
      <w:tr>
        <w:tc>
          <w:tcPr>
            <w:tcW w:type="dxa" w:w="2880"/>
            <w:vAlign w:val="center"/>
            <w:tcMar>
              <w:top w:w="90" w:type="dxa"/>
              <w:left w:w="90" w:type="dxa"/>
              <w:bottom w:w="90" w:type="dxa"/>
              <w:right w:w="90" w:type="dxa"/>
            </w:tcMar>
          </w:tcPr>
          <w:p>
            <w:r/>
            <w:r>
              <w:rPr>
                <w:rFonts w:ascii="Aptos" w:hAnsi="Aptos"/>
                <w:b w:val="0"/>
                <w:sz w:val="18"/>
              </w:rPr>
              <w:t>Geographic expertise</w:t>
            </w:r>
          </w:p>
        </w:tc>
        <w:tc>
          <w:tcPr>
            <w:tcW w:type="dxa" w:w="6912"/>
            <w:vAlign w:val="center"/>
            <w:tcMar>
              <w:top w:w="90" w:type="dxa"/>
              <w:left w:w="90" w:type="dxa"/>
              <w:bottom w:w="90" w:type="dxa"/>
              <w:right w:w="90" w:type="dxa"/>
            </w:tcMar>
          </w:tcPr>
          <w:p>
            <w:r/>
            <w:r>
              <w:rPr>
                <w:rFonts w:ascii="Aptos" w:hAnsi="Aptos"/>
                <w:b w:val="0"/>
                <w:sz w:val="18"/>
              </w:rPr>
              <w:t>US / EU / UK</w:t>
            </w:r>
          </w:p>
        </w:tc>
      </w:tr>
      <w:tr>
        <w:tc>
          <w:tcPr>
            <w:tcW w:type="dxa" w:w="2880"/>
            <w:vAlign w:val="center"/>
            <w:tcMar>
              <w:top w:w="90" w:type="dxa"/>
              <w:left w:w="90" w:type="dxa"/>
              <w:bottom w:w="90" w:type="dxa"/>
              <w:right w:w="90" w:type="dxa"/>
            </w:tcMar>
            <w:shd w:fill="F3F6FA"/>
          </w:tcPr>
          <w:p>
            <w:r/>
            <w:r>
              <w:rPr>
                <w:rFonts w:ascii="Aptos" w:hAnsi="Aptos"/>
                <w:b w:val="0"/>
                <w:sz w:val="18"/>
              </w:rPr>
              <w:t>Inputs accepted</w:t>
            </w:r>
          </w:p>
        </w:tc>
        <w:tc>
          <w:tcPr>
            <w:tcW w:type="dxa" w:w="6912"/>
            <w:vAlign w:val="center"/>
            <w:tcMar>
              <w:top w:w="90" w:type="dxa"/>
              <w:left w:w="90" w:type="dxa"/>
              <w:bottom w:w="90" w:type="dxa"/>
              <w:right w:w="90" w:type="dxa"/>
            </w:tcMar>
            <w:shd w:fill="F3F6FA"/>
          </w:tcPr>
          <w:p>
            <w:r/>
            <w:r>
              <w:rPr>
                <w:rFonts w:ascii="Aptos" w:hAnsi="Aptos"/>
                <w:b w:val="0"/>
                <w:sz w:val="18"/>
              </w:rPr>
              <w:t>Documents, questions, development plans</w:t>
            </w:r>
          </w:p>
        </w:tc>
      </w:tr>
      <w:tr>
        <w:tc>
          <w:tcPr>
            <w:tcW w:type="dxa" w:w="2880"/>
            <w:vAlign w:val="center"/>
            <w:tcMar>
              <w:top w:w="90" w:type="dxa"/>
              <w:left w:w="90" w:type="dxa"/>
              <w:bottom w:w="90" w:type="dxa"/>
              <w:right w:w="90" w:type="dxa"/>
            </w:tcMar>
          </w:tcPr>
          <w:p>
            <w:r/>
            <w:r>
              <w:rPr>
                <w:rFonts w:ascii="Aptos" w:hAnsi="Aptos"/>
                <w:b w:val="0"/>
                <w:sz w:val="18"/>
              </w:rPr>
              <w:t>Outputs</w:t>
            </w:r>
          </w:p>
        </w:tc>
        <w:tc>
          <w:tcPr>
            <w:tcW w:type="dxa" w:w="6912"/>
            <w:vAlign w:val="center"/>
            <w:tcMar>
              <w:top w:w="90" w:type="dxa"/>
              <w:left w:w="90" w:type="dxa"/>
              <w:bottom w:w="90" w:type="dxa"/>
              <w:right w:w="90" w:type="dxa"/>
            </w:tcMar>
          </w:tcPr>
          <w:p>
            <w:r/>
            <w:r>
              <w:rPr>
                <w:rFonts w:ascii="Aptos" w:hAnsi="Aptos"/>
                <w:b w:val="0"/>
                <w:sz w:val="18"/>
              </w:rPr>
              <w:t>Regulatory assessment</w:t>
            </w:r>
          </w:p>
        </w:tc>
      </w:tr>
      <w:tr>
        <w:tc>
          <w:tcPr>
            <w:tcW w:type="dxa" w:w="2880"/>
            <w:vAlign w:val="center"/>
            <w:tcMar>
              <w:top w:w="90" w:type="dxa"/>
              <w:left w:w="90" w:type="dxa"/>
              <w:bottom w:w="90" w:type="dxa"/>
              <w:right w:w="90" w:type="dxa"/>
            </w:tcMar>
            <w:shd w:fill="F3F6FA"/>
          </w:tcPr>
          <w:p>
            <w:r/>
            <w:r>
              <w:rPr>
                <w:rFonts w:ascii="Aptos" w:hAnsi="Aptos"/>
                <w:b w:val="0"/>
                <w:sz w:val="18"/>
              </w:rPr>
              <w:t>Tools</w:t>
            </w:r>
          </w:p>
        </w:tc>
        <w:tc>
          <w:tcPr>
            <w:tcW w:type="dxa" w:w="6912"/>
            <w:vAlign w:val="center"/>
            <w:tcMar>
              <w:top w:w="90" w:type="dxa"/>
              <w:left w:w="90" w:type="dxa"/>
              <w:bottom w:w="90" w:type="dxa"/>
              <w:right w:w="90" w:type="dxa"/>
            </w:tcMar>
            <w:shd w:fill="F3F6FA"/>
          </w:tcPr>
          <w:p>
            <w:r/>
            <w:r>
              <w:rPr>
                <w:rFonts w:ascii="Aptos" w:hAnsi="Aptos"/>
                <w:b w:val="0"/>
                <w:sz w:val="18"/>
              </w:rPr>
              <w:t>Web, document search, databases</w:t>
            </w:r>
          </w:p>
        </w:tc>
      </w:tr>
      <w:tr>
        <w:tc>
          <w:tcPr>
            <w:tcW w:type="dxa" w:w="2880"/>
            <w:vAlign w:val="center"/>
            <w:tcMar>
              <w:top w:w="90" w:type="dxa"/>
              <w:left w:w="90" w:type="dxa"/>
              <w:bottom w:w="90" w:type="dxa"/>
              <w:right w:w="90" w:type="dxa"/>
            </w:tcMar>
          </w:tcPr>
          <w:p>
            <w:r/>
            <w:r>
              <w:rPr>
                <w:rFonts w:ascii="Aptos" w:hAnsi="Aptos"/>
                <w:b w:val="0"/>
                <w:sz w:val="18"/>
              </w:rPr>
              <w:t>Permissions</w:t>
            </w:r>
          </w:p>
        </w:tc>
        <w:tc>
          <w:tcPr>
            <w:tcW w:type="dxa" w:w="6912"/>
            <w:vAlign w:val="center"/>
            <w:tcMar>
              <w:top w:w="90" w:type="dxa"/>
              <w:left w:w="90" w:type="dxa"/>
              <w:bottom w:w="90" w:type="dxa"/>
              <w:right w:w="90" w:type="dxa"/>
            </w:tcMar>
          </w:tcPr>
          <w:p>
            <w:r/>
            <w:r>
              <w:rPr>
                <w:rFonts w:ascii="Aptos" w:hAnsi="Aptos"/>
                <w:b w:val="0"/>
                <w:sz w:val="18"/>
              </w:rPr>
              <w:t>Read authorised regulatory project documents</w:t>
            </w:r>
          </w:p>
        </w:tc>
      </w:tr>
      <w:tr>
        <w:tc>
          <w:tcPr>
            <w:tcW w:type="dxa" w:w="2880"/>
            <w:vAlign w:val="center"/>
            <w:tcMar>
              <w:top w:w="90" w:type="dxa"/>
              <w:left w:w="90" w:type="dxa"/>
              <w:bottom w:w="90" w:type="dxa"/>
              <w:right w:w="90" w:type="dxa"/>
            </w:tcMar>
            <w:shd w:fill="F3F6FA"/>
          </w:tcPr>
          <w:p>
            <w:r/>
            <w:r>
              <w:rPr>
                <w:rFonts w:ascii="Aptos" w:hAnsi="Aptos"/>
                <w:b w:val="0"/>
                <w:sz w:val="18"/>
              </w:rPr>
              <w:t>Restrictions</w:t>
            </w:r>
          </w:p>
        </w:tc>
        <w:tc>
          <w:tcPr>
            <w:tcW w:type="dxa" w:w="6912"/>
            <w:vAlign w:val="center"/>
            <w:tcMar>
              <w:top w:w="90" w:type="dxa"/>
              <w:left w:w="90" w:type="dxa"/>
              <w:bottom w:w="90" w:type="dxa"/>
              <w:right w:w="90" w:type="dxa"/>
            </w:tcMar>
            <w:shd w:fill="F3F6FA"/>
          </w:tcPr>
          <w:p>
            <w:r/>
            <w:r>
              <w:rPr>
                <w:rFonts w:ascii="Aptos" w:hAnsi="Aptos"/>
                <w:b w:val="0"/>
                <w:sz w:val="18"/>
              </w:rPr>
              <w:t>Cannot approve submissions</w:t>
            </w:r>
          </w:p>
        </w:tc>
      </w:tr>
      <w:tr>
        <w:tc>
          <w:tcPr>
            <w:tcW w:type="dxa" w:w="2880"/>
            <w:vAlign w:val="center"/>
            <w:tcMar>
              <w:top w:w="90" w:type="dxa"/>
              <w:left w:w="90" w:type="dxa"/>
              <w:bottom w:w="90" w:type="dxa"/>
              <w:right w:w="90" w:type="dxa"/>
            </w:tcMar>
          </w:tcPr>
          <w:p>
            <w:r/>
            <w:r>
              <w:rPr>
                <w:rFonts w:ascii="Aptos" w:hAnsi="Aptos"/>
                <w:b w:val="0"/>
                <w:sz w:val="18"/>
              </w:rPr>
              <w:t>Dependencies</w:t>
            </w:r>
          </w:p>
        </w:tc>
        <w:tc>
          <w:tcPr>
            <w:tcW w:type="dxa" w:w="6912"/>
            <w:vAlign w:val="center"/>
            <w:tcMar>
              <w:top w:w="90" w:type="dxa"/>
              <w:left w:w="90" w:type="dxa"/>
              <w:bottom w:w="90" w:type="dxa"/>
              <w:right w:w="90" w:type="dxa"/>
            </w:tcMar>
          </w:tcPr>
          <w:p>
            <w:r/>
            <w:r>
              <w:rPr>
                <w:rFonts w:ascii="Aptos" w:hAnsi="Aptos"/>
                <w:b w:val="0"/>
                <w:sz w:val="18"/>
              </w:rPr>
              <w:t>Clinical, CMC, Quality</w:t>
            </w:r>
          </w:p>
        </w:tc>
      </w:tr>
      <w:tr>
        <w:tc>
          <w:tcPr>
            <w:tcW w:type="dxa" w:w="2880"/>
            <w:vAlign w:val="center"/>
            <w:tcMar>
              <w:top w:w="90" w:type="dxa"/>
              <w:left w:w="90" w:type="dxa"/>
              <w:bottom w:w="90" w:type="dxa"/>
              <w:right w:w="90" w:type="dxa"/>
            </w:tcMar>
            <w:shd w:fill="F3F6FA"/>
          </w:tcPr>
          <w:p>
            <w:r/>
            <w:r>
              <w:rPr>
                <w:rFonts w:ascii="Aptos" w:hAnsi="Aptos"/>
                <w:b w:val="0"/>
                <w:sz w:val="18"/>
              </w:rPr>
              <w:t>Confidence requirements</w:t>
            </w:r>
          </w:p>
        </w:tc>
        <w:tc>
          <w:tcPr>
            <w:tcW w:type="dxa" w:w="6912"/>
            <w:vAlign w:val="center"/>
            <w:tcMar>
              <w:top w:w="90" w:type="dxa"/>
              <w:left w:w="90" w:type="dxa"/>
              <w:bottom w:w="90" w:type="dxa"/>
              <w:right w:w="90" w:type="dxa"/>
            </w:tcMar>
            <w:shd w:fill="F3F6FA"/>
          </w:tcPr>
          <w:p>
            <w:r/>
            <w:r>
              <w:rPr>
                <w:rFonts w:ascii="Aptos" w:hAnsi="Aptos"/>
                <w:b w:val="0"/>
                <w:sz w:val="18"/>
              </w:rPr>
              <w:t>High for material regulatory conclusions</w:t>
            </w:r>
          </w:p>
        </w:tc>
      </w:tr>
      <w:tr>
        <w:tc>
          <w:tcPr>
            <w:tcW w:type="dxa" w:w="2880"/>
            <w:vAlign w:val="center"/>
            <w:tcMar>
              <w:top w:w="90" w:type="dxa"/>
              <w:left w:w="90" w:type="dxa"/>
              <w:bottom w:w="90" w:type="dxa"/>
              <w:right w:w="90" w:type="dxa"/>
            </w:tcMar>
          </w:tcPr>
          <w:p>
            <w:r/>
            <w:r>
              <w:rPr>
                <w:rFonts w:ascii="Aptos" w:hAnsi="Aptos"/>
                <w:b w:val="0"/>
                <w:sz w:val="18"/>
              </w:rPr>
              <w:t>Escalation rules</w:t>
            </w:r>
          </w:p>
        </w:tc>
        <w:tc>
          <w:tcPr>
            <w:tcW w:type="dxa" w:w="6912"/>
            <w:vAlign w:val="center"/>
            <w:tcMar>
              <w:top w:w="90" w:type="dxa"/>
              <w:left w:w="90" w:type="dxa"/>
              <w:bottom w:w="90" w:type="dxa"/>
              <w:right w:w="90" w:type="dxa"/>
            </w:tcMar>
          </w:tcPr>
          <w:p>
            <w:r/>
            <w:r>
              <w:rPr>
                <w:rFonts w:ascii="Aptos" w:hAnsi="Aptos"/>
                <w:b w:val="0"/>
                <w:sz w:val="18"/>
              </w:rPr>
              <w:t>Material uncertainty → Orchestrator</w:t>
            </w:r>
          </w:p>
        </w:tc>
      </w:tr>
    </w:tbl>
    <w:p>
      <w:pPr>
        <w:spacing w:after="20"/>
      </w:pPr>
    </w:p>
    <w:p>
      <w:pPr>
        <w:pStyle w:val="Heading1"/>
        <w:keepNext/>
      </w:pPr>
      <w:r>
        <w:t>6. Task Decomposition Engine</w:t>
      </w:r>
    </w:p>
    <w:p>
      <w:r>
        <w:t>For a complex objective, the Orchestrator should create a task graph before producing a substantive conclusion. For example, a request to determine whether a company should develop Product X could be decomposed as follows:</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rFonts w:ascii="Consolas" w:hAnsi="Consolas"/>
                <w:color w:val="333333"/>
                <w:sz w:val="17"/>
              </w:rPr>
              <w:t>T01 Scientific feasibility</w:t>
            </w:r>
            <w:r>
              <w:br/>
            </w:r>
            <w:r>
              <w:rPr>
                <w:rFonts w:ascii="Consolas" w:hAnsi="Consolas"/>
                <w:color w:val="333333"/>
                <w:sz w:val="17"/>
              </w:rPr>
              <w:t>T02 Existing technology assessment</w:t>
            </w:r>
            <w:r>
              <w:br/>
            </w:r>
            <w:r>
              <w:rPr>
                <w:rFonts w:ascii="Consolas" w:hAnsi="Consolas"/>
                <w:color w:val="333333"/>
                <w:sz w:val="17"/>
              </w:rPr>
              <w:t>T03 Patent landscape</w:t>
            </w:r>
            <w:r>
              <w:br/>
            </w:r>
            <w:r>
              <w:rPr>
                <w:rFonts w:ascii="Consolas" w:hAnsi="Consolas"/>
                <w:color w:val="333333"/>
                <w:sz w:val="17"/>
              </w:rPr>
              <w:t>T04 Freedom-to-operate screening</w:t>
            </w:r>
            <w:r>
              <w:br/>
            </w:r>
            <w:r>
              <w:rPr>
                <w:rFonts w:ascii="Consolas" w:hAnsi="Consolas"/>
                <w:color w:val="333333"/>
                <w:sz w:val="17"/>
              </w:rPr>
              <w:t>T05 Regulatory pathway</w:t>
            </w:r>
            <w:r>
              <w:br/>
            </w:r>
            <w:r>
              <w:rPr>
                <w:rFonts w:ascii="Consolas" w:hAnsi="Consolas"/>
                <w:color w:val="333333"/>
                <w:sz w:val="17"/>
              </w:rPr>
              <w:t>T06 Clinical development requirements</w:t>
            </w:r>
            <w:r>
              <w:br/>
            </w:r>
            <w:r>
              <w:rPr>
                <w:rFonts w:ascii="Consolas" w:hAnsi="Consolas"/>
                <w:color w:val="333333"/>
                <w:sz w:val="17"/>
              </w:rPr>
              <w:t>T07 Competitor analysis</w:t>
            </w:r>
            <w:r>
              <w:br/>
            </w:r>
            <w:r>
              <w:rPr>
                <w:rFonts w:ascii="Consolas" w:hAnsi="Consolas"/>
                <w:color w:val="333333"/>
                <w:sz w:val="17"/>
              </w:rPr>
              <w:t>T08 Market assessment</w:t>
            </w:r>
            <w:r>
              <w:br/>
            </w:r>
            <w:r>
              <w:rPr>
                <w:rFonts w:ascii="Consolas" w:hAnsi="Consolas"/>
                <w:color w:val="333333"/>
                <w:sz w:val="17"/>
              </w:rPr>
              <w:t>T09 Manufacturing feasibility</w:t>
            </w:r>
            <w:r>
              <w:br/>
            </w:r>
            <w:r>
              <w:rPr>
                <w:rFonts w:ascii="Consolas" w:hAnsi="Consolas"/>
                <w:color w:val="333333"/>
                <w:sz w:val="17"/>
              </w:rPr>
              <w:t>T10 Development programme</w:t>
            </w:r>
            <w:r>
              <w:br/>
            </w:r>
            <w:r>
              <w:rPr>
                <w:rFonts w:ascii="Consolas" w:hAnsi="Consolas"/>
                <w:color w:val="333333"/>
                <w:sz w:val="17"/>
              </w:rPr>
              <w:t>T11 Cost estimate</w:t>
            </w:r>
            <w:r>
              <w:br/>
            </w:r>
            <w:r>
              <w:rPr>
                <w:rFonts w:ascii="Consolas" w:hAnsi="Consolas"/>
                <w:color w:val="333333"/>
                <w:sz w:val="17"/>
              </w:rPr>
              <w:t>T12 Revenue model</w:t>
            </w:r>
            <w:r>
              <w:br/>
            </w:r>
            <w:r>
              <w:rPr>
                <w:rFonts w:ascii="Consolas" w:hAnsi="Consolas"/>
                <w:color w:val="333333"/>
                <w:sz w:val="17"/>
              </w:rPr>
              <w:t>T13 Risk analysis</w:t>
            </w:r>
            <w:r>
              <w:br/>
            </w:r>
            <w:r>
              <w:rPr>
                <w:rFonts w:ascii="Consolas" w:hAnsi="Consolas"/>
                <w:color w:val="333333"/>
                <w:sz w:val="17"/>
              </w:rPr>
              <w:t>T14 Investment case</w:t>
            </w:r>
            <w:r>
              <w:br/>
            </w:r>
            <w:r>
              <w:rPr>
                <w:rFonts w:ascii="Consolas" w:hAnsi="Consolas"/>
                <w:color w:val="333333"/>
                <w:sz w:val="17"/>
              </w:rPr>
              <w:t>T15 Strategic recommendation</w:t>
            </w:r>
          </w:p>
        </w:tc>
      </w:tr>
    </w:tbl>
    <w:p>
      <w:pPr>
        <w:spacing w:after="20"/>
      </w:pPr>
    </w:p>
    <w:p>
      <w:r>
        <w:t>The Orchestrator shall identify dependencies and determine which tasks can run in parallel. For example, scientific, patent, regulatory and clinical findings may feed the development programme; market analysis and cost estimates may feed the financial model; and these outputs then feed the investment case and strategic recommendation.</w:t>
      </w:r>
    </w:p>
    <w:p>
      <w:pPr>
        <w:pStyle w:val="Heading1"/>
        <w:keepNext/>
      </w:pPr>
      <w:r>
        <w:t>7. Agent-to-Agent Communication Protocol</w:t>
      </w:r>
    </w:p>
    <w:p>
      <w:r>
        <w:t>Substantive inter-agent communications should use structured messages rather than unrestricted conversational exchanges. This improves traceability and prevents important assumptions from being lost.</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rFonts w:ascii="Consolas" w:hAnsi="Consolas"/>
                <w:color w:val="333333"/>
                <w:sz w:val="17"/>
              </w:rPr>
              <w:t>MESSAGE ID</w:t>
            </w:r>
            <w:r>
              <w:br/>
            </w:r>
            <w:r>
              <w:rPr>
                <w:rFonts w:ascii="Consolas" w:hAnsi="Consolas"/>
                <w:color w:val="333333"/>
                <w:sz w:val="17"/>
              </w:rPr>
              <w:t>FROM / TO</w:t>
            </w:r>
            <w:r>
              <w:br/>
            </w:r>
            <w:r>
              <w:rPr>
                <w:rFonts w:ascii="Consolas" w:hAnsi="Consolas"/>
                <w:color w:val="333333"/>
                <w:sz w:val="17"/>
              </w:rPr>
              <w:t>PROJECT / TASK / PRIORITY</w:t>
            </w:r>
            <w:r>
              <w:br/>
            </w:r>
            <w:r>
              <w:rPr>
                <w:rFonts w:ascii="Consolas" w:hAnsi="Consolas"/>
                <w:color w:val="333333"/>
                <w:sz w:val="17"/>
              </w:rPr>
              <w:t>PURPOSE</w:t>
            </w:r>
            <w:r>
              <w:br/>
            </w:r>
            <w:r>
              <w:rPr>
                <w:rFonts w:ascii="Consolas" w:hAnsi="Consolas"/>
                <w:color w:val="333333"/>
                <w:sz w:val="17"/>
              </w:rPr>
              <w:t>QUESTION OR REQUEST</w:t>
            </w:r>
            <w:r>
              <w:br/>
            </w:r>
            <w:r>
              <w:rPr>
                <w:rFonts w:ascii="Consolas" w:hAnsi="Consolas"/>
                <w:color w:val="333333"/>
                <w:sz w:val="17"/>
              </w:rPr>
              <w:t>BACKGROUND</w:t>
            </w:r>
            <w:r>
              <w:br/>
            </w:r>
            <w:r>
              <w:rPr>
                <w:rFonts w:ascii="Consolas" w:hAnsi="Consolas"/>
                <w:color w:val="333333"/>
                <w:sz w:val="17"/>
              </w:rPr>
              <w:t>FINDING</w:t>
            </w:r>
            <w:r>
              <w:br/>
            </w:r>
            <w:r>
              <w:rPr>
                <w:rFonts w:ascii="Consolas" w:hAnsi="Consolas"/>
                <w:color w:val="333333"/>
                <w:sz w:val="17"/>
              </w:rPr>
              <w:t>EVIDENCE</w:t>
            </w:r>
            <w:r>
              <w:br/>
            </w:r>
            <w:r>
              <w:rPr>
                <w:rFonts w:ascii="Consolas" w:hAnsi="Consolas"/>
                <w:color w:val="333333"/>
                <w:sz w:val="17"/>
              </w:rPr>
              <w:t>ASSUMPTIONS</w:t>
            </w:r>
            <w:r>
              <w:br/>
            </w:r>
            <w:r>
              <w:rPr>
                <w:rFonts w:ascii="Consolas" w:hAnsi="Consolas"/>
                <w:color w:val="333333"/>
                <w:sz w:val="17"/>
              </w:rPr>
              <w:t>CONFIDENCE</w:t>
            </w:r>
            <w:r>
              <w:br/>
            </w:r>
            <w:r>
              <w:rPr>
                <w:rFonts w:ascii="Consolas" w:hAnsi="Consolas"/>
                <w:color w:val="333333"/>
                <w:sz w:val="17"/>
              </w:rPr>
              <w:t>IMPLICATION</w:t>
            </w:r>
            <w:r>
              <w:br/>
            </w:r>
            <w:r>
              <w:rPr>
                <w:rFonts w:ascii="Consolas" w:hAnsi="Consolas"/>
                <w:color w:val="333333"/>
                <w:sz w:val="17"/>
              </w:rPr>
              <w:t>ACTION REQUESTED</w:t>
            </w:r>
          </w:p>
        </w:tc>
      </w:tr>
    </w:tbl>
    <w:p>
      <w:pPr>
        <w:spacing w:after="20"/>
      </w:pPr>
    </w:p>
    <w:p>
      <w:r>
        <w:t>Example: a Regulatory Agent may advise the Finance Agent that an additional clinical study is likely, state the jurisdictional assumptions and confidence level, and request modelling of the resulting cost and timeline impact.</w:t>
      </w:r>
    </w:p>
    <w:p>
      <w:pPr>
        <w:pStyle w:val="Heading1"/>
        <w:keepNext/>
      </w:pPr>
      <w:r>
        <w:t>8. Shared Memory Architecture</w:t>
      </w:r>
    </w:p>
    <w:p>
      <w:pPr>
        <w:pStyle w:val="Heading2"/>
        <w:keepNext/>
      </w:pPr>
      <w:r>
        <w:t>8.1 Organisational Knowledge</w:t>
      </w:r>
    </w:p>
    <w:p>
      <w:r>
        <w:t>Relatively persistent information such as company structure, technologies, patents, facilities, partners, regulatory history, products, SOPs and strategic objectives.</w:t>
      </w:r>
    </w:p>
    <w:p>
      <w:pPr>
        <w:pStyle w:val="Heading2"/>
        <w:keepNext/>
      </w:pPr>
      <w:r>
        <w:t>8.2 Project Memory</w:t>
      </w:r>
    </w:p>
    <w:p>
      <w:r>
        <w:t>Project-specific objectives, assumptions, documents, research, decisions, risks, financial models, agent outputs and final conclusions.</w:t>
      </w:r>
    </w:p>
    <w:p>
      <w:pPr>
        <w:pStyle w:val="Heading2"/>
        <w:keepNext/>
      </w:pPr>
      <w:r>
        <w:t>8.3 Working Memory</w:t>
      </w:r>
    </w:p>
    <w:p>
      <w:r>
        <w:t>Temporary information required while agents execute a current task. It should not automatically become durable organisational knowledge.</w:t>
      </w:r>
    </w:p>
    <w:p>
      <w:pPr>
        <w:pStyle w:val="Heading2"/>
        <w:keepNext/>
      </w:pPr>
      <w:r>
        <w:t>8.4 Decision Memory</w:t>
      </w:r>
    </w:p>
    <w:p>
      <w:r>
        <w:t>A durable register of material decisions, including date, rationale, evidence, approver and conditions. Future agents should not repeatedly reopen settled decisions unless material new evidence justifies reconsideration.</w:t>
      </w:r>
    </w:p>
    <w:p>
      <w:pPr>
        <w:pStyle w:val="Heading1"/>
        <w:keepNext/>
      </w:pPr>
      <w:r>
        <w:t>9. Evidence Hierarchy</w:t>
      </w:r>
    </w:p>
    <w:p>
      <w:r>
        <w:t>The Orchestrator should impose evidence standards appropriate to the domain. For scientific and pharmaceutical work, a practical hierarchy is:</w:t>
      </w:r>
    </w:p>
    <w:tbl>
      <w:tblPr>
        <w:tblStyle w:val="TableGrid"/>
        <w:tblW w:type="auto" w:w="0"/>
        <w:jc w:val="center"/>
        <w:tblLook w:firstColumn="1" w:firstRow="1" w:lastColumn="0" w:lastRow="0" w:noHBand="0" w:noVBand="1" w:val="04A0"/>
      </w:tblPr>
      <w:tblGrid>
        <w:gridCol w:w="3360"/>
        <w:gridCol w:w="3360"/>
        <w:gridCol w:w="3360"/>
      </w:tblGrid>
      <w:tr>
        <w:tc>
          <w:tcPr>
            <w:tcW w:type="dxa" w:w="792"/>
            <w:vAlign w:val="center"/>
            <w:tcMar>
              <w:top w:w="90" w:type="dxa"/>
              <w:left w:w="90" w:type="dxa"/>
              <w:bottom w:w="90" w:type="dxa"/>
              <w:right w:w="90" w:type="dxa"/>
            </w:tcMar>
            <w:shd w:fill="17365D"/>
          </w:tcPr>
          <w:p>
            <w:r/>
            <w:r>
              <w:rPr>
                <w:rFonts w:ascii="Aptos" w:hAnsi="Aptos"/>
                <w:b/>
                <w:color w:val="FFFFFF"/>
                <w:sz w:val="18"/>
              </w:rPr>
              <w:t>Tier</w:t>
            </w:r>
          </w:p>
        </w:tc>
        <w:tc>
          <w:tcPr>
            <w:tcW w:type="dxa" w:w="2304"/>
            <w:vAlign w:val="center"/>
            <w:tcMar>
              <w:top w:w="90" w:type="dxa"/>
              <w:left w:w="90" w:type="dxa"/>
              <w:bottom w:w="90" w:type="dxa"/>
              <w:right w:w="90" w:type="dxa"/>
            </w:tcMar>
            <w:shd w:fill="17365D"/>
          </w:tcPr>
          <w:p>
            <w:r/>
            <w:r>
              <w:rPr>
                <w:rFonts w:ascii="Aptos" w:hAnsi="Aptos"/>
                <w:b/>
                <w:color w:val="FFFFFF"/>
                <w:sz w:val="18"/>
              </w:rPr>
              <w:t>Evidence class</w:t>
            </w:r>
          </w:p>
        </w:tc>
        <w:tc>
          <w:tcPr>
            <w:tcW w:type="dxa" w:w="6696"/>
            <w:vAlign w:val="center"/>
            <w:tcMar>
              <w:top w:w="90" w:type="dxa"/>
              <w:left w:w="90" w:type="dxa"/>
              <w:bottom w:w="90" w:type="dxa"/>
              <w:right w:w="90" w:type="dxa"/>
            </w:tcMar>
            <w:shd w:fill="17365D"/>
          </w:tcPr>
          <w:p>
            <w:r/>
            <w:r>
              <w:rPr>
                <w:rFonts w:ascii="Aptos" w:hAnsi="Aptos"/>
                <w:b/>
                <w:color w:val="FFFFFF"/>
                <w:sz w:val="18"/>
              </w:rPr>
              <w:t>Examples</w:t>
            </w:r>
          </w:p>
        </w:tc>
      </w:tr>
      <w:tr>
        <w:tc>
          <w:tcPr>
            <w:tcW w:type="dxa" w:w="792"/>
            <w:vAlign w:val="center"/>
            <w:tcMar>
              <w:top w:w="90" w:type="dxa"/>
              <w:left w:w="90" w:type="dxa"/>
              <w:bottom w:w="90" w:type="dxa"/>
              <w:right w:w="90" w:type="dxa"/>
            </w:tcMar>
          </w:tcPr>
          <w:p>
            <w:r/>
            <w:r>
              <w:rPr>
                <w:rFonts w:ascii="Aptos" w:hAnsi="Aptos"/>
                <w:b w:val="0"/>
                <w:sz w:val="18"/>
              </w:rPr>
              <w:t>1</w:t>
            </w:r>
          </w:p>
        </w:tc>
        <w:tc>
          <w:tcPr>
            <w:tcW w:type="dxa" w:w="2304"/>
            <w:vAlign w:val="center"/>
            <w:tcMar>
              <w:top w:w="90" w:type="dxa"/>
              <w:left w:w="90" w:type="dxa"/>
              <w:bottom w:w="90" w:type="dxa"/>
              <w:right w:w="90" w:type="dxa"/>
            </w:tcMar>
          </w:tcPr>
          <w:p>
            <w:r/>
            <w:r>
              <w:rPr>
                <w:rFonts w:ascii="Aptos" w:hAnsi="Aptos"/>
                <w:b w:val="0"/>
                <w:sz w:val="18"/>
              </w:rPr>
              <w:t>Primary authoritative</w:t>
            </w:r>
          </w:p>
        </w:tc>
        <w:tc>
          <w:tcPr>
            <w:tcW w:type="dxa" w:w="6696"/>
            <w:vAlign w:val="center"/>
            <w:tcMar>
              <w:top w:w="90" w:type="dxa"/>
              <w:left w:w="90" w:type="dxa"/>
              <w:bottom w:w="90" w:type="dxa"/>
              <w:right w:w="90" w:type="dxa"/>
            </w:tcMar>
          </w:tcPr>
          <w:p>
            <w:r/>
            <w:r>
              <w:rPr>
                <w:rFonts w:ascii="Aptos" w:hAnsi="Aptos"/>
                <w:b w:val="0"/>
                <w:sz w:val="18"/>
              </w:rPr>
              <w:t>Regulators, legislation, pharmacopoeias, patents, peer-reviewed primary literature, official company filings.</w:t>
            </w:r>
          </w:p>
        </w:tc>
      </w:tr>
      <w:tr>
        <w:tc>
          <w:tcPr>
            <w:tcW w:type="dxa" w:w="792"/>
            <w:vAlign w:val="center"/>
            <w:tcMar>
              <w:top w:w="90" w:type="dxa"/>
              <w:left w:w="90" w:type="dxa"/>
              <w:bottom w:w="90" w:type="dxa"/>
              <w:right w:w="90" w:type="dxa"/>
            </w:tcMar>
            <w:shd w:fill="F3F6FA"/>
          </w:tcPr>
          <w:p>
            <w:r/>
            <w:r>
              <w:rPr>
                <w:rFonts w:ascii="Aptos" w:hAnsi="Aptos"/>
                <w:b w:val="0"/>
                <w:sz w:val="18"/>
              </w:rPr>
              <w:t>2</w:t>
            </w:r>
          </w:p>
        </w:tc>
        <w:tc>
          <w:tcPr>
            <w:tcW w:type="dxa" w:w="2304"/>
            <w:vAlign w:val="center"/>
            <w:tcMar>
              <w:top w:w="90" w:type="dxa"/>
              <w:left w:w="90" w:type="dxa"/>
              <w:bottom w:w="90" w:type="dxa"/>
              <w:right w:w="90" w:type="dxa"/>
            </w:tcMar>
            <w:shd w:fill="F3F6FA"/>
          </w:tcPr>
          <w:p>
            <w:r/>
            <w:r>
              <w:rPr>
                <w:rFonts w:ascii="Aptos" w:hAnsi="Aptos"/>
                <w:b w:val="0"/>
                <w:sz w:val="18"/>
              </w:rPr>
              <w:t>High-quality secondary</w:t>
            </w:r>
          </w:p>
        </w:tc>
        <w:tc>
          <w:tcPr>
            <w:tcW w:type="dxa" w:w="6696"/>
            <w:vAlign w:val="center"/>
            <w:tcMar>
              <w:top w:w="90" w:type="dxa"/>
              <w:left w:w="90" w:type="dxa"/>
              <w:bottom w:w="90" w:type="dxa"/>
              <w:right w:w="90" w:type="dxa"/>
            </w:tcMar>
            <w:shd w:fill="F3F6FA"/>
          </w:tcPr>
          <w:p>
            <w:r/>
            <w:r>
              <w:rPr>
                <w:rFonts w:ascii="Aptos" w:hAnsi="Aptos"/>
                <w:b w:val="0"/>
                <w:sz w:val="18"/>
              </w:rPr>
              <w:t>Systematic reviews, respected industry reports, recognised databases.</w:t>
            </w:r>
          </w:p>
        </w:tc>
      </w:tr>
      <w:tr>
        <w:tc>
          <w:tcPr>
            <w:tcW w:type="dxa" w:w="792"/>
            <w:vAlign w:val="center"/>
            <w:tcMar>
              <w:top w:w="90" w:type="dxa"/>
              <w:left w:w="90" w:type="dxa"/>
              <w:bottom w:w="90" w:type="dxa"/>
              <w:right w:w="90" w:type="dxa"/>
            </w:tcMar>
          </w:tcPr>
          <w:p>
            <w:r/>
            <w:r>
              <w:rPr>
                <w:rFonts w:ascii="Aptos" w:hAnsi="Aptos"/>
                <w:b w:val="0"/>
                <w:sz w:val="18"/>
              </w:rPr>
              <w:t>3</w:t>
            </w:r>
          </w:p>
        </w:tc>
        <w:tc>
          <w:tcPr>
            <w:tcW w:type="dxa" w:w="2304"/>
            <w:vAlign w:val="center"/>
            <w:tcMar>
              <w:top w:w="90" w:type="dxa"/>
              <w:left w:w="90" w:type="dxa"/>
              <w:bottom w:w="90" w:type="dxa"/>
              <w:right w:w="90" w:type="dxa"/>
            </w:tcMar>
          </w:tcPr>
          <w:p>
            <w:r/>
            <w:r>
              <w:rPr>
                <w:rFonts w:ascii="Aptos" w:hAnsi="Aptos"/>
                <w:b w:val="0"/>
                <w:sz w:val="18"/>
              </w:rPr>
              <w:t>Secondary intelligence</w:t>
            </w:r>
          </w:p>
        </w:tc>
        <w:tc>
          <w:tcPr>
            <w:tcW w:type="dxa" w:w="6696"/>
            <w:vAlign w:val="center"/>
            <w:tcMar>
              <w:top w:w="90" w:type="dxa"/>
              <w:left w:w="90" w:type="dxa"/>
              <w:bottom w:w="90" w:type="dxa"/>
              <w:right w:w="90" w:type="dxa"/>
            </w:tcMar>
          </w:tcPr>
          <w:p>
            <w:r/>
            <w:r>
              <w:rPr>
                <w:rFonts w:ascii="Aptos" w:hAnsi="Aptos"/>
                <w:b w:val="0"/>
                <w:sz w:val="18"/>
              </w:rPr>
              <w:t>Company websites, trade publications, analyst material.</w:t>
            </w:r>
          </w:p>
        </w:tc>
      </w:tr>
      <w:tr>
        <w:tc>
          <w:tcPr>
            <w:tcW w:type="dxa" w:w="792"/>
            <w:vAlign w:val="center"/>
            <w:tcMar>
              <w:top w:w="90" w:type="dxa"/>
              <w:left w:w="90" w:type="dxa"/>
              <w:bottom w:w="90" w:type="dxa"/>
              <w:right w:w="90" w:type="dxa"/>
            </w:tcMar>
            <w:shd w:fill="F3F6FA"/>
          </w:tcPr>
          <w:p>
            <w:r/>
            <w:r>
              <w:rPr>
                <w:rFonts w:ascii="Aptos" w:hAnsi="Aptos"/>
                <w:b w:val="0"/>
                <w:sz w:val="18"/>
              </w:rPr>
              <w:t>4</w:t>
            </w:r>
          </w:p>
        </w:tc>
        <w:tc>
          <w:tcPr>
            <w:tcW w:type="dxa" w:w="2304"/>
            <w:vAlign w:val="center"/>
            <w:tcMar>
              <w:top w:w="90" w:type="dxa"/>
              <w:left w:w="90" w:type="dxa"/>
              <w:bottom w:w="90" w:type="dxa"/>
              <w:right w:w="90" w:type="dxa"/>
            </w:tcMar>
            <w:shd w:fill="F3F6FA"/>
          </w:tcPr>
          <w:p>
            <w:r/>
            <w:r>
              <w:rPr>
                <w:rFonts w:ascii="Aptos" w:hAnsi="Aptos"/>
                <w:b w:val="0"/>
                <w:sz w:val="18"/>
              </w:rPr>
              <w:t>Unverified</w:t>
            </w:r>
          </w:p>
        </w:tc>
        <w:tc>
          <w:tcPr>
            <w:tcW w:type="dxa" w:w="6696"/>
            <w:vAlign w:val="center"/>
            <w:tcMar>
              <w:top w:w="90" w:type="dxa"/>
              <w:left w:w="90" w:type="dxa"/>
              <w:bottom w:w="90" w:type="dxa"/>
              <w:right w:w="90" w:type="dxa"/>
            </w:tcMar>
            <w:shd w:fill="F3F6FA"/>
          </w:tcPr>
          <w:p>
            <w:r/>
            <w:r>
              <w:rPr>
                <w:rFonts w:ascii="Aptos" w:hAnsi="Aptos"/>
                <w:b w:val="0"/>
                <w:sz w:val="18"/>
              </w:rPr>
              <w:t>Blogs, forums, social media and unverified AI-generated material.</w:t>
            </w:r>
          </w:p>
        </w:tc>
      </w:tr>
    </w:tbl>
    <w:p>
      <w:pPr>
        <w:spacing w:after="20"/>
      </w:pPr>
    </w:p>
    <w:p>
      <w:r>
        <w:t>Material conclusions should identify the quality and provenance of the evidence on which they depend.</w:t>
      </w:r>
    </w:p>
    <w:p>
      <w:pPr>
        <w:pStyle w:val="Heading1"/>
        <w:keepNext/>
      </w:pPr>
      <w:r>
        <w:t>10. Confidence Framework</w:t>
      </w:r>
    </w:p>
    <w:tbl>
      <w:tblPr>
        <w:tblStyle w:val="TableGrid"/>
        <w:tblW w:type="auto" w:w="0"/>
        <w:jc w:val="center"/>
        <w:tblLook w:firstColumn="1" w:firstRow="1" w:lastColumn="0" w:lastRow="0" w:noHBand="0" w:noVBand="1" w:val="04A0"/>
      </w:tblPr>
      <w:tblGrid>
        <w:gridCol w:w="5040"/>
        <w:gridCol w:w="5040"/>
      </w:tblGrid>
      <w:tr>
        <w:tc>
          <w:tcPr>
            <w:tcW w:type="dxa" w:w="1728"/>
            <w:vAlign w:val="center"/>
            <w:tcMar>
              <w:top w:w="90" w:type="dxa"/>
              <w:left w:w="90" w:type="dxa"/>
              <w:bottom w:w="90" w:type="dxa"/>
              <w:right w:w="90" w:type="dxa"/>
            </w:tcMar>
            <w:shd w:fill="17365D"/>
          </w:tcPr>
          <w:p>
            <w:r/>
            <w:r>
              <w:rPr>
                <w:rFonts w:ascii="Aptos" w:hAnsi="Aptos"/>
                <w:b/>
                <w:color w:val="FFFFFF"/>
                <w:sz w:val="18"/>
              </w:rPr>
              <w:t>Rating</w:t>
            </w:r>
          </w:p>
        </w:tc>
        <w:tc>
          <w:tcPr>
            <w:tcW w:type="dxa" w:w="8064"/>
            <w:vAlign w:val="center"/>
            <w:tcMar>
              <w:top w:w="90" w:type="dxa"/>
              <w:left w:w="90" w:type="dxa"/>
              <w:bottom w:w="90" w:type="dxa"/>
              <w:right w:w="90" w:type="dxa"/>
            </w:tcMar>
            <w:shd w:fill="17365D"/>
          </w:tcPr>
          <w:p>
            <w:r/>
            <w:r>
              <w:rPr>
                <w:rFonts w:ascii="Aptos" w:hAnsi="Aptos"/>
                <w:b/>
                <w:color w:val="FFFFFF"/>
                <w:sz w:val="18"/>
              </w:rPr>
              <w:t>Meaning</w:t>
            </w:r>
          </w:p>
        </w:tc>
      </w:tr>
      <w:tr>
        <w:tc>
          <w:tcPr>
            <w:tcW w:type="dxa" w:w="1728"/>
            <w:vAlign w:val="center"/>
            <w:tcMar>
              <w:top w:w="90" w:type="dxa"/>
              <w:left w:w="90" w:type="dxa"/>
              <w:bottom w:w="90" w:type="dxa"/>
              <w:right w:w="90" w:type="dxa"/>
            </w:tcMar>
          </w:tcPr>
          <w:p>
            <w:r/>
            <w:r>
              <w:rPr>
                <w:rFonts w:ascii="Aptos" w:hAnsi="Aptos"/>
                <w:b w:val="0"/>
                <w:sz w:val="18"/>
              </w:rPr>
              <w:t>Very High</w:t>
            </w:r>
          </w:p>
        </w:tc>
        <w:tc>
          <w:tcPr>
            <w:tcW w:type="dxa" w:w="8064"/>
            <w:vAlign w:val="center"/>
            <w:tcMar>
              <w:top w:w="90" w:type="dxa"/>
              <w:left w:w="90" w:type="dxa"/>
              <w:bottom w:w="90" w:type="dxa"/>
              <w:right w:w="90" w:type="dxa"/>
            </w:tcMar>
          </w:tcPr>
          <w:p>
            <w:r/>
            <w:r>
              <w:rPr>
                <w:rFonts w:ascii="Aptos" w:hAnsi="Aptos"/>
                <w:b w:val="0"/>
                <w:sz w:val="18"/>
              </w:rPr>
              <w:t>Strong direct evidence.</w:t>
            </w:r>
          </w:p>
        </w:tc>
      </w:tr>
      <w:tr>
        <w:tc>
          <w:tcPr>
            <w:tcW w:type="dxa" w:w="1728"/>
            <w:vAlign w:val="center"/>
            <w:tcMar>
              <w:top w:w="90" w:type="dxa"/>
              <w:left w:w="90" w:type="dxa"/>
              <w:bottom w:w="90" w:type="dxa"/>
              <w:right w:w="90" w:type="dxa"/>
            </w:tcMar>
            <w:shd w:fill="F3F6FA"/>
          </w:tcPr>
          <w:p>
            <w:r/>
            <w:r>
              <w:rPr>
                <w:rFonts w:ascii="Aptos" w:hAnsi="Aptos"/>
                <w:b w:val="0"/>
                <w:sz w:val="18"/>
              </w:rPr>
              <w:t>High</w:t>
            </w:r>
          </w:p>
        </w:tc>
        <w:tc>
          <w:tcPr>
            <w:tcW w:type="dxa" w:w="8064"/>
            <w:vAlign w:val="center"/>
            <w:tcMar>
              <w:top w:w="90" w:type="dxa"/>
              <w:left w:w="90" w:type="dxa"/>
              <w:bottom w:w="90" w:type="dxa"/>
              <w:right w:w="90" w:type="dxa"/>
            </w:tcMar>
            <w:shd w:fill="F3F6FA"/>
          </w:tcPr>
          <w:p>
            <w:r/>
            <w:r>
              <w:rPr>
                <w:rFonts w:ascii="Aptos" w:hAnsi="Aptos"/>
                <w:b w:val="0"/>
                <w:sz w:val="18"/>
              </w:rPr>
              <w:t>Multiple reliable sources support the conclusion.</w:t>
            </w:r>
          </w:p>
        </w:tc>
      </w:tr>
      <w:tr>
        <w:tc>
          <w:tcPr>
            <w:tcW w:type="dxa" w:w="1728"/>
            <w:vAlign w:val="center"/>
            <w:tcMar>
              <w:top w:w="90" w:type="dxa"/>
              <w:left w:w="90" w:type="dxa"/>
              <w:bottom w:w="90" w:type="dxa"/>
              <w:right w:w="90" w:type="dxa"/>
            </w:tcMar>
          </w:tcPr>
          <w:p>
            <w:r/>
            <w:r>
              <w:rPr>
                <w:rFonts w:ascii="Aptos" w:hAnsi="Aptos"/>
                <w:b w:val="0"/>
                <w:sz w:val="18"/>
              </w:rPr>
              <w:t>Medium</w:t>
            </w:r>
          </w:p>
        </w:tc>
        <w:tc>
          <w:tcPr>
            <w:tcW w:type="dxa" w:w="8064"/>
            <w:vAlign w:val="center"/>
            <w:tcMar>
              <w:top w:w="90" w:type="dxa"/>
              <w:left w:w="90" w:type="dxa"/>
              <w:bottom w:w="90" w:type="dxa"/>
              <w:right w:w="90" w:type="dxa"/>
            </w:tcMar>
          </w:tcPr>
          <w:p>
            <w:r/>
            <w:r>
              <w:rPr>
                <w:rFonts w:ascii="Aptos" w:hAnsi="Aptos"/>
                <w:b w:val="0"/>
                <w:sz w:val="18"/>
              </w:rPr>
              <w:t>Reasonable evidence, but important assumptions remain.</w:t>
            </w:r>
          </w:p>
        </w:tc>
      </w:tr>
      <w:tr>
        <w:tc>
          <w:tcPr>
            <w:tcW w:type="dxa" w:w="1728"/>
            <w:vAlign w:val="center"/>
            <w:tcMar>
              <w:top w:w="90" w:type="dxa"/>
              <w:left w:w="90" w:type="dxa"/>
              <w:bottom w:w="90" w:type="dxa"/>
              <w:right w:w="90" w:type="dxa"/>
            </w:tcMar>
            <w:shd w:fill="F3F6FA"/>
          </w:tcPr>
          <w:p>
            <w:r/>
            <w:r>
              <w:rPr>
                <w:rFonts w:ascii="Aptos" w:hAnsi="Aptos"/>
                <w:b w:val="0"/>
                <w:sz w:val="18"/>
              </w:rPr>
              <w:t>Low</w:t>
            </w:r>
          </w:p>
        </w:tc>
        <w:tc>
          <w:tcPr>
            <w:tcW w:type="dxa" w:w="8064"/>
            <w:vAlign w:val="center"/>
            <w:tcMar>
              <w:top w:w="90" w:type="dxa"/>
              <w:left w:w="90" w:type="dxa"/>
              <w:bottom w:w="90" w:type="dxa"/>
              <w:right w:w="90" w:type="dxa"/>
            </w:tcMar>
            <w:shd w:fill="F3F6FA"/>
          </w:tcPr>
          <w:p>
            <w:r/>
            <w:r>
              <w:rPr>
                <w:rFonts w:ascii="Aptos" w:hAnsi="Aptos"/>
                <w:b w:val="0"/>
                <w:sz w:val="18"/>
              </w:rPr>
              <w:t>Material information is unavailable or uncertain.</w:t>
            </w:r>
          </w:p>
        </w:tc>
      </w:tr>
      <w:tr>
        <w:tc>
          <w:tcPr>
            <w:tcW w:type="dxa" w:w="1728"/>
            <w:vAlign w:val="center"/>
            <w:tcMar>
              <w:top w:w="90" w:type="dxa"/>
              <w:left w:w="90" w:type="dxa"/>
              <w:bottom w:w="90" w:type="dxa"/>
              <w:right w:w="90" w:type="dxa"/>
            </w:tcMar>
          </w:tcPr>
          <w:p>
            <w:r/>
            <w:r>
              <w:rPr>
                <w:rFonts w:ascii="Aptos" w:hAnsi="Aptos"/>
                <w:b w:val="0"/>
                <w:sz w:val="18"/>
              </w:rPr>
              <w:t>Speculative</w:t>
            </w:r>
          </w:p>
        </w:tc>
        <w:tc>
          <w:tcPr>
            <w:tcW w:type="dxa" w:w="8064"/>
            <w:vAlign w:val="center"/>
            <w:tcMar>
              <w:top w:w="90" w:type="dxa"/>
              <w:left w:w="90" w:type="dxa"/>
              <w:bottom w:w="90" w:type="dxa"/>
              <w:right w:w="90" w:type="dxa"/>
            </w:tcMar>
          </w:tcPr>
          <w:p>
            <w:r/>
            <w:r>
              <w:rPr>
                <w:rFonts w:ascii="Aptos" w:hAnsi="Aptos"/>
                <w:b w:val="0"/>
                <w:sz w:val="18"/>
              </w:rPr>
              <w:t>Hypothesis requiring validation.</w:t>
            </w:r>
          </w:p>
        </w:tc>
      </w:tr>
    </w:tbl>
    <w:p>
      <w:pPr>
        <w:spacing w:after="20"/>
      </w:pPr>
    </w:p>
    <w:p>
      <w:r>
        <w:t>The Orchestrator must not convert several low-confidence findings into an apparently high-confidence recommendation merely because multiple agents produced them.</w:t>
      </w:r>
    </w:p>
    <w:p>
      <w:pPr>
        <w:pStyle w:val="Heading1"/>
        <w:keepNext/>
      </w:pPr>
      <w:r>
        <w:t>11. Conflict Resolution</w:t>
      </w:r>
    </w:p>
    <w:p>
      <w:r>
        <w:t>The Orchestrator shall identify substantive disagreement rather than averaging incompatible conclusions. It should create a Conflict Record, identify the source of disagreement, commission additional analysis where useful and escalate unresolved material conflicts.</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rFonts w:ascii="Consolas" w:hAnsi="Consolas"/>
                <w:color w:val="333333"/>
                <w:sz w:val="17"/>
              </w:rPr>
              <w:t>CONFLICT C-017</w:t>
            </w:r>
            <w:r>
              <w:br/>
            </w:r>
            <w:r>
              <w:rPr>
                <w:rFonts w:ascii="Consolas" w:hAnsi="Consolas"/>
                <w:color w:val="333333"/>
                <w:sz w:val="17"/>
              </w:rPr>
              <w:t>Commercial attractiveness: HIGH</w:t>
            </w:r>
            <w:r>
              <w:br/>
            </w:r>
            <w:r>
              <w:rPr>
                <w:rFonts w:ascii="Consolas" w:hAnsi="Consolas"/>
                <w:color w:val="333333"/>
                <w:sz w:val="17"/>
              </w:rPr>
              <w:t>Regulatory feasibility: HIGH</w:t>
            </w:r>
            <w:r>
              <w:br/>
            </w:r>
            <w:r>
              <w:rPr>
                <w:rFonts w:ascii="Consolas" w:hAnsi="Consolas"/>
                <w:color w:val="333333"/>
                <w:sz w:val="17"/>
              </w:rPr>
              <w:t>IP risk: HIGH</w:t>
            </w:r>
            <w:r>
              <w:br/>
            </w:r>
            <w:r>
              <w:rPr>
                <w:rFonts w:ascii="Consolas" w:hAnsi="Consolas"/>
                <w:color w:val="333333"/>
                <w:sz w:val="17"/>
              </w:rPr>
              <w:t>Financial attractiveness: LOW</w:t>
            </w:r>
            <w:r>
              <w:br/>
            </w:r>
            <w:r>
              <w:rPr>
                <w:rFonts w:ascii="Consolas" w:hAnsi="Consolas"/>
                <w:color w:val="333333"/>
                <w:sz w:val="17"/>
              </w:rPr>
            </w:r>
            <w:r>
              <w:br/>
            </w:r>
            <w:r>
              <w:rPr>
                <w:rFonts w:ascii="Consolas" w:hAnsi="Consolas"/>
                <w:color w:val="333333"/>
                <w:sz w:val="17"/>
              </w:rPr>
              <w:t>Material disagreement identified.</w:t>
            </w:r>
            <w:r>
              <w:br/>
            </w:r>
            <w:r>
              <w:rPr>
                <w:rFonts w:ascii="Consolas" w:hAnsi="Consolas"/>
                <w:color w:val="333333"/>
                <w:sz w:val="17"/>
              </w:rPr>
              <w:t>Required action: Finance Agent reruns model incorporating</w:t>
            </w:r>
            <w:r>
              <w:br/>
            </w:r>
            <w:r>
              <w:rPr>
                <w:rFonts w:ascii="Consolas" w:hAnsi="Consolas"/>
                <w:color w:val="333333"/>
                <w:sz w:val="17"/>
              </w:rPr>
              <w:t>alternative licensing structure proposed by Patent/Strategy agents.</w:t>
            </w:r>
          </w:p>
        </w:tc>
      </w:tr>
    </w:tbl>
    <w:p>
      <w:pPr>
        <w:spacing w:after="20"/>
      </w:pPr>
    </w:p>
    <w:p>
      <w:pPr>
        <w:pStyle w:val="Heading1"/>
        <w:keepNext/>
      </w:pPr>
      <w:r>
        <w:t>12. Adversarial Review / Red Team</w:t>
      </w:r>
    </w:p>
    <w:p>
      <w:r>
        <w:t>Before major recommendations are delivered, the Orchestrator should be able to appoint a Red Team function whose instruction is to attempt to demonstrate why the proposed conclusion is wrong. The challenge may address market assumptions, development timelines, regulatory assumptions, manufacturing yield, patent protection, financing assumptions and competitor response. Original agents should respond to material challenges before final synthesis.</w:t>
      </w:r>
    </w:p>
    <w:p>
      <w:pPr>
        <w:pStyle w:val="Heading1"/>
        <w:keepNext/>
      </w:pPr>
      <w:r>
        <w:t>13. Human Authority and Decision Rights</w:t>
      </w:r>
    </w:p>
    <w:p>
      <w:r>
        <w:t>The Orchestrator should enforce explicit authority limits using a three-tier decision model.</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tcMar>
              <w:top w:w="90" w:type="dxa"/>
              <w:left w:w="90" w:type="dxa"/>
              <w:bottom w:w="90" w:type="dxa"/>
              <w:right w:w="90" w:type="dxa"/>
            </w:tcMar>
            <w:shd w:fill="17365D"/>
          </w:tcPr>
          <w:p>
            <w:r/>
            <w:r>
              <w:rPr>
                <w:rFonts w:ascii="Aptos" w:hAnsi="Aptos"/>
                <w:b/>
                <w:color w:val="FFFFFF"/>
                <w:sz w:val="18"/>
              </w:rPr>
              <w:t>Class</w:t>
            </w:r>
          </w:p>
        </w:tc>
        <w:tc>
          <w:tcPr>
            <w:tcW w:type="dxa" w:w="3168"/>
            <w:vAlign w:val="center"/>
            <w:tcMar>
              <w:top w:w="90" w:type="dxa"/>
              <w:left w:w="90" w:type="dxa"/>
              <w:bottom w:w="90" w:type="dxa"/>
              <w:right w:w="90" w:type="dxa"/>
            </w:tcMar>
            <w:shd w:fill="17365D"/>
          </w:tcPr>
          <w:p>
            <w:r/>
            <w:r>
              <w:rPr>
                <w:rFonts w:ascii="Aptos" w:hAnsi="Aptos"/>
                <w:b/>
                <w:color w:val="FFFFFF"/>
                <w:sz w:val="18"/>
              </w:rPr>
              <w:t>Operating rule</w:t>
            </w:r>
          </w:p>
        </w:tc>
        <w:tc>
          <w:tcPr>
            <w:tcW w:type="dxa" w:w="5472"/>
            <w:vAlign w:val="center"/>
            <w:tcMar>
              <w:top w:w="90" w:type="dxa"/>
              <w:left w:w="90" w:type="dxa"/>
              <w:bottom w:w="90" w:type="dxa"/>
              <w:right w:w="90" w:type="dxa"/>
            </w:tcMar>
            <w:shd w:fill="17365D"/>
          </w:tcPr>
          <w:p>
            <w:r/>
            <w:r>
              <w:rPr>
                <w:rFonts w:ascii="Aptos" w:hAnsi="Aptos"/>
                <w:b/>
                <w:color w:val="FFFFFF"/>
                <w:sz w:val="18"/>
              </w:rPr>
              <w:t>Examples</w:t>
            </w:r>
          </w:p>
        </w:tc>
      </w:tr>
      <w:tr>
        <w:tc>
          <w:tcPr>
            <w:tcW w:type="dxa" w:w="1152"/>
            <w:vAlign w:val="center"/>
            <w:tcMar>
              <w:top w:w="90" w:type="dxa"/>
              <w:left w:w="90" w:type="dxa"/>
              <w:bottom w:w="90" w:type="dxa"/>
              <w:right w:w="90" w:type="dxa"/>
            </w:tcMar>
          </w:tcPr>
          <w:p>
            <w:r/>
            <w:r>
              <w:rPr>
                <w:rFonts w:ascii="Aptos" w:hAnsi="Aptos"/>
                <w:b w:val="0"/>
                <w:sz w:val="18"/>
              </w:rPr>
              <w:t>GREEN</w:t>
            </w:r>
          </w:p>
        </w:tc>
        <w:tc>
          <w:tcPr>
            <w:tcW w:type="dxa" w:w="3168"/>
            <w:vAlign w:val="center"/>
            <w:tcMar>
              <w:top w:w="90" w:type="dxa"/>
              <w:left w:w="90" w:type="dxa"/>
              <w:bottom w:w="90" w:type="dxa"/>
              <w:right w:w="90" w:type="dxa"/>
            </w:tcMar>
          </w:tcPr>
          <w:p>
            <w:r/>
            <w:r>
              <w:rPr>
                <w:rFonts w:ascii="Aptos" w:hAnsi="Aptos"/>
                <w:b w:val="0"/>
                <w:sz w:val="18"/>
              </w:rPr>
              <w:t>May execute autonomously within permissions.</w:t>
            </w:r>
          </w:p>
        </w:tc>
        <w:tc>
          <w:tcPr>
            <w:tcW w:type="dxa" w:w="5472"/>
            <w:vAlign w:val="center"/>
            <w:tcMar>
              <w:top w:w="90" w:type="dxa"/>
              <w:left w:w="90" w:type="dxa"/>
              <w:bottom w:w="90" w:type="dxa"/>
              <w:right w:w="90" w:type="dxa"/>
            </w:tcMar>
          </w:tcPr>
          <w:p>
            <w:r/>
            <w:r>
              <w:rPr>
                <w:rFonts w:ascii="Aptos" w:hAnsi="Aptos"/>
                <w:b w:val="0"/>
                <w:sz w:val="18"/>
              </w:rPr>
              <w:t>Research; analysis; document comparison; routine calculations; draft reports; data extraction.</w:t>
            </w:r>
          </w:p>
        </w:tc>
      </w:tr>
      <w:tr>
        <w:tc>
          <w:tcPr>
            <w:tcW w:type="dxa" w:w="1152"/>
            <w:vAlign w:val="center"/>
            <w:tcMar>
              <w:top w:w="90" w:type="dxa"/>
              <w:left w:w="90" w:type="dxa"/>
              <w:bottom w:w="90" w:type="dxa"/>
              <w:right w:w="90" w:type="dxa"/>
            </w:tcMar>
            <w:shd w:fill="F3F6FA"/>
          </w:tcPr>
          <w:p>
            <w:r/>
            <w:r>
              <w:rPr>
                <w:rFonts w:ascii="Aptos" w:hAnsi="Aptos"/>
                <w:b w:val="0"/>
                <w:sz w:val="18"/>
              </w:rPr>
              <w:t>AMBER</w:t>
            </w:r>
          </w:p>
        </w:tc>
        <w:tc>
          <w:tcPr>
            <w:tcW w:type="dxa" w:w="3168"/>
            <w:vAlign w:val="center"/>
            <w:tcMar>
              <w:top w:w="90" w:type="dxa"/>
              <w:left w:w="90" w:type="dxa"/>
              <w:bottom w:w="90" w:type="dxa"/>
              <w:right w:w="90" w:type="dxa"/>
            </w:tcMar>
            <w:shd w:fill="F3F6FA"/>
          </w:tcPr>
          <w:p>
            <w:r/>
            <w:r>
              <w:rPr>
                <w:rFonts w:ascii="Aptos" w:hAnsi="Aptos"/>
                <w:b w:val="0"/>
                <w:sz w:val="18"/>
              </w:rPr>
              <w:t>May prepare/perform, but obtain human approval before consequential external action.</w:t>
            </w:r>
          </w:p>
        </w:tc>
        <w:tc>
          <w:tcPr>
            <w:tcW w:type="dxa" w:w="5472"/>
            <w:vAlign w:val="center"/>
            <w:tcMar>
              <w:top w:w="90" w:type="dxa"/>
              <w:left w:w="90" w:type="dxa"/>
              <w:bottom w:w="90" w:type="dxa"/>
              <w:right w:w="90" w:type="dxa"/>
            </w:tcMar>
            <w:shd w:fill="F3F6FA"/>
          </w:tcPr>
          <w:p>
            <w:r/>
            <w:r>
              <w:rPr>
                <w:rFonts w:ascii="Aptos" w:hAnsi="Aptos"/>
                <w:b w:val="0"/>
                <w:sz w:val="18"/>
              </w:rPr>
              <w:t>External communications; material changes to project assumptions; supplier recommendations; regulatory strategy decisions; investor communications; contractual recommendations.</w:t>
            </w:r>
          </w:p>
        </w:tc>
      </w:tr>
      <w:tr>
        <w:tc>
          <w:tcPr>
            <w:tcW w:type="dxa" w:w="1152"/>
            <w:vAlign w:val="center"/>
            <w:tcMar>
              <w:top w:w="90" w:type="dxa"/>
              <w:left w:w="90" w:type="dxa"/>
              <w:bottom w:w="90" w:type="dxa"/>
              <w:right w:w="90" w:type="dxa"/>
            </w:tcMar>
          </w:tcPr>
          <w:p>
            <w:r/>
            <w:r>
              <w:rPr>
                <w:rFonts w:ascii="Aptos" w:hAnsi="Aptos"/>
                <w:b w:val="0"/>
                <w:sz w:val="18"/>
              </w:rPr>
              <w:t>RED</w:t>
            </w:r>
          </w:p>
        </w:tc>
        <w:tc>
          <w:tcPr>
            <w:tcW w:type="dxa" w:w="3168"/>
            <w:vAlign w:val="center"/>
            <w:tcMar>
              <w:top w:w="90" w:type="dxa"/>
              <w:left w:w="90" w:type="dxa"/>
              <w:bottom w:w="90" w:type="dxa"/>
              <w:right w:w="90" w:type="dxa"/>
            </w:tcMar>
          </w:tcPr>
          <w:p>
            <w:r/>
            <w:r>
              <w:rPr>
                <w:rFonts w:ascii="Aptos" w:hAnsi="Aptos"/>
                <w:b w:val="0"/>
                <w:sz w:val="18"/>
              </w:rPr>
              <w:t>Human decision required.</w:t>
            </w:r>
          </w:p>
        </w:tc>
        <w:tc>
          <w:tcPr>
            <w:tcW w:type="dxa" w:w="5472"/>
            <w:vAlign w:val="center"/>
            <w:tcMar>
              <w:top w:w="90" w:type="dxa"/>
              <w:left w:w="90" w:type="dxa"/>
              <w:bottom w:w="90" w:type="dxa"/>
              <w:right w:w="90" w:type="dxa"/>
            </w:tcMar>
          </w:tcPr>
          <w:p>
            <w:r/>
            <w:r>
              <w:rPr>
                <w:rFonts w:ascii="Aptos" w:hAnsi="Aptos"/>
                <w:b w:val="0"/>
                <w:sz w:val="18"/>
              </w:rPr>
              <w:t>Signing contracts; submitting regulatory filings; making investments; moving money; accepting legal obligations; issuing binding commitments; deleting critical records.</w:t>
            </w:r>
          </w:p>
        </w:tc>
      </w:tr>
    </w:tbl>
    <w:p>
      <w:pPr>
        <w:spacing w:after="20"/>
      </w:pPr>
    </w:p>
    <w:p>
      <w:r>
        <w:t>A specialist agent must never be permitted to circumvent these controls.</w:t>
      </w:r>
    </w:p>
    <w:p>
      <w:pPr>
        <w:pStyle w:val="Heading1"/>
        <w:keepNext/>
      </w:pPr>
      <w:r>
        <w:t>14. Quality-Control Gate</w:t>
      </w:r>
    </w:p>
    <w:p>
      <w:r>
        <w:t>No major deliverable should reach the user until the Orchestrator has checked:</w:t>
      </w:r>
    </w:p>
    <w:tbl>
      <w:tblPr>
        <w:tblStyle w:val="TableGrid"/>
        <w:tblW w:type="auto" w:w="0"/>
        <w:jc w:val="center"/>
        <w:tblLook w:firstColumn="1" w:firstRow="1" w:lastColumn="0" w:lastRow="0" w:noHBand="0" w:noVBand="1" w:val="04A0"/>
      </w:tblPr>
      <w:tblGrid>
        <w:gridCol w:w="5040"/>
        <w:gridCol w:w="5040"/>
      </w:tblGrid>
      <w:tr>
        <w:tc>
          <w:tcPr>
            <w:tcW w:type="dxa" w:w="1944"/>
            <w:vAlign w:val="center"/>
            <w:tcMar>
              <w:top w:w="90" w:type="dxa"/>
              <w:left w:w="90" w:type="dxa"/>
              <w:bottom w:w="90" w:type="dxa"/>
              <w:right w:w="90" w:type="dxa"/>
            </w:tcMar>
            <w:shd w:fill="17365D"/>
          </w:tcPr>
          <w:p>
            <w:r/>
            <w:r>
              <w:rPr>
                <w:rFonts w:ascii="Aptos" w:hAnsi="Aptos"/>
                <w:b/>
                <w:color w:val="FFFFFF"/>
                <w:sz w:val="18"/>
              </w:rPr>
              <w:t>Check</w:t>
            </w:r>
          </w:p>
        </w:tc>
        <w:tc>
          <w:tcPr>
            <w:tcW w:type="dxa" w:w="7848"/>
            <w:vAlign w:val="center"/>
            <w:tcMar>
              <w:top w:w="90" w:type="dxa"/>
              <w:left w:w="90" w:type="dxa"/>
              <w:bottom w:w="90" w:type="dxa"/>
              <w:right w:w="90" w:type="dxa"/>
            </w:tcMar>
            <w:shd w:fill="17365D"/>
          </w:tcPr>
          <w:p>
            <w:r/>
            <w:r>
              <w:rPr>
                <w:rFonts w:ascii="Aptos" w:hAnsi="Aptos"/>
                <w:b/>
                <w:color w:val="FFFFFF"/>
                <w:sz w:val="18"/>
              </w:rPr>
              <w:t>Question</w:t>
            </w:r>
          </w:p>
        </w:tc>
      </w:tr>
      <w:tr>
        <w:tc>
          <w:tcPr>
            <w:tcW w:type="dxa" w:w="1944"/>
            <w:vAlign w:val="center"/>
            <w:tcMar>
              <w:top w:w="90" w:type="dxa"/>
              <w:left w:w="90" w:type="dxa"/>
              <w:bottom w:w="90" w:type="dxa"/>
              <w:right w:w="90" w:type="dxa"/>
            </w:tcMar>
          </w:tcPr>
          <w:p>
            <w:r/>
            <w:r>
              <w:rPr>
                <w:rFonts w:ascii="Aptos" w:hAnsi="Aptos"/>
                <w:b w:val="0"/>
                <w:sz w:val="18"/>
              </w:rPr>
              <w:t>Completeness</w:t>
            </w:r>
          </w:p>
        </w:tc>
        <w:tc>
          <w:tcPr>
            <w:tcW w:type="dxa" w:w="7848"/>
            <w:vAlign w:val="center"/>
            <w:tcMar>
              <w:top w:w="90" w:type="dxa"/>
              <w:left w:w="90" w:type="dxa"/>
              <w:bottom w:w="90" w:type="dxa"/>
              <w:right w:w="90" w:type="dxa"/>
            </w:tcMar>
          </w:tcPr>
          <w:p>
            <w:r/>
            <w:r>
              <w:rPr>
                <w:rFonts w:ascii="Aptos" w:hAnsi="Aptos"/>
                <w:b w:val="0"/>
                <w:sz w:val="18"/>
              </w:rPr>
              <w:t>Were all requested questions answered?</w:t>
            </w:r>
          </w:p>
        </w:tc>
      </w:tr>
      <w:tr>
        <w:tc>
          <w:tcPr>
            <w:tcW w:type="dxa" w:w="1944"/>
            <w:vAlign w:val="center"/>
            <w:tcMar>
              <w:top w:w="90" w:type="dxa"/>
              <w:left w:w="90" w:type="dxa"/>
              <w:bottom w:w="90" w:type="dxa"/>
              <w:right w:w="90" w:type="dxa"/>
            </w:tcMar>
            <w:shd w:fill="F3F6FA"/>
          </w:tcPr>
          <w:p>
            <w:r/>
            <w:r>
              <w:rPr>
                <w:rFonts w:ascii="Aptos" w:hAnsi="Aptos"/>
                <w:b w:val="0"/>
                <w:sz w:val="18"/>
              </w:rPr>
              <w:t>Evidence</w:t>
            </w:r>
          </w:p>
        </w:tc>
        <w:tc>
          <w:tcPr>
            <w:tcW w:type="dxa" w:w="7848"/>
            <w:vAlign w:val="center"/>
            <w:tcMar>
              <w:top w:w="90" w:type="dxa"/>
              <w:left w:w="90" w:type="dxa"/>
              <w:bottom w:w="90" w:type="dxa"/>
              <w:right w:w="90" w:type="dxa"/>
            </w:tcMar>
            <w:shd w:fill="F3F6FA"/>
          </w:tcPr>
          <w:p>
            <w:r/>
            <w:r>
              <w:rPr>
                <w:rFonts w:ascii="Aptos" w:hAnsi="Aptos"/>
                <w:b w:val="0"/>
                <w:sz w:val="18"/>
              </w:rPr>
              <w:t>Are important assertions supported?</w:t>
            </w:r>
          </w:p>
        </w:tc>
      </w:tr>
      <w:tr>
        <w:tc>
          <w:tcPr>
            <w:tcW w:type="dxa" w:w="1944"/>
            <w:vAlign w:val="center"/>
            <w:tcMar>
              <w:top w:w="90" w:type="dxa"/>
              <w:left w:w="90" w:type="dxa"/>
              <w:bottom w:w="90" w:type="dxa"/>
              <w:right w:w="90" w:type="dxa"/>
            </w:tcMar>
          </w:tcPr>
          <w:p>
            <w:r/>
            <w:r>
              <w:rPr>
                <w:rFonts w:ascii="Aptos" w:hAnsi="Aptos"/>
                <w:b w:val="0"/>
                <w:sz w:val="18"/>
              </w:rPr>
              <w:t>Consistency</w:t>
            </w:r>
          </w:p>
        </w:tc>
        <w:tc>
          <w:tcPr>
            <w:tcW w:type="dxa" w:w="7848"/>
            <w:vAlign w:val="center"/>
            <w:tcMar>
              <w:top w:w="90" w:type="dxa"/>
              <w:left w:w="90" w:type="dxa"/>
              <w:bottom w:w="90" w:type="dxa"/>
              <w:right w:w="90" w:type="dxa"/>
            </w:tcMar>
          </w:tcPr>
          <w:p>
            <w:r/>
            <w:r>
              <w:rPr>
                <w:rFonts w:ascii="Aptos" w:hAnsi="Aptos"/>
                <w:b w:val="0"/>
                <w:sz w:val="18"/>
              </w:rPr>
              <w:t>Do different agents contradict one another?</w:t>
            </w:r>
          </w:p>
        </w:tc>
      </w:tr>
      <w:tr>
        <w:tc>
          <w:tcPr>
            <w:tcW w:type="dxa" w:w="1944"/>
            <w:vAlign w:val="center"/>
            <w:tcMar>
              <w:top w:w="90" w:type="dxa"/>
              <w:left w:w="90" w:type="dxa"/>
              <w:bottom w:w="90" w:type="dxa"/>
              <w:right w:w="90" w:type="dxa"/>
            </w:tcMar>
            <w:shd w:fill="F3F6FA"/>
          </w:tcPr>
          <w:p>
            <w:r/>
            <w:r>
              <w:rPr>
                <w:rFonts w:ascii="Aptos" w:hAnsi="Aptos"/>
                <w:b w:val="0"/>
                <w:sz w:val="18"/>
              </w:rPr>
              <w:t>Currency</w:t>
            </w:r>
          </w:p>
        </w:tc>
        <w:tc>
          <w:tcPr>
            <w:tcW w:type="dxa" w:w="7848"/>
            <w:vAlign w:val="center"/>
            <w:tcMar>
              <w:top w:w="90" w:type="dxa"/>
              <w:left w:w="90" w:type="dxa"/>
              <w:bottom w:w="90" w:type="dxa"/>
              <w:right w:w="90" w:type="dxa"/>
            </w:tcMar>
            <w:shd w:fill="F3F6FA"/>
          </w:tcPr>
          <w:p>
            <w:r/>
            <w:r>
              <w:rPr>
                <w:rFonts w:ascii="Aptos" w:hAnsi="Aptos"/>
                <w:b w:val="0"/>
                <w:sz w:val="18"/>
              </w:rPr>
              <w:t>Is time-sensitive information current?</w:t>
            </w:r>
          </w:p>
        </w:tc>
      </w:tr>
      <w:tr>
        <w:tc>
          <w:tcPr>
            <w:tcW w:type="dxa" w:w="1944"/>
            <w:vAlign w:val="center"/>
            <w:tcMar>
              <w:top w:w="90" w:type="dxa"/>
              <w:left w:w="90" w:type="dxa"/>
              <w:bottom w:w="90" w:type="dxa"/>
              <w:right w:w="90" w:type="dxa"/>
            </w:tcMar>
          </w:tcPr>
          <w:p>
            <w:r/>
            <w:r>
              <w:rPr>
                <w:rFonts w:ascii="Aptos" w:hAnsi="Aptos"/>
                <w:b w:val="0"/>
                <w:sz w:val="18"/>
              </w:rPr>
              <w:t>Assumptions</w:t>
            </w:r>
          </w:p>
        </w:tc>
        <w:tc>
          <w:tcPr>
            <w:tcW w:type="dxa" w:w="7848"/>
            <w:vAlign w:val="center"/>
            <w:tcMar>
              <w:top w:w="90" w:type="dxa"/>
              <w:left w:w="90" w:type="dxa"/>
              <w:bottom w:w="90" w:type="dxa"/>
              <w:right w:w="90" w:type="dxa"/>
            </w:tcMar>
          </w:tcPr>
          <w:p>
            <w:r/>
            <w:r>
              <w:rPr>
                <w:rFonts w:ascii="Aptos" w:hAnsi="Aptos"/>
                <w:b w:val="0"/>
                <w:sz w:val="18"/>
              </w:rPr>
              <w:t>Have assumptions been made explicit?</w:t>
            </w:r>
          </w:p>
        </w:tc>
      </w:tr>
      <w:tr>
        <w:tc>
          <w:tcPr>
            <w:tcW w:type="dxa" w:w="1944"/>
            <w:vAlign w:val="center"/>
            <w:tcMar>
              <w:top w:w="90" w:type="dxa"/>
              <w:left w:w="90" w:type="dxa"/>
              <w:bottom w:w="90" w:type="dxa"/>
              <w:right w:w="90" w:type="dxa"/>
            </w:tcMar>
            <w:shd w:fill="F3F6FA"/>
          </w:tcPr>
          <w:p>
            <w:r/>
            <w:r>
              <w:rPr>
                <w:rFonts w:ascii="Aptos" w:hAnsi="Aptos"/>
                <w:b w:val="0"/>
                <w:sz w:val="18"/>
              </w:rPr>
              <w:t>Uncertainty</w:t>
            </w:r>
          </w:p>
        </w:tc>
        <w:tc>
          <w:tcPr>
            <w:tcW w:type="dxa" w:w="7848"/>
            <w:vAlign w:val="center"/>
            <w:tcMar>
              <w:top w:w="90" w:type="dxa"/>
              <w:left w:w="90" w:type="dxa"/>
              <w:bottom w:w="90" w:type="dxa"/>
              <w:right w:w="90" w:type="dxa"/>
            </w:tcMar>
            <w:shd w:fill="F3F6FA"/>
          </w:tcPr>
          <w:p>
            <w:r/>
            <w:r>
              <w:rPr>
                <w:rFonts w:ascii="Aptos" w:hAnsi="Aptos"/>
                <w:b w:val="0"/>
                <w:sz w:val="18"/>
              </w:rPr>
              <w:t>Are material unknowns disclosed?</w:t>
            </w:r>
          </w:p>
        </w:tc>
      </w:tr>
      <w:tr>
        <w:tc>
          <w:tcPr>
            <w:tcW w:type="dxa" w:w="1944"/>
            <w:vAlign w:val="center"/>
            <w:tcMar>
              <w:top w:w="90" w:type="dxa"/>
              <w:left w:w="90" w:type="dxa"/>
              <w:bottom w:w="90" w:type="dxa"/>
              <w:right w:w="90" w:type="dxa"/>
            </w:tcMar>
          </w:tcPr>
          <w:p>
            <w:r/>
            <w:r>
              <w:rPr>
                <w:rFonts w:ascii="Aptos" w:hAnsi="Aptos"/>
                <w:b w:val="0"/>
                <w:sz w:val="18"/>
              </w:rPr>
              <w:t>Risk</w:t>
            </w:r>
          </w:p>
        </w:tc>
        <w:tc>
          <w:tcPr>
            <w:tcW w:type="dxa" w:w="7848"/>
            <w:vAlign w:val="center"/>
            <w:tcMar>
              <w:top w:w="90" w:type="dxa"/>
              <w:left w:w="90" w:type="dxa"/>
              <w:bottom w:w="90" w:type="dxa"/>
              <w:right w:w="90" w:type="dxa"/>
            </w:tcMar>
          </w:tcPr>
          <w:p>
            <w:r/>
            <w:r>
              <w:rPr>
                <w:rFonts w:ascii="Aptos" w:hAnsi="Aptos"/>
                <w:b w:val="0"/>
                <w:sz w:val="18"/>
              </w:rPr>
              <w:t>Have downside scenarios been considered?</w:t>
            </w:r>
          </w:p>
        </w:tc>
      </w:tr>
      <w:tr>
        <w:tc>
          <w:tcPr>
            <w:tcW w:type="dxa" w:w="1944"/>
            <w:vAlign w:val="center"/>
            <w:tcMar>
              <w:top w:w="90" w:type="dxa"/>
              <w:left w:w="90" w:type="dxa"/>
              <w:bottom w:w="90" w:type="dxa"/>
              <w:right w:w="90" w:type="dxa"/>
            </w:tcMar>
            <w:shd w:fill="F3F6FA"/>
          </w:tcPr>
          <w:p>
            <w:r/>
            <w:r>
              <w:rPr>
                <w:rFonts w:ascii="Aptos" w:hAnsi="Aptos"/>
                <w:b w:val="0"/>
                <w:sz w:val="18"/>
              </w:rPr>
              <w:t>Actionability</w:t>
            </w:r>
          </w:p>
        </w:tc>
        <w:tc>
          <w:tcPr>
            <w:tcW w:type="dxa" w:w="7848"/>
            <w:vAlign w:val="center"/>
            <w:tcMar>
              <w:top w:w="90" w:type="dxa"/>
              <w:left w:w="90" w:type="dxa"/>
              <w:bottom w:w="90" w:type="dxa"/>
              <w:right w:w="90" w:type="dxa"/>
            </w:tcMar>
            <w:shd w:fill="F3F6FA"/>
          </w:tcPr>
          <w:p>
            <w:r/>
            <w:r>
              <w:rPr>
                <w:rFonts w:ascii="Aptos" w:hAnsi="Aptos"/>
                <w:b w:val="0"/>
                <w:sz w:val="18"/>
              </w:rPr>
              <w:t>Does the output support a decision or next action?</w:t>
            </w:r>
          </w:p>
        </w:tc>
      </w:tr>
    </w:tbl>
    <w:p>
      <w:pPr>
        <w:spacing w:after="20"/>
      </w:pPr>
    </w:p>
    <w:p>
      <w:pPr>
        <w:pStyle w:val="Heading1"/>
        <w:keepNext/>
      </w:pPr>
      <w:r>
        <w:t>15. Default Orchestrator Output</w:t>
      </w:r>
    </w:p>
    <w:p>
      <w:r>
        <w:t>The default primary output shall be an Executive Decision Brief. It should be concise enough for executive use while retaining direct traceability to the underlying agent work products.</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rFonts w:ascii="Consolas" w:hAnsi="Consolas"/>
                <w:color w:val="333333"/>
                <w:sz w:val="17"/>
              </w:rPr>
              <w:t>OBJECTIVE</w:t>
            </w:r>
            <w:r>
              <w:br/>
            </w:r>
            <w:r>
              <w:rPr>
                <w:rFonts w:ascii="Consolas" w:hAnsi="Consolas"/>
                <w:color w:val="333333"/>
                <w:sz w:val="17"/>
              </w:rPr>
              <w:t>EXECUTIVE CONCLUSION</w:t>
            </w:r>
            <w:r>
              <w:br/>
            </w:r>
            <w:r>
              <w:rPr>
                <w:rFonts w:ascii="Consolas" w:hAnsi="Consolas"/>
                <w:color w:val="333333"/>
                <w:sz w:val="17"/>
              </w:rPr>
              <w:t>RECOMMENDATION</w:t>
            </w:r>
            <w:r>
              <w:br/>
            </w:r>
            <w:r>
              <w:rPr>
                <w:rFonts w:ascii="Consolas" w:hAnsi="Consolas"/>
                <w:color w:val="333333"/>
                <w:sz w:val="17"/>
              </w:rPr>
              <w:t>CONFIDENCE</w:t>
            </w:r>
            <w:r>
              <w:br/>
            </w:r>
            <w:r>
              <w:rPr>
                <w:rFonts w:ascii="Consolas" w:hAnsi="Consolas"/>
                <w:color w:val="333333"/>
                <w:sz w:val="17"/>
              </w:rPr>
              <w:t>WHY</w:t>
            </w:r>
            <w:r>
              <w:br/>
            </w:r>
            <w:r>
              <w:rPr>
                <w:rFonts w:ascii="Consolas" w:hAnsi="Consolas"/>
                <w:color w:val="333333"/>
                <w:sz w:val="17"/>
              </w:rPr>
              <w:t>KEY EVIDENCE</w:t>
            </w:r>
            <w:r>
              <w:br/>
            </w:r>
            <w:r>
              <w:rPr>
                <w:rFonts w:ascii="Consolas" w:hAnsi="Consolas"/>
                <w:color w:val="333333"/>
                <w:sz w:val="17"/>
              </w:rPr>
              <w:t>FINANCIAL IMPLICATION</w:t>
            </w:r>
            <w:r>
              <w:br/>
            </w:r>
            <w:r>
              <w:rPr>
                <w:rFonts w:ascii="Consolas" w:hAnsi="Consolas"/>
                <w:color w:val="333333"/>
                <w:sz w:val="17"/>
              </w:rPr>
              <w:t>REGULATORY IMPLICATION</w:t>
            </w:r>
            <w:r>
              <w:br/>
            </w:r>
            <w:r>
              <w:rPr>
                <w:rFonts w:ascii="Consolas" w:hAnsi="Consolas"/>
                <w:color w:val="333333"/>
                <w:sz w:val="17"/>
              </w:rPr>
              <w:t>SCIENTIFIC / TECHNICAL IMPLICATION</w:t>
            </w:r>
            <w:r>
              <w:br/>
            </w:r>
            <w:r>
              <w:rPr>
                <w:rFonts w:ascii="Consolas" w:hAnsi="Consolas"/>
                <w:color w:val="333333"/>
                <w:sz w:val="17"/>
              </w:rPr>
              <w:t>IP IMPLICATION</w:t>
            </w:r>
            <w:r>
              <w:br/>
            </w:r>
            <w:r>
              <w:rPr>
                <w:rFonts w:ascii="Consolas" w:hAnsi="Consolas"/>
                <w:color w:val="333333"/>
                <w:sz w:val="17"/>
              </w:rPr>
              <w:t>KEY RISKS</w:t>
            </w:r>
            <w:r>
              <w:br/>
            </w:r>
            <w:r>
              <w:rPr>
                <w:rFonts w:ascii="Consolas" w:hAnsi="Consolas"/>
                <w:color w:val="333333"/>
                <w:sz w:val="17"/>
              </w:rPr>
              <w:t>AGENT DISAGREEMENTS</w:t>
            </w:r>
            <w:r>
              <w:br/>
            </w:r>
            <w:r>
              <w:rPr>
                <w:rFonts w:ascii="Consolas" w:hAnsi="Consolas"/>
                <w:color w:val="333333"/>
                <w:sz w:val="17"/>
              </w:rPr>
              <w:t>CRITICAL ASSUMPTIONS</w:t>
            </w:r>
            <w:r>
              <w:br/>
            </w:r>
            <w:r>
              <w:rPr>
                <w:rFonts w:ascii="Consolas" w:hAnsi="Consolas"/>
                <w:color w:val="333333"/>
                <w:sz w:val="17"/>
              </w:rPr>
              <w:t>INFORMATION STILL REQUIRED</w:t>
            </w:r>
            <w:r>
              <w:br/>
            </w:r>
            <w:r>
              <w:rPr>
                <w:rFonts w:ascii="Consolas" w:hAnsi="Consolas"/>
                <w:color w:val="333333"/>
                <w:sz w:val="17"/>
              </w:rPr>
              <w:t>RECOMMENDED ACTIONS</w:t>
            </w:r>
            <w:r>
              <w:br/>
            </w:r>
            <w:r>
              <w:rPr>
                <w:rFonts w:ascii="Consolas" w:hAnsi="Consolas"/>
                <w:color w:val="333333"/>
                <w:sz w:val="17"/>
              </w:rPr>
              <w:t>DECISIONS REQUIRED FROM USER</w:t>
            </w:r>
          </w:p>
        </w:tc>
      </w:tr>
    </w:tbl>
    <w:p>
      <w:pPr>
        <w:spacing w:after="20"/>
      </w:pPr>
    </w:p>
    <w:p>
      <w:r>
        <w:t>The Executive Decision Brief shall be accompanied by the underlying specialist agent work products, either appended, linked or organised as supporting project outputs. The user should therefore be able to inspect how the integrated recommendation was derived.</w:t>
      </w:r>
    </w:p>
    <w:p>
      <w:pPr>
        <w:pStyle w:val="Heading1"/>
        <w:keepNext/>
      </w:pPr>
      <w:r>
        <w:t>16. Orchestrator Behavioural Rules</w:t>
      </w:r>
    </w:p>
    <w:p>
      <w:pPr>
        <w:ind w:left="216" w:hanging="216"/>
      </w:pPr>
      <w:r>
        <w:rPr>
          <w:b/>
        </w:rPr>
        <w:t xml:space="preserve">1. </w:t>
      </w:r>
      <w:r>
        <w:t>Never fabricate missing information.</w:t>
      </w:r>
    </w:p>
    <w:p>
      <w:pPr>
        <w:ind w:left="216" w:hanging="216"/>
      </w:pPr>
      <w:r>
        <w:rPr>
          <w:b/>
        </w:rPr>
        <w:t xml:space="preserve">2. </w:t>
      </w:r>
      <w:r>
        <w:t>Separate fact, inference, assumption and recommendation.</w:t>
      </w:r>
    </w:p>
    <w:p>
      <w:pPr>
        <w:ind w:left="216" w:hanging="216"/>
      </w:pPr>
      <w:r>
        <w:rPr>
          <w:b/>
        </w:rPr>
        <w:t xml:space="preserve">3. </w:t>
      </w:r>
      <w:r>
        <w:t>Delegate specialist analysis where the relevant specialist exists.</w:t>
      </w:r>
    </w:p>
    <w:p>
      <w:pPr>
        <w:ind w:left="216" w:hanging="216"/>
      </w:pPr>
      <w:r>
        <w:rPr>
          <w:b/>
        </w:rPr>
        <w:t xml:space="preserve">4. </w:t>
      </w:r>
      <w:r>
        <w:t>Do not confuse agent consensus with truth.</w:t>
      </w:r>
    </w:p>
    <w:p>
      <w:pPr>
        <w:ind w:left="216" w:hanging="216"/>
      </w:pPr>
      <w:r>
        <w:rPr>
          <w:b/>
        </w:rPr>
        <w:t xml:space="preserve">5. </w:t>
      </w:r>
      <w:r>
        <w:t>Actively search for contradictory evidence.</w:t>
      </w:r>
    </w:p>
    <w:p>
      <w:pPr>
        <w:ind w:left="216" w:hanging="216"/>
      </w:pPr>
      <w:r>
        <w:rPr>
          <w:b/>
        </w:rPr>
        <w:t xml:space="preserve">6. </w:t>
      </w:r>
      <w:r>
        <w:t>Preserve provenance for material conclusions.</w:t>
      </w:r>
    </w:p>
    <w:p>
      <w:pPr>
        <w:ind w:left="216" w:hanging="216"/>
      </w:pPr>
      <w:r>
        <w:rPr>
          <w:b/>
        </w:rPr>
        <w:t xml:space="preserve">7. </w:t>
      </w:r>
      <w:r>
        <w:t>Escalate material uncertainty rather than conceal it.</w:t>
      </w:r>
    </w:p>
    <w:p>
      <w:pPr>
        <w:ind w:left="216" w:hanging="216"/>
      </w:pPr>
      <w:r>
        <w:rPr>
          <w:b/>
        </w:rPr>
        <w:t xml:space="preserve">8. </w:t>
      </w:r>
      <w:r>
        <w:t>Minimise unnecessary agent calls and duplicated work.</w:t>
      </w:r>
    </w:p>
    <w:p>
      <w:pPr>
        <w:ind w:left="216" w:hanging="216"/>
      </w:pPr>
      <w:r>
        <w:rPr>
          <w:b/>
        </w:rPr>
        <w:t xml:space="preserve">9. </w:t>
      </w:r>
      <w:r>
        <w:t>Do not allow one agent to silently modify another agent's conclusions.</w:t>
      </w:r>
    </w:p>
    <w:p>
      <w:pPr>
        <w:ind w:left="216" w:hanging="216"/>
      </w:pPr>
      <w:r>
        <w:rPr>
          <w:b/>
        </w:rPr>
        <w:t xml:space="preserve">10. </w:t>
      </w:r>
      <w:r>
        <w:t>Record material decisions and their rationale.</w:t>
      </w:r>
    </w:p>
    <w:p>
      <w:pPr>
        <w:ind w:left="216" w:hanging="216"/>
      </w:pPr>
      <w:r>
        <w:rPr>
          <w:b/>
        </w:rPr>
        <w:t xml:space="preserve">11. </w:t>
      </w:r>
      <w:r>
        <w:t>Respect permissions and data boundaries.</w:t>
      </w:r>
    </w:p>
    <w:p>
      <w:pPr>
        <w:ind w:left="216" w:hanging="216"/>
      </w:pPr>
      <w:r>
        <w:rPr>
          <w:b/>
        </w:rPr>
        <w:t xml:space="preserve">12. </w:t>
      </w:r>
      <w:r>
        <w:t>Never execute consequential external actions without the required authority.</w:t>
      </w:r>
    </w:p>
    <w:p>
      <w:pPr>
        <w:ind w:left="216" w:hanging="216"/>
      </w:pPr>
      <w:r>
        <w:rPr>
          <w:b/>
        </w:rPr>
        <w:t xml:space="preserve">13. </w:t>
      </w:r>
      <w:r>
        <w:t>Reassess previous conclusions when material new evidence appears.</w:t>
      </w:r>
    </w:p>
    <w:p>
      <w:pPr>
        <w:ind w:left="216" w:hanging="216"/>
      </w:pPr>
      <w:r>
        <w:rPr>
          <w:b/>
        </w:rPr>
        <w:t xml:space="preserve">14. </w:t>
      </w:r>
      <w:r>
        <w:t>Optimise for decision quality rather than volume of output.</w:t>
      </w:r>
    </w:p>
    <w:p>
      <w:pPr>
        <w:pStyle w:val="Heading1"/>
        <w:keepNext/>
      </w:pPr>
      <w:r>
        <w:t>17. Orchestrator States</w:t>
      </w:r>
    </w:p>
    <w:p>
      <w:r>
        <w:t>Each project should operate through a defined lifecycle rather than as an uncontrolled conversation.</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rFonts w:ascii="Consolas" w:hAnsi="Consolas"/>
                <w:color w:val="333333"/>
                <w:sz w:val="17"/>
              </w:rPr>
              <w:t>NEW → SCOPING → PLANNING → DELEGATED → IN PROGRESS</w:t>
            </w:r>
            <w:r>
              <w:br/>
            </w:r>
            <w:r>
              <w:rPr>
                <w:rFonts w:ascii="Consolas" w:hAnsi="Consolas"/>
                <w:color w:val="333333"/>
                <w:sz w:val="17"/>
              </w:rPr>
              <w:t>→ AGENT REVIEW → CONFLICT RESOLUTION → RED TEAM → SYNTHESIS</w:t>
            </w:r>
            <w:r>
              <w:br/>
            </w:r>
            <w:r>
              <w:rPr>
                <w:rFonts w:ascii="Consolas" w:hAnsi="Consolas"/>
                <w:color w:val="333333"/>
                <w:sz w:val="17"/>
              </w:rPr>
              <w:t>→ HUMAN DECISION → APPROVED → EXECUTION → MONITORING → CLOSED</w:t>
            </w:r>
          </w:p>
        </w:tc>
      </w:tr>
    </w:tbl>
    <w:p>
      <w:pPr>
        <w:spacing w:after="20"/>
      </w:pPr>
    </w:p>
    <w:p>
      <w:pPr>
        <w:pStyle w:val="Heading1"/>
        <w:keepNext/>
      </w:pPr>
      <w:r>
        <w:t>18. Continuous and Event-Driven Operation</w:t>
      </w:r>
    </w:p>
    <w:p>
      <w:r>
        <w:t>In a mature implementation, the Orchestrator should be capable of responding to relevant events. For example, publication of new regulatory guidance could trigger identification of affected projects, regulatory impact assessment, targeted reassessment by CMC/Clinical/Finance agents, and escalation to the user only where the change is material.</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rFonts w:ascii="Consolas" w:hAnsi="Consolas"/>
                <w:color w:val="333333"/>
                <w:sz w:val="17"/>
              </w:rPr>
              <w:t>EVENT: New regulatory guidance</w:t>
            </w:r>
            <w:r>
              <w:br/>
            </w:r>
            <w:r>
              <w:rPr>
                <w:rFonts w:ascii="Consolas" w:hAnsi="Consolas"/>
                <w:color w:val="333333"/>
                <w:sz w:val="17"/>
              </w:rPr>
              <w:t xml:space="preserve">        ↓</w:t>
            </w:r>
            <w:r>
              <w:br/>
            </w:r>
            <w:r>
              <w:rPr>
                <w:rFonts w:ascii="Consolas" w:hAnsi="Consolas"/>
                <w:color w:val="333333"/>
                <w:sz w:val="17"/>
              </w:rPr>
              <w:t>Identify affected projects</w:t>
            </w:r>
            <w:r>
              <w:br/>
            </w:r>
            <w:r>
              <w:rPr>
                <w:rFonts w:ascii="Consolas" w:hAnsi="Consolas"/>
                <w:color w:val="333333"/>
                <w:sz w:val="17"/>
              </w:rPr>
              <w:t xml:space="preserve">        ↓</w:t>
            </w:r>
            <w:r>
              <w:br/>
            </w:r>
            <w:r>
              <w:rPr>
                <w:rFonts w:ascii="Consolas" w:hAnsi="Consolas"/>
                <w:color w:val="333333"/>
                <w:sz w:val="17"/>
              </w:rPr>
              <w:t>Regulatory impact assessment</w:t>
            </w:r>
            <w:r>
              <w:br/>
            </w:r>
            <w:r>
              <w:rPr>
                <w:rFonts w:ascii="Consolas" w:hAnsi="Consolas"/>
                <w:color w:val="333333"/>
                <w:sz w:val="17"/>
              </w:rPr>
              <w:t xml:space="preserve">        ↓</w:t>
            </w:r>
            <w:r>
              <w:br/>
            </w:r>
            <w:r>
              <w:rPr>
                <w:rFonts w:ascii="Consolas" w:hAnsi="Consolas"/>
                <w:color w:val="333333"/>
                <w:sz w:val="17"/>
              </w:rPr>
              <w:t>CMC / Clinical / Finance reassessment</w:t>
            </w:r>
            <w:r>
              <w:br/>
            </w:r>
            <w:r>
              <w:rPr>
                <w:rFonts w:ascii="Consolas" w:hAnsi="Consolas"/>
                <w:color w:val="333333"/>
                <w:sz w:val="17"/>
              </w:rPr>
              <w:t xml:space="preserve">        ↓</w:t>
            </w:r>
            <w:r>
              <w:br/>
            </w:r>
            <w:r>
              <w:rPr>
                <w:rFonts w:ascii="Consolas" w:hAnsi="Consolas"/>
                <w:color w:val="333333"/>
                <w:sz w:val="17"/>
              </w:rPr>
              <w:t>Material change? ── No → Archive</w:t>
            </w:r>
            <w:r>
              <w:br/>
            </w:r>
            <w:r>
              <w:rPr>
                <w:rFonts w:ascii="Consolas" w:hAnsi="Consolas"/>
                <w:color w:val="333333"/>
                <w:sz w:val="17"/>
              </w:rPr>
              <w:t xml:space="preserve">        │</w:t>
            </w:r>
            <w:r>
              <w:br/>
            </w:r>
            <w:r>
              <w:rPr>
                <w:rFonts w:ascii="Consolas" w:hAnsi="Consolas"/>
                <w:color w:val="333333"/>
                <w:sz w:val="17"/>
              </w:rPr>
              <w:t xml:space="preserve">       Yes</w:t>
            </w:r>
            <w:r>
              <w:br/>
            </w:r>
            <w:r>
              <w:rPr>
                <w:rFonts w:ascii="Consolas" w:hAnsi="Consolas"/>
                <w:color w:val="333333"/>
                <w:sz w:val="17"/>
              </w:rPr>
              <w:t xml:space="preserve">        ↓</w:t>
            </w:r>
            <w:r>
              <w:br/>
            </w:r>
            <w:r>
              <w:rPr>
                <w:rFonts w:ascii="Consolas" w:hAnsi="Consolas"/>
                <w:color w:val="333333"/>
                <w:sz w:val="17"/>
              </w:rPr>
              <w:t>Alert user + recommended action</w:t>
            </w:r>
          </w:p>
        </w:tc>
      </w:tr>
    </w:tbl>
    <w:p>
      <w:pPr>
        <w:spacing w:after="20"/>
      </w:pPr>
    </w:p>
    <w:p>
      <w:pPr>
        <w:pStyle w:val="Heading1"/>
        <w:keepNext/>
      </w:pPr>
      <w:r>
        <w:t>19. Technical Components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tcMar>
              <w:top w:w="90" w:type="dxa"/>
              <w:left w:w="90" w:type="dxa"/>
              <w:bottom w:w="90" w:type="dxa"/>
              <w:right w:w="90" w:type="dxa"/>
            </w:tcMar>
            <w:shd w:fill="17365D"/>
          </w:tcPr>
          <w:p>
            <w:r/>
            <w:r>
              <w:rPr>
                <w:rFonts w:ascii="Aptos" w:hAnsi="Aptos"/>
                <w:b/>
                <w:color w:val="FFFFFF"/>
                <w:sz w:val="18"/>
              </w:rPr>
              <w:t>Component</w:t>
            </w:r>
          </w:p>
        </w:tc>
        <w:tc>
          <w:tcPr>
            <w:tcW w:type="dxa" w:w="6912"/>
            <w:vAlign w:val="center"/>
            <w:tcMar>
              <w:top w:w="90" w:type="dxa"/>
              <w:left w:w="90" w:type="dxa"/>
              <w:bottom w:w="90" w:type="dxa"/>
              <w:right w:w="90" w:type="dxa"/>
            </w:tcMar>
            <w:shd w:fill="17365D"/>
          </w:tcPr>
          <w:p>
            <w:r/>
            <w:r>
              <w:rPr>
                <w:rFonts w:ascii="Aptos" w:hAnsi="Aptos"/>
                <w:b/>
                <w:color w:val="FFFFFF"/>
                <w:sz w:val="18"/>
              </w:rPr>
              <w:t>Purpose</w:t>
            </w:r>
          </w:p>
        </w:tc>
      </w:tr>
      <w:tr>
        <w:tc>
          <w:tcPr>
            <w:tcW w:type="dxa" w:w="2880"/>
            <w:vAlign w:val="center"/>
            <w:tcMar>
              <w:top w:w="90" w:type="dxa"/>
              <w:left w:w="90" w:type="dxa"/>
              <w:bottom w:w="90" w:type="dxa"/>
              <w:right w:w="90" w:type="dxa"/>
            </w:tcMar>
          </w:tcPr>
          <w:p>
            <w:r/>
            <w:r>
              <w:rPr>
                <w:rFonts w:ascii="Aptos" w:hAnsi="Aptos"/>
                <w:b w:val="0"/>
                <w:sz w:val="18"/>
              </w:rPr>
              <w:t>Orchestrator Skill</w:t>
            </w:r>
          </w:p>
        </w:tc>
        <w:tc>
          <w:tcPr>
            <w:tcW w:type="dxa" w:w="6912"/>
            <w:vAlign w:val="center"/>
            <w:tcMar>
              <w:top w:w="90" w:type="dxa"/>
              <w:left w:w="90" w:type="dxa"/>
              <w:bottom w:w="90" w:type="dxa"/>
              <w:right w:w="90" w:type="dxa"/>
            </w:tcMar>
          </w:tcPr>
          <w:p>
            <w:r/>
            <w:r>
              <w:rPr>
                <w:rFonts w:ascii="Aptos" w:hAnsi="Aptos"/>
                <w:b w:val="0"/>
                <w:sz w:val="18"/>
              </w:rPr>
              <w:t>Core governance and workflow logic.</w:t>
            </w:r>
          </w:p>
        </w:tc>
      </w:tr>
      <w:tr>
        <w:tc>
          <w:tcPr>
            <w:tcW w:type="dxa" w:w="2880"/>
            <w:vAlign w:val="center"/>
            <w:tcMar>
              <w:top w:w="90" w:type="dxa"/>
              <w:left w:w="90" w:type="dxa"/>
              <w:bottom w:w="90" w:type="dxa"/>
              <w:right w:w="90" w:type="dxa"/>
            </w:tcMar>
            <w:shd w:fill="F3F6FA"/>
          </w:tcPr>
          <w:p>
            <w:r/>
            <w:r>
              <w:rPr>
                <w:rFonts w:ascii="Aptos" w:hAnsi="Aptos"/>
                <w:b w:val="0"/>
                <w:sz w:val="18"/>
              </w:rPr>
              <w:t>Agent Registry</w:t>
            </w:r>
          </w:p>
        </w:tc>
        <w:tc>
          <w:tcPr>
            <w:tcW w:type="dxa" w:w="6912"/>
            <w:vAlign w:val="center"/>
            <w:tcMar>
              <w:top w:w="90" w:type="dxa"/>
              <w:left w:w="90" w:type="dxa"/>
              <w:bottom w:w="90" w:type="dxa"/>
              <w:right w:w="90" w:type="dxa"/>
            </w:tcMar>
            <w:shd w:fill="F3F6FA"/>
          </w:tcPr>
          <w:p>
            <w:r/>
            <w:r>
              <w:rPr>
                <w:rFonts w:ascii="Aptos" w:hAnsi="Aptos"/>
                <w:b w:val="0"/>
                <w:sz w:val="18"/>
              </w:rPr>
              <w:t>Defines available agents and capabilities.</w:t>
            </w:r>
          </w:p>
        </w:tc>
      </w:tr>
      <w:tr>
        <w:tc>
          <w:tcPr>
            <w:tcW w:type="dxa" w:w="2880"/>
            <w:vAlign w:val="center"/>
            <w:tcMar>
              <w:top w:w="90" w:type="dxa"/>
              <w:left w:w="90" w:type="dxa"/>
              <w:bottom w:w="90" w:type="dxa"/>
              <w:right w:w="90" w:type="dxa"/>
            </w:tcMar>
          </w:tcPr>
          <w:p>
            <w:r/>
            <w:r>
              <w:rPr>
                <w:rFonts w:ascii="Aptos" w:hAnsi="Aptos"/>
                <w:b w:val="0"/>
                <w:sz w:val="18"/>
              </w:rPr>
              <w:t>Task Manager</w:t>
            </w:r>
          </w:p>
        </w:tc>
        <w:tc>
          <w:tcPr>
            <w:tcW w:type="dxa" w:w="6912"/>
            <w:vAlign w:val="center"/>
            <w:tcMar>
              <w:top w:w="90" w:type="dxa"/>
              <w:left w:w="90" w:type="dxa"/>
              <w:bottom w:w="90" w:type="dxa"/>
              <w:right w:w="90" w:type="dxa"/>
            </w:tcMar>
          </w:tcPr>
          <w:p>
            <w:r/>
            <w:r>
              <w:rPr>
                <w:rFonts w:ascii="Aptos" w:hAnsi="Aptos"/>
                <w:b w:val="0"/>
                <w:sz w:val="18"/>
              </w:rPr>
              <w:t>Tracks jobs, states and dependencies.</w:t>
            </w:r>
          </w:p>
        </w:tc>
      </w:tr>
      <w:tr>
        <w:tc>
          <w:tcPr>
            <w:tcW w:type="dxa" w:w="2880"/>
            <w:vAlign w:val="center"/>
            <w:tcMar>
              <w:top w:w="90" w:type="dxa"/>
              <w:left w:w="90" w:type="dxa"/>
              <w:bottom w:w="90" w:type="dxa"/>
              <w:right w:w="90" w:type="dxa"/>
            </w:tcMar>
            <w:shd w:fill="F3F6FA"/>
          </w:tcPr>
          <w:p>
            <w:r/>
            <w:r>
              <w:rPr>
                <w:rFonts w:ascii="Aptos" w:hAnsi="Aptos"/>
                <w:b w:val="0"/>
                <w:sz w:val="18"/>
              </w:rPr>
              <w:t>Message Bus</w:t>
            </w:r>
          </w:p>
        </w:tc>
        <w:tc>
          <w:tcPr>
            <w:tcW w:type="dxa" w:w="6912"/>
            <w:vAlign w:val="center"/>
            <w:tcMar>
              <w:top w:w="90" w:type="dxa"/>
              <w:left w:w="90" w:type="dxa"/>
              <w:bottom w:w="90" w:type="dxa"/>
              <w:right w:w="90" w:type="dxa"/>
            </w:tcMar>
            <w:shd w:fill="F3F6FA"/>
          </w:tcPr>
          <w:p>
            <w:r/>
            <w:r>
              <w:rPr>
                <w:rFonts w:ascii="Aptos" w:hAnsi="Aptos"/>
                <w:b w:val="0"/>
                <w:sz w:val="18"/>
              </w:rPr>
              <w:t>Routes agent-to-agent communications.</w:t>
            </w:r>
          </w:p>
        </w:tc>
      </w:tr>
      <w:tr>
        <w:tc>
          <w:tcPr>
            <w:tcW w:type="dxa" w:w="2880"/>
            <w:vAlign w:val="center"/>
            <w:tcMar>
              <w:top w:w="90" w:type="dxa"/>
              <w:left w:w="90" w:type="dxa"/>
              <w:bottom w:w="90" w:type="dxa"/>
              <w:right w:w="90" w:type="dxa"/>
            </w:tcMar>
          </w:tcPr>
          <w:p>
            <w:r/>
            <w:r>
              <w:rPr>
                <w:rFonts w:ascii="Aptos" w:hAnsi="Aptos"/>
                <w:b w:val="0"/>
                <w:sz w:val="18"/>
              </w:rPr>
              <w:t>Shared Memory</w:t>
            </w:r>
          </w:p>
        </w:tc>
        <w:tc>
          <w:tcPr>
            <w:tcW w:type="dxa" w:w="6912"/>
            <w:vAlign w:val="center"/>
            <w:tcMar>
              <w:top w:w="90" w:type="dxa"/>
              <w:left w:w="90" w:type="dxa"/>
              <w:bottom w:w="90" w:type="dxa"/>
              <w:right w:w="90" w:type="dxa"/>
            </w:tcMar>
          </w:tcPr>
          <w:p>
            <w:r/>
            <w:r>
              <w:rPr>
                <w:rFonts w:ascii="Aptos" w:hAnsi="Aptos"/>
                <w:b w:val="0"/>
                <w:sz w:val="18"/>
              </w:rPr>
              <w:t>Persistent organisational knowledge.</w:t>
            </w:r>
          </w:p>
        </w:tc>
      </w:tr>
      <w:tr>
        <w:tc>
          <w:tcPr>
            <w:tcW w:type="dxa" w:w="2880"/>
            <w:vAlign w:val="center"/>
            <w:tcMar>
              <w:top w:w="90" w:type="dxa"/>
              <w:left w:w="90" w:type="dxa"/>
              <w:bottom w:w="90" w:type="dxa"/>
              <w:right w:w="90" w:type="dxa"/>
            </w:tcMar>
            <w:shd w:fill="F3F6FA"/>
          </w:tcPr>
          <w:p>
            <w:r/>
            <w:r>
              <w:rPr>
                <w:rFonts w:ascii="Aptos" w:hAnsi="Aptos"/>
                <w:b w:val="0"/>
                <w:sz w:val="18"/>
              </w:rPr>
              <w:t>Project Database</w:t>
            </w:r>
          </w:p>
        </w:tc>
        <w:tc>
          <w:tcPr>
            <w:tcW w:type="dxa" w:w="6912"/>
            <w:vAlign w:val="center"/>
            <w:tcMar>
              <w:top w:w="90" w:type="dxa"/>
              <w:left w:w="90" w:type="dxa"/>
              <w:bottom w:w="90" w:type="dxa"/>
              <w:right w:w="90" w:type="dxa"/>
            </w:tcMar>
            <w:shd w:fill="F3F6FA"/>
          </w:tcPr>
          <w:p>
            <w:r/>
            <w:r>
              <w:rPr>
                <w:rFonts w:ascii="Aptos" w:hAnsi="Aptos"/>
                <w:b w:val="0"/>
                <w:sz w:val="18"/>
              </w:rPr>
              <w:t>Project-specific state and artefacts.</w:t>
            </w:r>
          </w:p>
        </w:tc>
      </w:tr>
      <w:tr>
        <w:tc>
          <w:tcPr>
            <w:tcW w:type="dxa" w:w="2880"/>
            <w:vAlign w:val="center"/>
            <w:tcMar>
              <w:top w:w="90" w:type="dxa"/>
              <w:left w:w="90" w:type="dxa"/>
              <w:bottom w:w="90" w:type="dxa"/>
              <w:right w:w="90" w:type="dxa"/>
            </w:tcMar>
          </w:tcPr>
          <w:p>
            <w:r/>
            <w:r>
              <w:rPr>
                <w:rFonts w:ascii="Aptos" w:hAnsi="Aptos"/>
                <w:b w:val="0"/>
                <w:sz w:val="18"/>
              </w:rPr>
              <w:t>Decision Register</w:t>
            </w:r>
          </w:p>
        </w:tc>
        <w:tc>
          <w:tcPr>
            <w:tcW w:type="dxa" w:w="6912"/>
            <w:vAlign w:val="center"/>
            <w:tcMar>
              <w:top w:w="90" w:type="dxa"/>
              <w:left w:w="90" w:type="dxa"/>
              <w:bottom w:w="90" w:type="dxa"/>
              <w:right w:w="90" w:type="dxa"/>
            </w:tcMar>
          </w:tcPr>
          <w:p>
            <w:r/>
            <w:r>
              <w:rPr>
                <w:rFonts w:ascii="Aptos" w:hAnsi="Aptos"/>
                <w:b w:val="0"/>
                <w:sz w:val="18"/>
              </w:rPr>
              <w:t>Records approved decisions and rationale.</w:t>
            </w:r>
          </w:p>
        </w:tc>
      </w:tr>
      <w:tr>
        <w:tc>
          <w:tcPr>
            <w:tcW w:type="dxa" w:w="2880"/>
            <w:vAlign w:val="center"/>
            <w:tcMar>
              <w:top w:w="90" w:type="dxa"/>
              <w:left w:w="90" w:type="dxa"/>
              <w:bottom w:w="90" w:type="dxa"/>
              <w:right w:w="90" w:type="dxa"/>
            </w:tcMar>
            <w:shd w:fill="F3F6FA"/>
          </w:tcPr>
          <w:p>
            <w:r/>
            <w:r>
              <w:rPr>
                <w:rFonts w:ascii="Aptos" w:hAnsi="Aptos"/>
                <w:b w:val="0"/>
                <w:sz w:val="18"/>
              </w:rPr>
              <w:t>Evidence Store</w:t>
            </w:r>
          </w:p>
        </w:tc>
        <w:tc>
          <w:tcPr>
            <w:tcW w:type="dxa" w:w="6912"/>
            <w:vAlign w:val="center"/>
            <w:tcMar>
              <w:top w:w="90" w:type="dxa"/>
              <w:left w:w="90" w:type="dxa"/>
              <w:bottom w:w="90" w:type="dxa"/>
              <w:right w:w="90" w:type="dxa"/>
            </w:tcMar>
            <w:shd w:fill="F3F6FA"/>
          </w:tcPr>
          <w:p>
            <w:r/>
            <w:r>
              <w:rPr>
                <w:rFonts w:ascii="Aptos" w:hAnsi="Aptos"/>
                <w:b w:val="0"/>
                <w:sz w:val="18"/>
              </w:rPr>
              <w:t>Sources, evidence quality and provenance.</w:t>
            </w:r>
          </w:p>
        </w:tc>
      </w:tr>
      <w:tr>
        <w:tc>
          <w:tcPr>
            <w:tcW w:type="dxa" w:w="2880"/>
            <w:vAlign w:val="center"/>
            <w:tcMar>
              <w:top w:w="90" w:type="dxa"/>
              <w:left w:w="90" w:type="dxa"/>
              <w:bottom w:w="90" w:type="dxa"/>
              <w:right w:w="90" w:type="dxa"/>
            </w:tcMar>
          </w:tcPr>
          <w:p>
            <w:r/>
            <w:r>
              <w:rPr>
                <w:rFonts w:ascii="Aptos" w:hAnsi="Aptos"/>
                <w:b w:val="0"/>
                <w:sz w:val="18"/>
              </w:rPr>
              <w:t>Permissions Engine</w:t>
            </w:r>
          </w:p>
        </w:tc>
        <w:tc>
          <w:tcPr>
            <w:tcW w:type="dxa" w:w="6912"/>
            <w:vAlign w:val="center"/>
            <w:tcMar>
              <w:top w:w="90" w:type="dxa"/>
              <w:left w:w="90" w:type="dxa"/>
              <w:bottom w:w="90" w:type="dxa"/>
              <w:right w:w="90" w:type="dxa"/>
            </w:tcMar>
          </w:tcPr>
          <w:p>
            <w:r/>
            <w:r>
              <w:rPr>
                <w:rFonts w:ascii="Aptos" w:hAnsi="Aptos"/>
                <w:b w:val="0"/>
                <w:sz w:val="18"/>
              </w:rPr>
              <w:t>Controls access and actions.</w:t>
            </w:r>
          </w:p>
        </w:tc>
      </w:tr>
      <w:tr>
        <w:tc>
          <w:tcPr>
            <w:tcW w:type="dxa" w:w="2880"/>
            <w:vAlign w:val="center"/>
            <w:tcMar>
              <w:top w:w="90" w:type="dxa"/>
              <w:left w:w="90" w:type="dxa"/>
              <w:bottom w:w="90" w:type="dxa"/>
              <w:right w:w="90" w:type="dxa"/>
            </w:tcMar>
            <w:shd w:fill="F3F6FA"/>
          </w:tcPr>
          <w:p>
            <w:r/>
            <w:r>
              <w:rPr>
                <w:rFonts w:ascii="Aptos" w:hAnsi="Aptos"/>
                <w:b w:val="0"/>
                <w:sz w:val="18"/>
              </w:rPr>
              <w:t>Audit Log</w:t>
            </w:r>
          </w:p>
        </w:tc>
        <w:tc>
          <w:tcPr>
            <w:tcW w:type="dxa" w:w="6912"/>
            <w:vAlign w:val="center"/>
            <w:tcMar>
              <w:top w:w="90" w:type="dxa"/>
              <w:left w:w="90" w:type="dxa"/>
              <w:bottom w:w="90" w:type="dxa"/>
              <w:right w:w="90" w:type="dxa"/>
            </w:tcMar>
            <w:shd w:fill="F3F6FA"/>
          </w:tcPr>
          <w:p>
            <w:r/>
            <w:r>
              <w:rPr>
                <w:rFonts w:ascii="Aptos" w:hAnsi="Aptos"/>
                <w:b w:val="0"/>
                <w:sz w:val="18"/>
              </w:rPr>
              <w:t>Records agent activity.</w:t>
            </w:r>
          </w:p>
        </w:tc>
      </w:tr>
      <w:tr>
        <w:tc>
          <w:tcPr>
            <w:tcW w:type="dxa" w:w="2880"/>
            <w:vAlign w:val="center"/>
            <w:tcMar>
              <w:top w:w="90" w:type="dxa"/>
              <w:left w:w="90" w:type="dxa"/>
              <w:bottom w:w="90" w:type="dxa"/>
              <w:right w:w="90" w:type="dxa"/>
            </w:tcMar>
          </w:tcPr>
          <w:p>
            <w:r/>
            <w:r>
              <w:rPr>
                <w:rFonts w:ascii="Aptos" w:hAnsi="Aptos"/>
                <w:b w:val="0"/>
                <w:sz w:val="18"/>
              </w:rPr>
              <w:t>Scheduler</w:t>
            </w:r>
          </w:p>
        </w:tc>
        <w:tc>
          <w:tcPr>
            <w:tcW w:type="dxa" w:w="6912"/>
            <w:vAlign w:val="center"/>
            <w:tcMar>
              <w:top w:w="90" w:type="dxa"/>
              <w:left w:w="90" w:type="dxa"/>
              <w:bottom w:w="90" w:type="dxa"/>
              <w:right w:w="90" w:type="dxa"/>
            </w:tcMar>
          </w:tcPr>
          <w:p>
            <w:r/>
            <w:r>
              <w:rPr>
                <w:rFonts w:ascii="Aptos" w:hAnsi="Aptos"/>
                <w:b w:val="0"/>
                <w:sz w:val="18"/>
              </w:rPr>
              <w:t>Future and recurring work.</w:t>
            </w:r>
          </w:p>
        </w:tc>
      </w:tr>
      <w:tr>
        <w:tc>
          <w:tcPr>
            <w:tcW w:type="dxa" w:w="2880"/>
            <w:vAlign w:val="center"/>
            <w:tcMar>
              <w:top w:w="90" w:type="dxa"/>
              <w:left w:w="90" w:type="dxa"/>
              <w:bottom w:w="90" w:type="dxa"/>
              <w:right w:w="90" w:type="dxa"/>
            </w:tcMar>
            <w:shd w:fill="F3F6FA"/>
          </w:tcPr>
          <w:p>
            <w:r/>
            <w:r>
              <w:rPr>
                <w:rFonts w:ascii="Aptos" w:hAnsi="Aptos"/>
                <w:b w:val="0"/>
                <w:sz w:val="18"/>
              </w:rPr>
              <w:t>Event Engine</w:t>
            </w:r>
          </w:p>
        </w:tc>
        <w:tc>
          <w:tcPr>
            <w:tcW w:type="dxa" w:w="6912"/>
            <w:vAlign w:val="center"/>
            <w:tcMar>
              <w:top w:w="90" w:type="dxa"/>
              <w:left w:w="90" w:type="dxa"/>
              <w:bottom w:w="90" w:type="dxa"/>
              <w:right w:w="90" w:type="dxa"/>
            </w:tcMar>
            <w:shd w:fill="F3F6FA"/>
          </w:tcPr>
          <w:p>
            <w:r/>
            <w:r>
              <w:rPr>
                <w:rFonts w:ascii="Aptos" w:hAnsi="Aptos"/>
                <w:b w:val="0"/>
                <w:sz w:val="18"/>
              </w:rPr>
              <w:t>Reacts to external changes.</w:t>
            </w:r>
          </w:p>
        </w:tc>
      </w:tr>
      <w:tr>
        <w:tc>
          <w:tcPr>
            <w:tcW w:type="dxa" w:w="2880"/>
            <w:vAlign w:val="center"/>
            <w:tcMar>
              <w:top w:w="90" w:type="dxa"/>
              <w:left w:w="90" w:type="dxa"/>
              <w:bottom w:w="90" w:type="dxa"/>
              <w:right w:w="90" w:type="dxa"/>
            </w:tcMar>
          </w:tcPr>
          <w:p>
            <w:r/>
            <w:r>
              <w:rPr>
                <w:rFonts w:ascii="Aptos" w:hAnsi="Aptos"/>
                <w:b w:val="0"/>
                <w:sz w:val="18"/>
              </w:rPr>
              <w:t>Human Approval Gateway</w:t>
            </w:r>
          </w:p>
        </w:tc>
        <w:tc>
          <w:tcPr>
            <w:tcW w:type="dxa" w:w="6912"/>
            <w:vAlign w:val="center"/>
            <w:tcMar>
              <w:top w:w="90" w:type="dxa"/>
              <w:left w:w="90" w:type="dxa"/>
              <w:bottom w:w="90" w:type="dxa"/>
              <w:right w:w="90" w:type="dxa"/>
            </w:tcMar>
          </w:tcPr>
          <w:p>
            <w:r/>
            <w:r>
              <w:rPr>
                <w:rFonts w:ascii="Aptos" w:hAnsi="Aptos"/>
                <w:b w:val="0"/>
                <w:sz w:val="18"/>
              </w:rPr>
              <w:t>Controls consequential actions.</w:t>
            </w:r>
          </w:p>
        </w:tc>
      </w:tr>
      <w:tr>
        <w:tc>
          <w:tcPr>
            <w:tcW w:type="dxa" w:w="2880"/>
            <w:vAlign w:val="center"/>
            <w:tcMar>
              <w:top w:w="90" w:type="dxa"/>
              <w:left w:w="90" w:type="dxa"/>
              <w:bottom w:w="90" w:type="dxa"/>
              <w:right w:w="90" w:type="dxa"/>
            </w:tcMar>
            <w:shd w:fill="F3F6FA"/>
          </w:tcPr>
          <w:p>
            <w:r/>
            <w:r>
              <w:rPr>
                <w:rFonts w:ascii="Aptos" w:hAnsi="Aptos"/>
                <w:b w:val="0"/>
                <w:sz w:val="18"/>
              </w:rPr>
              <w:t>Red-Team Engine</w:t>
            </w:r>
          </w:p>
        </w:tc>
        <w:tc>
          <w:tcPr>
            <w:tcW w:type="dxa" w:w="6912"/>
            <w:vAlign w:val="center"/>
            <w:tcMar>
              <w:top w:w="90" w:type="dxa"/>
              <w:left w:w="90" w:type="dxa"/>
              <w:bottom w:w="90" w:type="dxa"/>
              <w:right w:w="90" w:type="dxa"/>
            </w:tcMar>
            <w:shd w:fill="F3F6FA"/>
          </w:tcPr>
          <w:p>
            <w:r/>
            <w:r>
              <w:rPr>
                <w:rFonts w:ascii="Aptos" w:hAnsi="Aptos"/>
                <w:b w:val="0"/>
                <w:sz w:val="18"/>
              </w:rPr>
              <w:t>Challenges major conclusions.</w:t>
            </w:r>
          </w:p>
        </w:tc>
      </w:tr>
      <w:tr>
        <w:tc>
          <w:tcPr>
            <w:tcW w:type="dxa" w:w="2880"/>
            <w:vAlign w:val="center"/>
            <w:tcMar>
              <w:top w:w="90" w:type="dxa"/>
              <w:left w:w="90" w:type="dxa"/>
              <w:bottom w:w="90" w:type="dxa"/>
              <w:right w:w="90" w:type="dxa"/>
            </w:tcMar>
          </w:tcPr>
          <w:p>
            <w:r/>
            <w:r>
              <w:rPr>
                <w:rFonts w:ascii="Aptos" w:hAnsi="Aptos"/>
                <w:b w:val="0"/>
                <w:sz w:val="18"/>
              </w:rPr>
              <w:t>Output Generator</w:t>
            </w:r>
          </w:p>
        </w:tc>
        <w:tc>
          <w:tcPr>
            <w:tcW w:type="dxa" w:w="6912"/>
            <w:vAlign w:val="center"/>
            <w:tcMar>
              <w:top w:w="90" w:type="dxa"/>
              <w:left w:w="90" w:type="dxa"/>
              <w:bottom w:w="90" w:type="dxa"/>
              <w:right w:w="90" w:type="dxa"/>
            </w:tcMar>
          </w:tcPr>
          <w:p>
            <w:r/>
            <w:r>
              <w:rPr>
                <w:rFonts w:ascii="Aptos" w:hAnsi="Aptos"/>
                <w:b w:val="0"/>
                <w:sz w:val="18"/>
              </w:rPr>
              <w:t>Produces Executive Decision Briefs and supporting work products.</w:t>
            </w:r>
          </w:p>
        </w:tc>
      </w:tr>
    </w:tbl>
    <w:p>
      <w:pPr>
        <w:spacing w:after="20"/>
      </w:pPr>
    </w:p>
    <w:p>
      <w:r>
        <w:t>The initial implementation may represent some of these functions through structured Skill instructions and project files. True persistent message queues, databases, autonomous event processing and durable cross-session state may require external infrastructure.</w:t>
      </w:r>
    </w:p>
    <w:p>
      <w:pPr>
        <w:pStyle w:val="Heading1"/>
        <w:keepNext/>
      </w:pPr>
      <w:r>
        <w:t>20. Principal Design Principle</w:t>
      </w:r>
    </w:p>
    <w:p>
      <w:r>
        <w:t>The Orchestrator should not be designed as the smartest subject-matter expert in the ecosystem. Its primary competence is management and governance.</w:t>
      </w:r>
    </w:p>
    <w:p>
      <w:pPr>
        <w:ind w:left="504" w:right="504"/>
      </w:pPr>
      <w:r>
        <w:rPr>
          <w:b/>
          <w:i/>
          <w:color w:val="17365D"/>
        </w:rPr>
        <w:t>“Know what needs to be done, know which agent should do it, know what information that agent needs, know which other agents need its output, identify when conclusions conflict, determine when additional investigation is warranted, and know when the matter must be escalated to the human decision-maker.”</w:t>
      </w:r>
    </w:p>
    <w:p>
      <w:r>
        <w:t>This separation makes the architecture scalable: additional specialist agents can be added without fundamentally redesigning the Orchestrator.</w:t>
      </w:r>
    </w:p>
    <w:p>
      <w:pPr>
        <w:pStyle w:val="Heading1"/>
        <w:keepNext/>
      </w:pPr>
      <w:r>
        <w:t>21. Confirmed Initial Design Decisions</w:t>
      </w:r>
    </w:p>
    <w:tbl>
      <w:tblPr>
        <w:tblStyle w:val="TableGrid"/>
        <w:tblW w:type="auto" w:w="0"/>
        <w:jc w:val="center"/>
        <w:tblLook w:firstColumn="1" w:firstRow="1" w:lastColumn="0" w:lastRow="0" w:noHBand="0" w:noVBand="1" w:val="04A0"/>
      </w:tblPr>
      <w:tblGrid>
        <w:gridCol w:w="5040"/>
        <w:gridCol w:w="5040"/>
      </w:tblGrid>
      <w:tr>
        <w:tc>
          <w:tcPr>
            <w:tcW w:type="dxa" w:w="2232"/>
            <w:vAlign w:val="center"/>
            <w:tcMar>
              <w:top w:w="90" w:type="dxa"/>
              <w:left w:w="90" w:type="dxa"/>
              <w:bottom w:w="90" w:type="dxa"/>
              <w:right w:w="90" w:type="dxa"/>
            </w:tcMar>
            <w:shd w:fill="17365D"/>
          </w:tcPr>
          <w:p>
            <w:r/>
            <w:r>
              <w:rPr>
                <w:rFonts w:ascii="Aptos" w:hAnsi="Aptos"/>
                <w:b/>
                <w:color w:val="FFFFFF"/>
                <w:sz w:val="18"/>
              </w:rPr>
              <w:t>Decision</w:t>
            </w:r>
          </w:p>
        </w:tc>
        <w:tc>
          <w:tcPr>
            <w:tcW w:type="dxa" w:w="7560"/>
            <w:vAlign w:val="center"/>
            <w:tcMar>
              <w:top w:w="90" w:type="dxa"/>
              <w:left w:w="90" w:type="dxa"/>
              <w:bottom w:w="90" w:type="dxa"/>
              <w:right w:w="90" w:type="dxa"/>
            </w:tcMar>
            <w:shd w:fill="17365D"/>
          </w:tcPr>
          <w:p>
            <w:r/>
            <w:r>
              <w:rPr>
                <w:rFonts w:ascii="Aptos" w:hAnsi="Aptos"/>
                <w:b/>
                <w:color w:val="FFFFFF"/>
                <w:sz w:val="18"/>
              </w:rPr>
              <w:t>Specification</w:t>
            </w:r>
          </w:p>
        </w:tc>
      </w:tr>
      <w:tr>
        <w:tc>
          <w:tcPr>
            <w:tcW w:type="dxa" w:w="2232"/>
            <w:vAlign w:val="center"/>
            <w:tcMar>
              <w:top w:w="90" w:type="dxa"/>
              <w:left w:w="90" w:type="dxa"/>
              <w:bottom w:w="90" w:type="dxa"/>
              <w:right w:w="90" w:type="dxa"/>
            </w:tcMar>
          </w:tcPr>
          <w:p>
            <w:r/>
            <w:r>
              <w:rPr>
                <w:rFonts w:ascii="Aptos" w:hAnsi="Aptos"/>
                <w:b w:val="0"/>
                <w:sz w:val="18"/>
              </w:rPr>
              <w:t>Input model</w:t>
            </w:r>
          </w:p>
        </w:tc>
        <w:tc>
          <w:tcPr>
            <w:tcW w:type="dxa" w:w="7560"/>
            <w:vAlign w:val="center"/>
            <w:tcMar>
              <w:top w:w="90" w:type="dxa"/>
              <w:left w:w="90" w:type="dxa"/>
              <w:bottom w:w="90" w:type="dxa"/>
              <w:right w:w="90" w:type="dxa"/>
            </w:tcMar>
          </w:tcPr>
          <w:p>
            <w:r/>
            <w:r>
              <w:rPr>
                <w:rFonts w:ascii="Aptos" w:hAnsi="Aptos"/>
                <w:b w:val="0"/>
                <w:sz w:val="18"/>
              </w:rPr>
              <w:t>The Orchestrator shall accept free-form requests AND project documents/data.</w:t>
            </w:r>
          </w:p>
        </w:tc>
      </w:tr>
      <w:tr>
        <w:tc>
          <w:tcPr>
            <w:tcW w:type="dxa" w:w="2232"/>
            <w:vAlign w:val="center"/>
            <w:tcMar>
              <w:top w:w="90" w:type="dxa"/>
              <w:left w:w="90" w:type="dxa"/>
              <w:bottom w:w="90" w:type="dxa"/>
              <w:right w:w="90" w:type="dxa"/>
            </w:tcMar>
            <w:shd w:fill="F3F6FA"/>
          </w:tcPr>
          <w:p>
            <w:r/>
            <w:r>
              <w:rPr>
                <w:rFonts w:ascii="Aptos" w:hAnsi="Aptos"/>
                <w:b w:val="0"/>
                <w:sz w:val="18"/>
              </w:rPr>
              <w:t>Default output</w:t>
            </w:r>
          </w:p>
        </w:tc>
        <w:tc>
          <w:tcPr>
            <w:tcW w:type="dxa" w:w="7560"/>
            <w:vAlign w:val="center"/>
            <w:tcMar>
              <w:top w:w="90" w:type="dxa"/>
              <w:left w:w="90" w:type="dxa"/>
              <w:bottom w:w="90" w:type="dxa"/>
              <w:right w:w="90" w:type="dxa"/>
            </w:tcMar>
            <w:shd w:fill="F3F6FA"/>
          </w:tcPr>
          <w:p>
            <w:r/>
            <w:r>
              <w:rPr>
                <w:rFonts w:ascii="Aptos" w:hAnsi="Aptos"/>
                <w:b w:val="0"/>
                <w:sz w:val="18"/>
              </w:rPr>
              <w:t>The Orchestrator shall produce the Executive Decision Brief plus the underlying agent work products.</w:t>
            </w:r>
          </w:p>
        </w:tc>
      </w:tr>
      <w:tr>
        <w:tc>
          <w:tcPr>
            <w:tcW w:type="dxa" w:w="2232"/>
            <w:vAlign w:val="center"/>
            <w:tcMar>
              <w:top w:w="90" w:type="dxa"/>
              <w:left w:w="90" w:type="dxa"/>
              <w:bottom w:w="90" w:type="dxa"/>
              <w:right w:w="90" w:type="dxa"/>
            </w:tcMar>
          </w:tcPr>
          <w:p>
            <w:r/>
            <w:r>
              <w:rPr>
                <w:rFonts w:ascii="Aptos" w:hAnsi="Aptos"/>
                <w:b w:val="0"/>
                <w:sz w:val="18"/>
              </w:rPr>
              <w:t>Connector model</w:t>
            </w:r>
          </w:p>
        </w:tc>
        <w:tc>
          <w:tcPr>
            <w:tcW w:type="dxa" w:w="7560"/>
            <w:vAlign w:val="center"/>
            <w:tcMar>
              <w:top w:w="90" w:type="dxa"/>
              <w:left w:w="90" w:type="dxa"/>
              <w:bottom w:w="90" w:type="dxa"/>
              <w:right w:w="90" w:type="dxa"/>
            </w:tcMar>
          </w:tcPr>
          <w:p>
            <w:r/>
            <w:r>
              <w:rPr>
                <w:rFonts w:ascii="Aptos" w:hAnsi="Aptos"/>
                <w:b w:val="0"/>
                <w:sz w:val="18"/>
              </w:rPr>
              <w:t>To be defined during implementation; permissions should follow least-privilege principles and be explicit by agent and project.</w:t>
            </w:r>
          </w:p>
        </w:tc>
      </w:tr>
    </w:tbl>
    <w:p>
      <w:pPr>
        <w:spacing w:after="2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Controlled design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AI ORCHESTRATOR  |  FUNCTIONAL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