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Internal Mobility Policy</w:t>
      </w:r>
    </w:p>
    <w:p>
      <w:r>
        <w:t>Policy ID: HR-IM-17 · Effective: 1 January 2026 · Owner: People Operations</w:t>
      </w:r>
    </w:p>
    <w:p>
      <w:r>
        <w:t>Company: Nilebyte Solutions (fictional company, dummy data for a portfolio project)</w:t>
      </w:r>
    </w:p>
    <w:p>
      <w:pPr>
        <w:pStyle w:val="Heading1"/>
      </w:pPr>
      <w:r>
        <w:t>1. Purpose</w:t>
      </w:r>
    </w:p>
    <w:p>
      <w:r>
        <w:t>1.1 Open roles are advertised internally for at least 5 working days before they are advertised externally.</w:t>
      </w:r>
    </w:p>
    <w:p>
      <w:pPr>
        <w:pStyle w:val="Heading1"/>
      </w:pPr>
      <w:r>
        <w:t>2. Eligibility</w:t>
      </w:r>
    </w:p>
    <w:p>
      <w:r>
        <w:t>2.1 Employees may apply for an internal role after at least 12 months in their current role.</w:t>
      </w:r>
    </w:p>
    <w:p>
      <w:r>
        <w:t>2.2 Employees on a Performance Improvement Plan (Performance Review Policy §5.2) or with an active written warning (Disciplinary and Grievance Policy §2.2 and §2.3) are not eligible.</w:t>
      </w:r>
    </w:p>
    <w:p>
      <w:r>
        <w:t>2.3 Employees may submit up to 2 internal applications per calendar year.</w:t>
      </w:r>
    </w:p>
    <w:p>
      <w:pPr>
        <w:pStyle w:val="Heading1"/>
      </w:pPr>
      <w:r>
        <w:t>3. Process</w:t>
      </w:r>
    </w:p>
    <w:p>
      <w:r>
        <w:t>3.1 Tell your current manager before you apply. Your manager cannot block the application, but may agree a handover period of up to 1 month before the move.</w:t>
      </w:r>
    </w:p>
    <w:p>
      <w:r>
        <w:t>3.2 Internal candidates are interviewed using the same criteria as external candidates.</w:t>
      </w:r>
    </w:p>
    <w:p>
      <w:pPr>
        <w:pStyle w:val="Heading1"/>
      </w:pPr>
      <w:r>
        <w:t>4. Relocation</w:t>
      </w:r>
    </w:p>
    <w:p>
      <w:r>
        <w:t>4.1 Employees who move between the Cairo and Alexandria offices because of an internal move receive a one-time relocation payment of USD 1,500.</w:t>
      </w:r>
    </w:p>
    <w:p>
      <w:r>
        <w:t>4.2 If the employee leaves the company within 12 months of relocating, 50% of the relocation payment must be repaid.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INTERNAL · Uncontrolled when printed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Nilebyte Solutions · HR-IM-17 · Version 2026.1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Internal Mobility Policy</dc:title>
  <dc:subject/>
  <dc:creator>People Operations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