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3864"/>
          <w:sz w:val="22"/>
          <w:szCs w:val="22"/>
        </w:rPr>
        <w:t xml:space="preserve">PROJECT PROPOSAL</w:t>
      </w:r>
    </w:p>
    <w:p>
      <w:pPr>
        <w:spacing w:after="80"/>
        <w:jc w:val="center"/>
      </w:pPr>
      <w:r>
        <w:rPr>
          <w:b/>
          <w:bCs/>
          <w:color w:val="111111"/>
          <w:sz w:val="44"/>
          <w:szCs w:val="44"/>
        </w:rPr>
        <w:t xml:space="preserve">EcoHealth Analytics Platform</w:t>
      </w:r>
    </w:p>
    <w:p>
      <w:pPr>
        <w:spacing w:after="40"/>
        <w:jc w:val="center"/>
      </w:pPr>
      <w:r>
        <w:rPr>
          <w:i/>
          <w:iCs/>
          <w:color w:val="444444"/>
          <w:sz w:val="24"/>
          <w:szCs w:val="24"/>
        </w:rPr>
        <w:t xml:space="preserve">Air Quality, Health, and Economic Impact Analytics Platform</w:t>
      </w:r>
    </w:p>
    <w:p>
      <w:pPr>
        <w:pBdr>
          <w:bottom w:val="single" w:color="1F3864" w:sz="10" w:space="8"/>
        </w:pBdr>
        <w:spacing w:after="400"/>
        <w:jc w:val="center"/>
      </w:pPr>
      <w:r>
        <w:rPr>
          <w:color w:val="444444"/>
          <w:sz w:val="20"/>
          <w:szCs w:val="20"/>
        </w:rPr>
        <w:t xml:space="preserve">Prepared by: Data Analytics Team</w:t>
      </w:r>
    </w:p>
    <w:p>
      <w:pPr>
        <w:pStyle w:val="Heading1"/>
        <w:pBdr>
          <w:bottom w:val="single" w:color="1F3864" w:sz="6" w:space="4"/>
        </w:pBdr>
        <w:spacing w:after="160" w:before="320"/>
      </w:pPr>
      <w:r>
        <w:rPr>
          <w:b/>
          <w:bCs/>
          <w:color w:val="1F3864"/>
          <w:sz w:val="28"/>
          <w:szCs w:val="28"/>
        </w:rPr>
        <w:t xml:space="preserve">1. Executive Summary</w:t>
      </w:r>
    </w:p>
    <w:p>
      <w:pPr>
        <w:spacing w:after="160" w:line="300"/>
      </w:pPr>
      <w:r>
        <w:rPr>
          <w:color w:val="222222"/>
          <w:sz w:val="22"/>
          <w:szCs w:val="22"/>
        </w:rPr>
        <w:t xml:space="preserve">The EcoHealth Analytics Platform is a business intelligence and predictive analytics project focused on monitoring air quality metrics (PM2.5, PM10, NO2) in Egypt. By correlating environmental data with public health trends (respiratory illness rates and hospitalizations) and estimated economic costs, the project delivers an interactive dashboard and machine learning models to support data-driven decision-making.</w:t>
      </w:r>
    </w:p>
    <w:p>
      <w:pPr>
        <w:pStyle w:val="Heading1"/>
        <w:pBdr>
          <w:bottom w:val="single" w:color="1F3864" w:sz="6" w:space="4"/>
        </w:pBdr>
        <w:spacing w:after="160" w:before="320"/>
      </w:pPr>
      <w:r>
        <w:rPr>
          <w:b/>
          <w:bCs/>
          <w:color w:val="1F3864"/>
          <w:sz w:val="28"/>
          <w:szCs w:val="28"/>
        </w:rPr>
        <w:t xml:space="preserve">2. Problem Statement</w:t>
      </w:r>
    </w:p>
    <w:p>
      <w:pPr>
        <w:spacing w:after="160" w:line="300"/>
      </w:pPr>
      <w:r>
        <w:rPr>
          <w:color w:val="222222"/>
          <w:sz w:val="22"/>
          <w:szCs w:val="22"/>
        </w:rPr>
        <w:t xml:space="preserve">Industrial and urban centers across Egypt face seasonal spikes in air pollution. While raw environmental data exists, there is a significant data integration gap connecting:</w:t>
      </w:r>
    </w:p>
    <w:p>
      <w:pPr>
        <w:pStyle w:val="ListParagraph"/>
        <w:numPr>
          <w:ilvl w:val="0"/>
          <w:numId w:val="2"/>
        </w:numPr>
        <w:spacing w:after="80"/>
      </w:pPr>
      <w:r>
        <w:rPr>
          <w:color w:val="222222"/>
          <w:sz w:val="22"/>
          <w:szCs w:val="22"/>
        </w:rPr>
        <w:t xml:space="preserve">Seasonal and regional fluctuations in pollutant levels.</w:t>
      </w:r>
    </w:p>
    <w:p>
      <w:pPr>
        <w:pStyle w:val="ListParagraph"/>
        <w:numPr>
          <w:ilvl w:val="0"/>
          <w:numId w:val="2"/>
        </w:numPr>
        <w:spacing w:after="80"/>
      </w:pPr>
      <w:r>
        <w:rPr>
          <w:color w:val="222222"/>
          <w:sz w:val="22"/>
          <w:szCs w:val="22"/>
        </w:rPr>
        <w:t xml:space="preserve">Direct human health outcomes (e.g., asthma exacerbations, cardiorespiratory conditions).</w:t>
      </w:r>
    </w:p>
    <w:p>
      <w:pPr>
        <w:pStyle w:val="ListParagraph"/>
        <w:numPr>
          <w:ilvl w:val="0"/>
          <w:numId w:val="2"/>
        </w:numPr>
        <w:spacing w:after="80"/>
      </w:pPr>
      <w:r>
        <w:rPr>
          <w:color w:val="222222"/>
          <w:sz w:val="22"/>
          <w:szCs w:val="22"/>
        </w:rPr>
        <w:t xml:space="preserve">Associated economic burdens (e.g., healthcare expenditures, lost productivity / DALYs).</w:t>
      </w:r>
    </w:p>
    <w:p>
      <w:pPr>
        <w:pStyle w:val="Heading1"/>
        <w:pBdr>
          <w:bottom w:val="single" w:color="1F3864" w:sz="6" w:space="4"/>
        </w:pBdr>
        <w:spacing w:after="160" w:before="320"/>
      </w:pPr>
      <w:r>
        <w:rPr>
          <w:b/>
          <w:bCs/>
          <w:color w:val="1F3864"/>
          <w:sz w:val="28"/>
          <w:szCs w:val="28"/>
        </w:rPr>
        <w:t xml:space="preserve">3. Cross-Functional Integration</w:t>
      </w:r>
    </w:p>
    <w:p>
      <w:pPr>
        <w:spacing w:after="160" w:line="300"/>
      </w:pPr>
      <w:r>
        <w:rPr>
          <w:color w:val="222222"/>
          <w:sz w:val="22"/>
          <w:szCs w:val="22"/>
        </w:rPr>
        <w:t xml:space="preserve">To maximize practical value, the project integrates the following functional areas:</w:t>
      </w:r>
    </w:p>
    <w:p>
      <w:pPr>
        <w:pStyle w:val="ListParagraph"/>
        <w:numPr>
          <w:ilvl w:val="0"/>
          <w:numId w:val="2"/>
        </w:numPr>
        <w:spacing w:after="80"/>
      </w:pPr>
      <w:r>
        <w:rPr>
          <w:b/>
          <w:bCs/>
          <w:color w:val="222222"/>
          <w:sz w:val="22"/>
          <w:szCs w:val="22"/>
        </w:rPr>
        <w:t xml:space="preserve">Data Analytics &amp; AI (Core Team): </w:t>
      </w:r>
      <w:r>
        <w:rPr>
          <w:color w:val="222222"/>
          <w:sz w:val="22"/>
          <w:szCs w:val="22"/>
        </w:rPr>
        <w:t xml:space="preserve">Data cleaning, ETL pipelines, time-series forecasting, machine learning models, and interactive dashboard development.</w:t>
      </w:r>
    </w:p>
    <w:p>
      <w:pPr>
        <w:pStyle w:val="ListParagraph"/>
        <w:numPr>
          <w:ilvl w:val="0"/>
          <w:numId w:val="2"/>
        </w:numPr>
        <w:spacing w:after="80"/>
      </w:pPr>
      <w:r>
        <w:rPr>
          <w:b/>
          <w:bCs/>
          <w:color w:val="222222"/>
          <w:sz w:val="22"/>
          <w:szCs w:val="22"/>
        </w:rPr>
        <w:t xml:space="preserve">Healthcare &amp; Public Health: </w:t>
      </w:r>
      <w:r>
        <w:rPr>
          <w:color w:val="222222"/>
          <w:sz w:val="22"/>
          <w:szCs w:val="22"/>
        </w:rPr>
        <w:t xml:space="preserve">Domain expertise to evaluate health metrics and validate correlations between pollutant concentrations (PM2.5) and medical outcomes.</w:t>
      </w:r>
    </w:p>
    <w:p>
      <w:pPr>
        <w:pStyle w:val="ListParagraph"/>
        <w:numPr>
          <w:ilvl w:val="0"/>
          <w:numId w:val="2"/>
        </w:numPr>
        <w:spacing w:after="80"/>
      </w:pPr>
      <w:r>
        <w:rPr>
          <w:b/>
          <w:bCs/>
          <w:color w:val="222222"/>
          <w:sz w:val="22"/>
          <w:szCs w:val="22"/>
        </w:rPr>
        <w:t xml:space="preserve">Economics &amp; Finance: </w:t>
      </w:r>
      <w:r>
        <w:rPr>
          <w:color w:val="222222"/>
          <w:sz w:val="22"/>
          <w:szCs w:val="22"/>
        </w:rPr>
        <w:t xml:space="preserve">Financial modeling to estimate indirect economic losses, medical costs, and Disability-Adjusted Life Years (DALYs).</w:t>
      </w:r>
    </w:p>
    <w:p>
      <w:pPr>
        <w:pStyle w:val="ListParagraph"/>
        <w:numPr>
          <w:ilvl w:val="0"/>
          <w:numId w:val="2"/>
        </w:numPr>
        <w:spacing w:after="80"/>
      </w:pPr>
      <w:r>
        <w:rPr>
          <w:b/>
          <w:bCs/>
          <w:color w:val="222222"/>
          <w:sz w:val="22"/>
          <w:szCs w:val="22"/>
        </w:rPr>
        <w:t xml:space="preserve">GIS &amp; Urban Planning: </w:t>
      </w:r>
      <w:r>
        <w:rPr>
          <w:color w:val="222222"/>
          <w:sz w:val="22"/>
          <w:szCs w:val="22"/>
        </w:rPr>
        <w:t xml:space="preserve">Geospatial mapping to highlight high-risk zones across Egyptian governorates.</w:t>
      </w:r>
    </w:p>
    <w:p>
      <w:pPr>
        <w:pStyle w:val="Heading1"/>
        <w:pBdr>
          <w:bottom w:val="single" w:color="1F3864" w:sz="6" w:space="4"/>
        </w:pBdr>
        <w:spacing w:after="160" w:before="320"/>
      </w:pPr>
      <w:r>
        <w:rPr>
          <w:b/>
          <w:bCs/>
          <w:color w:val="1F3864"/>
          <w:sz w:val="28"/>
          <w:szCs w:val="28"/>
        </w:rPr>
        <w:t xml:space="preserve">4. Key Data Sources (Egypt-Specific)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000"/>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Data Category</w:t>
            </w:r>
          </w:p>
        </w:tc>
        <w:tc>
          <w:tcPr>
            <w:tcW w:type="dxa" w:w="3100"/>
            <w:shd w:fill="1F3864" w:val="clear"/>
            <w:tcMar>
              <w:top w:type="dxa" w:w="100"/>
              <w:left w:type="dxa" w:w="120"/>
              <w:bottom w:type="dxa" w:w="100"/>
              <w:right w:type="dxa" w:w="120"/>
            </w:tcMar>
          </w:tcPr>
          <w:p>
            <w:r>
              <w:rPr>
                <w:b/>
                <w:bCs/>
                <w:color w:val="FFFFFF"/>
                <w:sz w:val="21"/>
                <w:szCs w:val="21"/>
              </w:rPr>
              <w:t xml:space="preserve">Primary Source</w:t>
            </w:r>
          </w:p>
        </w:tc>
        <w:tc>
          <w:tcPr>
            <w:tcW w:type="dxa" w:w="4000"/>
            <w:shd w:fill="1F3864" w:val="clear"/>
            <w:tcMar>
              <w:top w:type="dxa" w:w="100"/>
              <w:left w:type="dxa" w:w="120"/>
              <w:bottom w:type="dxa" w:w="100"/>
              <w:right w:type="dxa" w:w="120"/>
            </w:tcMar>
          </w:tcPr>
          <w:p>
            <w:r>
              <w:rPr>
                <w:b/>
                <w:bCs/>
                <w:color w:val="FFFFFF"/>
                <w:sz w:val="21"/>
                <w:szCs w:val="21"/>
              </w:rPr>
              <w:t xml:space="preserve">Key Features</w:t>
            </w:r>
          </w:p>
        </w:tc>
      </w:tr>
      <w:tr>
        <w:tc>
          <w:tcPr>
            <w:tcW w:type="dxa" w:w="2600"/>
            <w:shd w:fill="FFFFFF" w:val="clear"/>
            <w:tcMar>
              <w:top w:type="dxa" w:w="100"/>
              <w:left w:type="dxa" w:w="120"/>
              <w:bottom w:type="dxa" w:w="100"/>
              <w:right w:type="dxa" w:w="120"/>
            </w:tcMar>
          </w:tcPr>
          <w:p>
            <w:r>
              <w:rPr>
                <w:b w:val="false"/>
                <w:bCs w:val="false"/>
                <w:color w:val="222222"/>
                <w:sz w:val="21"/>
                <w:szCs w:val="21"/>
              </w:rPr>
              <w:t xml:space="preserve">Air Quality &amp; Pollution</w:t>
            </w:r>
          </w:p>
        </w:tc>
        <w:tc>
          <w:tcPr>
            <w:tcW w:type="dxa" w:w="3100"/>
            <w:shd w:fill="FFFFFF" w:val="clear"/>
            <w:tcMar>
              <w:top w:type="dxa" w:w="100"/>
              <w:left w:type="dxa" w:w="120"/>
              <w:bottom w:type="dxa" w:w="100"/>
              <w:right w:type="dxa" w:w="120"/>
            </w:tcMar>
          </w:tcPr>
          <w:p>
            <w:r>
              <w:rPr>
                <w:b w:val="false"/>
                <w:bCs w:val="false"/>
                <w:color w:val="222222"/>
                <w:sz w:val="21"/>
                <w:szCs w:val="21"/>
              </w:rPr>
              <w:t xml:space="preserve">OpenAQ API / NASA POWER</w:t>
            </w:r>
          </w:p>
        </w:tc>
        <w:tc>
          <w:tcPr>
            <w:tcW w:type="dxa" w:w="4000"/>
            <w:shd w:fill="FFFFFF" w:val="clear"/>
            <w:tcMar>
              <w:top w:type="dxa" w:w="100"/>
              <w:left w:type="dxa" w:w="120"/>
              <w:bottom w:type="dxa" w:w="100"/>
              <w:right w:type="dxa" w:w="120"/>
            </w:tcMar>
          </w:tcPr>
          <w:p>
            <w:r>
              <w:rPr>
                <w:b w:val="false"/>
                <w:bCs w:val="false"/>
                <w:color w:val="222222"/>
                <w:sz w:val="21"/>
                <w:szCs w:val="21"/>
              </w:rPr>
              <w:t xml:space="preserve">PM2.5, PM10, NO2, Timestamp, Governorate</w:t>
            </w:r>
          </w:p>
        </w:tc>
      </w:tr>
      <w:tr>
        <w:tc>
          <w:tcPr>
            <w:tcW w:type="dxa" w:w="2600"/>
            <w:shd w:fill="FFFFFF" w:val="clear"/>
            <w:tcMar>
              <w:top w:type="dxa" w:w="100"/>
              <w:left w:type="dxa" w:w="120"/>
              <w:bottom w:type="dxa" w:w="100"/>
              <w:right w:type="dxa" w:w="120"/>
            </w:tcMar>
          </w:tcPr>
          <w:p>
            <w:r>
              <w:rPr>
                <w:b w:val="false"/>
                <w:bCs w:val="false"/>
                <w:color w:val="222222"/>
                <w:sz w:val="21"/>
                <w:szCs w:val="21"/>
              </w:rPr>
              <w:t xml:space="preserve">Health Outcomes &amp; Mortality</w:t>
            </w:r>
          </w:p>
        </w:tc>
        <w:tc>
          <w:tcPr>
            <w:tcW w:type="dxa" w:w="3100"/>
            <w:shd w:fill="FFFFFF" w:val="clear"/>
            <w:tcMar>
              <w:top w:type="dxa" w:w="100"/>
              <w:left w:type="dxa" w:w="120"/>
              <w:bottom w:type="dxa" w:w="100"/>
              <w:right w:type="dxa" w:w="120"/>
            </w:tcMar>
          </w:tcPr>
          <w:p>
            <w:r>
              <w:rPr>
                <w:b w:val="false"/>
                <w:bCs w:val="false"/>
                <w:color w:val="222222"/>
                <w:sz w:val="21"/>
                <w:szCs w:val="21"/>
              </w:rPr>
              <w:t xml:space="preserve">State of Global Air (SGA) / WHO / GBD Tool</w:t>
            </w:r>
          </w:p>
        </w:tc>
        <w:tc>
          <w:tcPr>
            <w:tcW w:type="dxa" w:w="4000"/>
            <w:shd w:fill="FFFFFF" w:val="clear"/>
            <w:tcMar>
              <w:top w:type="dxa" w:w="100"/>
              <w:left w:type="dxa" w:w="120"/>
              <w:bottom w:type="dxa" w:w="100"/>
              <w:right w:type="dxa" w:w="120"/>
            </w:tcMar>
          </w:tcPr>
          <w:p>
            <w:r>
              <w:rPr>
                <w:b w:val="false"/>
                <w:bCs w:val="false"/>
                <w:color w:val="222222"/>
                <w:sz w:val="21"/>
                <w:szCs w:val="21"/>
              </w:rPr>
              <w:t xml:space="preserve">Respiratory illness rates, premature mortality, DALYs (Egypt subset)</w:t>
            </w:r>
          </w:p>
        </w:tc>
      </w:tr>
      <w:tr>
        <w:tc>
          <w:tcPr>
            <w:tcW w:type="dxa" w:w="2600"/>
            <w:shd w:fill="FFFFFF" w:val="clear"/>
            <w:tcMar>
              <w:top w:type="dxa" w:w="100"/>
              <w:left w:type="dxa" w:w="120"/>
              <w:bottom w:type="dxa" w:w="100"/>
              <w:right w:type="dxa" w:w="120"/>
            </w:tcMar>
          </w:tcPr>
          <w:p>
            <w:r>
              <w:rPr>
                <w:b w:val="false"/>
                <w:bCs w:val="false"/>
                <w:color w:val="222222"/>
                <w:sz w:val="21"/>
                <w:szCs w:val="21"/>
              </w:rPr>
              <w:t xml:space="preserve">Meteorological Metrics</w:t>
            </w:r>
          </w:p>
        </w:tc>
        <w:tc>
          <w:tcPr>
            <w:tcW w:type="dxa" w:w="3100"/>
            <w:shd w:fill="FFFFFF" w:val="clear"/>
            <w:tcMar>
              <w:top w:type="dxa" w:w="100"/>
              <w:left w:type="dxa" w:w="120"/>
              <w:bottom w:type="dxa" w:w="100"/>
              <w:right w:type="dxa" w:w="120"/>
            </w:tcMar>
          </w:tcPr>
          <w:p>
            <w:r>
              <w:rPr>
                <w:b w:val="false"/>
                <w:bCs w:val="false"/>
                <w:color w:val="222222"/>
                <w:sz w:val="21"/>
                <w:szCs w:val="21"/>
              </w:rPr>
              <w:t xml:space="preserve">NASA POWER Data Access Viewer</w:t>
            </w:r>
          </w:p>
        </w:tc>
        <w:tc>
          <w:tcPr>
            <w:tcW w:type="dxa" w:w="4000"/>
            <w:shd w:fill="FFFFFF" w:val="clear"/>
            <w:tcMar>
              <w:top w:type="dxa" w:w="100"/>
              <w:left w:type="dxa" w:w="120"/>
              <w:bottom w:type="dxa" w:w="100"/>
              <w:right w:type="dxa" w:w="120"/>
            </w:tcMar>
          </w:tcPr>
          <w:p>
            <w:r>
              <w:rPr>
                <w:b w:val="false"/>
                <w:bCs w:val="false"/>
                <w:color w:val="222222"/>
                <w:sz w:val="21"/>
                <w:szCs w:val="21"/>
              </w:rPr>
              <w:t xml:space="preserve">Temperature, Humidity, Wind Speed, Solar Radiation</w:t>
            </w:r>
          </w:p>
        </w:tc>
      </w:tr>
    </w:tbl>
    <w:p>
      <w:pPr>
        <w:spacing w:after="200"/>
      </w:pPr>
      <w:r>
        <w:t xml:space="preserve"/>
      </w:r>
    </w:p>
    <w:p>
      <w:pPr>
        <w:pStyle w:val="Heading1"/>
        <w:pBdr>
          <w:bottom w:val="single" w:color="1F3864" w:sz="6" w:space="4"/>
        </w:pBdr>
        <w:spacing w:after="160" w:before="320"/>
      </w:pPr>
      <w:r>
        <w:rPr>
          <w:b/>
          <w:bCs/>
          <w:color w:val="1F3864"/>
          <w:sz w:val="28"/>
          <w:szCs w:val="28"/>
        </w:rPr>
        <w:t xml:space="preserve">5. Implementation Methodology</w:t>
      </w:r>
    </w:p>
    <w:p>
      <w:pPr>
        <w:spacing w:after="200"/>
        <w:jc w:val="center"/>
      </w:pPr>
      <w:r>
        <w:rPr>
          <w:i/>
          <w:iCs/>
          <w:color w:val="1F3864"/>
          <w:sz w:val="20"/>
          <w:szCs w:val="20"/>
        </w:rPr>
        <w:t xml:space="preserve">Data Acquisition  →  Data Cleaning &amp; Integration  →  Exploratory Data Analysis  →  Predictive Modeling  →  BI Dashboard Development</w:t>
      </w:r>
    </w:p>
    <w:p>
      <w:pPr>
        <w:pStyle w:val="ListParagraph"/>
        <w:numPr>
          <w:ilvl w:val="0"/>
          <w:numId w:val="2"/>
        </w:numPr>
        <w:spacing w:after="80"/>
      </w:pPr>
      <w:r>
        <w:rPr>
          <w:b/>
          <w:bCs/>
          <w:color w:val="222222"/>
          <w:sz w:val="22"/>
          <w:szCs w:val="22"/>
        </w:rPr>
        <w:t xml:space="preserve">Step 1 — Data Acquisition: </w:t>
      </w:r>
      <w:r>
        <w:rPr>
          <w:color w:val="222222"/>
          <w:sz w:val="22"/>
          <w:szCs w:val="22"/>
        </w:rPr>
        <w:t xml:space="preserve">Export Egypt-specific historical health records from State of Global Air and fetch climate/pollutant data via NASA POWER and OpenAQ APIs.</w:t>
      </w:r>
    </w:p>
    <w:p>
      <w:pPr>
        <w:pStyle w:val="ListParagraph"/>
        <w:numPr>
          <w:ilvl w:val="0"/>
          <w:numId w:val="2"/>
        </w:numPr>
        <w:spacing w:after="80"/>
      </w:pPr>
      <w:r>
        <w:rPr>
          <w:b/>
          <w:bCs/>
          <w:color w:val="222222"/>
          <w:sz w:val="22"/>
          <w:szCs w:val="22"/>
        </w:rPr>
        <w:t xml:space="preserve">Step 2 — Data Cleaning &amp; Integration (ETL): </w:t>
      </w:r>
      <w:r>
        <w:rPr>
          <w:color w:val="222222"/>
          <w:sz w:val="22"/>
          <w:szCs w:val="22"/>
        </w:rPr>
        <w:t xml:space="preserve">Utilize Python (Pandas) to handle missing values, standardize timestamps, and merge environmental and health datasets on [Year / Governorate].</w:t>
      </w:r>
    </w:p>
    <w:p>
      <w:pPr>
        <w:pStyle w:val="ListParagraph"/>
        <w:numPr>
          <w:ilvl w:val="0"/>
          <w:numId w:val="2"/>
        </w:numPr>
        <w:spacing w:after="80"/>
      </w:pPr>
      <w:r>
        <w:rPr>
          <w:b/>
          <w:bCs/>
          <w:color w:val="222222"/>
          <w:sz w:val="22"/>
          <w:szCs w:val="22"/>
        </w:rPr>
        <w:t xml:space="preserve">Step 3 — Exploratory Data Analysis (EDA): </w:t>
      </w:r>
      <w:r>
        <w:rPr>
          <w:color w:val="222222"/>
          <w:sz w:val="22"/>
          <w:szCs w:val="22"/>
        </w:rPr>
        <w:t xml:space="preserve">Perform statistical correlation analysis using SQL and Python (Seaborn / Matplotlib) to identify primary pollution drivers.</w:t>
      </w:r>
    </w:p>
    <w:p>
      <w:pPr>
        <w:pStyle w:val="ListParagraph"/>
        <w:numPr>
          <w:ilvl w:val="0"/>
          <w:numId w:val="2"/>
        </w:numPr>
        <w:spacing w:after="80"/>
      </w:pPr>
      <w:r>
        <w:rPr>
          <w:b/>
          <w:bCs/>
          <w:color w:val="222222"/>
          <w:sz w:val="22"/>
          <w:szCs w:val="22"/>
        </w:rPr>
        <w:t xml:space="preserve">Step 4 — Predictive Modeling: </w:t>
      </w:r>
      <w:r>
        <w:rPr>
          <w:color w:val="222222"/>
          <w:sz w:val="22"/>
          <w:szCs w:val="22"/>
        </w:rPr>
        <w:t xml:space="preserve">Train machine learning algorithms (e.g., Random Forest, XGBoost) to forecast future pollution spikes and projected healthcare impacts.</w:t>
      </w:r>
    </w:p>
    <w:p>
      <w:pPr>
        <w:pStyle w:val="ListParagraph"/>
        <w:numPr>
          <w:ilvl w:val="0"/>
          <w:numId w:val="2"/>
        </w:numPr>
        <w:spacing w:after="80"/>
      </w:pPr>
      <w:r>
        <w:rPr>
          <w:b/>
          <w:bCs/>
          <w:color w:val="222222"/>
          <w:sz w:val="22"/>
          <w:szCs w:val="22"/>
        </w:rPr>
        <w:t xml:space="preserve">Step 5 — BI Dashboard Development: </w:t>
      </w:r>
      <w:r>
        <w:rPr>
          <w:color w:val="222222"/>
          <w:sz w:val="22"/>
          <w:szCs w:val="22"/>
        </w:rPr>
        <w:t xml:space="preserve">Build an interactive Power BI dashboard featuring geospatial heatmaps, KPI cards, and dynamic filter controls.</w:t>
      </w:r>
    </w:p>
    <w:p>
      <w:pPr>
        <w:pStyle w:val="Heading1"/>
        <w:pBdr>
          <w:bottom w:val="single" w:color="1F3864" w:sz="6" w:space="4"/>
        </w:pBdr>
        <w:spacing w:after="160" w:before="320"/>
      </w:pPr>
      <w:r>
        <w:rPr>
          <w:b/>
          <w:bCs/>
          <w:color w:val="1F3864"/>
          <w:sz w:val="28"/>
          <w:szCs w:val="28"/>
        </w:rPr>
        <w:t xml:space="preserve">6. Target Tech Stack</w:t>
      </w:r>
    </w:p>
    <w:p>
      <w:pPr>
        <w:pStyle w:val="ListParagraph"/>
        <w:numPr>
          <w:ilvl w:val="0"/>
          <w:numId w:val="2"/>
        </w:numPr>
        <w:spacing w:after="80"/>
      </w:pPr>
      <w:r>
        <w:rPr>
          <w:b/>
          <w:bCs/>
          <w:color w:val="222222"/>
          <w:sz w:val="22"/>
          <w:szCs w:val="22"/>
        </w:rPr>
        <w:t xml:space="preserve">Programming Languages: </w:t>
      </w:r>
      <w:r>
        <w:rPr>
          <w:color w:val="222222"/>
          <w:sz w:val="22"/>
          <w:szCs w:val="22"/>
        </w:rPr>
        <w:t xml:space="preserve">Python (Pandas, NumPy, Scikit-Learn, Matplotlib)</w:t>
      </w:r>
    </w:p>
    <w:p>
      <w:pPr>
        <w:pStyle w:val="ListParagraph"/>
        <w:numPr>
          <w:ilvl w:val="0"/>
          <w:numId w:val="2"/>
        </w:numPr>
        <w:spacing w:after="80"/>
      </w:pPr>
      <w:r>
        <w:rPr>
          <w:b/>
          <w:bCs/>
          <w:color w:val="222222"/>
          <w:sz w:val="22"/>
          <w:szCs w:val="22"/>
        </w:rPr>
        <w:t xml:space="preserve">Database Management: </w:t>
      </w:r>
      <w:r>
        <w:rPr>
          <w:color w:val="222222"/>
          <w:sz w:val="22"/>
          <w:szCs w:val="22"/>
        </w:rPr>
        <w:t xml:space="preserve">PostgreSQL / MySQL for relational querying</w:t>
      </w:r>
    </w:p>
    <w:p>
      <w:pPr>
        <w:pStyle w:val="ListParagraph"/>
        <w:numPr>
          <w:ilvl w:val="0"/>
          <w:numId w:val="2"/>
        </w:numPr>
        <w:spacing w:after="80"/>
      </w:pPr>
      <w:r>
        <w:rPr>
          <w:b/>
          <w:bCs/>
          <w:color w:val="222222"/>
          <w:sz w:val="22"/>
          <w:szCs w:val="22"/>
        </w:rPr>
        <w:t xml:space="preserve">Business Intelligence: </w:t>
      </w:r>
      <w:r>
        <w:rPr>
          <w:color w:val="222222"/>
          <w:sz w:val="22"/>
          <w:szCs w:val="22"/>
        </w:rPr>
        <w:t xml:space="preserve">Power BI / Tableau</w:t>
      </w:r>
    </w:p>
    <w:p>
      <w:pPr>
        <w:pStyle w:val="ListParagraph"/>
        <w:numPr>
          <w:ilvl w:val="0"/>
          <w:numId w:val="2"/>
        </w:numPr>
        <w:spacing w:after="80"/>
      </w:pPr>
      <w:r>
        <w:rPr>
          <w:b/>
          <w:bCs/>
          <w:color w:val="222222"/>
          <w:sz w:val="22"/>
          <w:szCs w:val="22"/>
        </w:rPr>
        <w:t xml:space="preserve">Version Control: </w:t>
      </w:r>
      <w:r>
        <w:rPr>
          <w:color w:val="222222"/>
          <w:sz w:val="22"/>
          <w:szCs w:val="22"/>
        </w:rPr>
        <w:t xml:space="preserve">GitHub</w:t>
      </w:r>
    </w:p>
    <w:p>
      <w:pPr>
        <w:pStyle w:val="Heading1"/>
        <w:pBdr>
          <w:bottom w:val="single" w:color="1F3864" w:sz="6" w:space="4"/>
        </w:pBdr>
        <w:spacing w:after="160" w:before="320"/>
      </w:pPr>
      <w:r>
        <w:rPr>
          <w:b/>
          <w:bCs/>
          <w:color w:val="1F3864"/>
          <w:sz w:val="28"/>
          <w:szCs w:val="28"/>
        </w:rPr>
        <w:t xml:space="preserve">7. Key Deliverables</w:t>
      </w:r>
    </w:p>
    <w:p>
      <w:pPr>
        <w:pStyle w:val="ListParagraph"/>
        <w:numPr>
          <w:ilvl w:val="0"/>
          <w:numId w:val="2"/>
        </w:numPr>
        <w:spacing w:after="80"/>
      </w:pPr>
      <w:r>
        <w:rPr>
          <w:b/>
          <w:bCs/>
          <w:color w:val="222222"/>
          <w:sz w:val="22"/>
          <w:szCs w:val="22"/>
        </w:rPr>
        <w:t xml:space="preserve">Unified Dataset (CSV/SQL): </w:t>
      </w:r>
      <w:r>
        <w:rPr>
          <w:color w:val="222222"/>
          <w:sz w:val="22"/>
          <w:szCs w:val="22"/>
        </w:rPr>
        <w:t xml:space="preserve">Cleaned, merged database linking Egyptian air quality and health metrics.</w:t>
      </w:r>
    </w:p>
    <w:p>
      <w:pPr>
        <w:pStyle w:val="ListParagraph"/>
        <w:numPr>
          <w:ilvl w:val="0"/>
          <w:numId w:val="2"/>
        </w:numPr>
        <w:spacing w:after="80"/>
      </w:pPr>
      <w:r>
        <w:rPr>
          <w:b/>
          <w:bCs/>
          <w:color w:val="222222"/>
          <w:sz w:val="22"/>
          <w:szCs w:val="22"/>
        </w:rPr>
        <w:t xml:space="preserve">Interactive Power BI Dashboard: </w:t>
      </w:r>
      <w:r>
        <w:rPr>
          <w:color w:val="222222"/>
          <w:sz w:val="22"/>
          <w:szCs w:val="22"/>
        </w:rPr>
        <w:t xml:space="preserve">Multi-page dashboard visualizing regional pollution vs. health trends.</w:t>
      </w:r>
    </w:p>
    <w:p>
      <w:pPr>
        <w:pStyle w:val="ListParagraph"/>
        <w:numPr>
          <w:ilvl w:val="0"/>
          <w:numId w:val="2"/>
        </w:numPr>
        <w:spacing w:after="80"/>
      </w:pPr>
      <w:r>
        <w:rPr>
          <w:b/>
          <w:bCs/>
          <w:color w:val="222222"/>
          <w:sz w:val="22"/>
          <w:szCs w:val="22"/>
        </w:rPr>
        <w:t xml:space="preserve">Predictive Model Script: </w:t>
      </w:r>
      <w:r>
        <w:rPr>
          <w:color w:val="222222"/>
          <w:sz w:val="22"/>
          <w:szCs w:val="22"/>
        </w:rPr>
        <w:t xml:space="preserve">Machine learning pipeline forecasting pollutant levels and health impacts.</w:t>
      </w:r>
    </w:p>
    <w:p>
      <w:pPr>
        <w:pStyle w:val="ListParagraph"/>
        <w:numPr>
          <w:ilvl w:val="0"/>
          <w:numId w:val="2"/>
        </w:numPr>
        <w:spacing w:after="80"/>
      </w:pPr>
      <w:r>
        <w:rPr>
          <w:b/>
          <w:bCs/>
          <w:color w:val="222222"/>
          <w:sz w:val="22"/>
          <w:szCs w:val="22"/>
        </w:rPr>
        <w:t xml:space="preserve">Final Analytical Report: </w:t>
      </w:r>
      <w:r>
        <w:rPr>
          <w:color w:val="222222"/>
          <w:sz w:val="22"/>
          <w:szCs w:val="22"/>
        </w:rPr>
        <w:t xml:space="preserve">Documented insights and data-backed recommendations for environmental planning.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2026-09-16T18:09:49.213Z</dcterms:created>
  <dcterms:modified xsi:type="dcterms:W3CDTF">2026-09-16T18:09:49.222Z</dcterms:modified>
</cp:coreProperties>
</file>

<file path=docProps/custom.xml><?xml version="1.0" encoding="utf-8"?>
<Properties xmlns="http://schemas.openxmlformats.org/officeDocument/2006/custom-properties" xmlns:vt="http://schemas.openxmlformats.org/officeDocument/2006/docPropsVTypes"/>
</file>