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Caps"/>
        <w:jc w:val="left"/>
      </w:pPr>
      <w:r>
        <w:rPr>
          <w:b/>
        </w:rPr>
        <w:t>NutriAI / Qima</w:t>
      </w:r>
    </w:p>
    <w:p>
      <w:pPr>
        <w:jc w:val="left"/>
        <w:keepNext/>
      </w:pPr>
      <w:r>
        <w:rPr>
          <w:b/>
          <w:color w:val="1F4E46"/>
          <w:sz w:val="44"/>
        </w:rPr>
        <w:t>Updated Architecture Baseline</w:t>
      </w:r>
    </w:p>
    <w:p>
      <w:r>
        <w:rPr>
          <w:i/>
          <w:color w:val="5B6B6C"/>
          <w:sz w:val="22"/>
        </w:rPr>
        <w:t>Implementation alignment document reflecting the recipe-layer constraint for the recipe dataset and the current confirmed stack.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rPr>
                <w:b/>
                <w:color w:val="1F4E46"/>
                <w:sz w:val="17"/>
              </w:rPr>
              <w:t>Version</w:t>
              <w:br/>
            </w:r>
            <w:r>
              <w:rPr>
                <w:color w:val="333333"/>
                <w:sz w:val="19"/>
              </w:rPr>
              <w:t>1.2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rPr>
                <w:b/>
                <w:color w:val="1F4E46"/>
                <w:sz w:val="17"/>
              </w:rPr>
              <w:t>Prepared on</w:t>
              <w:br/>
            </w:r>
            <w:r>
              <w:rPr>
                <w:color w:val="333333"/>
                <w:sz w:val="19"/>
              </w:rPr>
              <w:t>16 April 2026</w:t>
            </w:r>
          </w:p>
        </w:tc>
        <w:tc>
          <w:tcPr>
            <w:tcW w:type="dxa" w:w="38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rPr>
                <w:b/>
                <w:color w:val="1F4E46"/>
                <w:sz w:val="17"/>
              </w:rPr>
              <w:t>Status</w:t>
              <w:br/>
            </w:r>
            <w:r>
              <w:rPr>
                <w:color w:val="333333"/>
                <w:sz w:val="19"/>
              </w:rPr>
              <w:t>Execution baseline - updated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Supersedes</w:t>
              <w:br/>
            </w:r>
            <w:r>
              <w:rPr>
                <w:color w:val="333333"/>
                <w:sz w:val="19"/>
              </w:rPr>
              <w:t>Version 1.1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Scope</w:t>
              <w:br/>
            </w:r>
            <w:r>
              <w:rPr>
                <w:color w:val="333333"/>
                <w:sz w:val="19"/>
              </w:rPr>
              <w:t>Architecture / design alignment</w:t>
            </w:r>
          </w:p>
        </w:tc>
        <w:tc>
          <w:tcPr>
            <w:tcW w:type="dxa" w:w="38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Audience</w:t>
              <w:br/>
            </w:r>
            <w:r>
              <w:rPr>
                <w:color w:val="333333"/>
                <w:sz w:val="19"/>
              </w:rPr>
              <w:t>Project team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AF4F2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jc w:val="left"/>
            </w:pPr>
            <w:r>
              <w:rPr>
                <w:color w:val="2E5E57"/>
                <w:sz w:val="19"/>
              </w:rPr>
              <w:t>This revision adds one architectural rule: the recipe dataset is not part of barcode lookup, packaged-food lookup, or authoritative nutrition grounding. It is used only within the recipe layer for recipe retrieval, candidate generation, grounding, adaptation, and follow-up recipe discussion.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1. System intent</w:t>
      </w:r>
    </w:p>
    <w:p>
      <w:r>
        <w:t>NutriAI is an AI-powered nutrition assistant with two primary user journeys: packaged-food understanding through barcode lookup and non-barcode food understanding through image-based recognition. A separate recipe layer supports recipe suggestion and conversational recipe assistance after ingredient or dish recognition.</w:t>
      </w:r>
    </w:p>
    <w:p>
      <w:r>
        <w:t>The recipe dataset discussed in the latest update does not replace any previously selected source. It is an internal recipe corpus used after recognition, not a general lookup database.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2. Confirmed system shape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Layer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Current choice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Primary responsibility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Mobile client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Flutter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Camera, barcode scan, UI, local session state, API calls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Backend API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Python + FastAPI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Auth, routing, normalization, caching, orchestration, persistence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Packaged-food source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FF4E5"/>
          </w:tcPr>
          <w:p>
            <w:r>
              <w:rPr>
                <w:sz w:val="17"/>
              </w:rPr>
              <w:t>Open Food Facts API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Barcode lookup, product facts, ingredients, allergens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Localized meal nutrition source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Egyptian-food dataset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Grounding for Egyptian dishes and local meal estimates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Vision layer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Gemini Flash family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Meal image understanding for foods with no barcode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Recipe corpus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Recipe dataset / corpus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Recipe retrieval, candidate ranking, grounding, missing-ingredient logic, recipe discussion context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Conversation layer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Provider open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Grounded explanations, comparisons, follow-up Q&amp;A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Recipe layer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Provider open / hybrid design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Retrieval-first recipe assistance, optional adaptation or generation from grounded recipe candidates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3. Locked integration rules</w:t>
      </w:r>
    </w:p>
    <w:p>
      <w:pPr>
        <w:ind w:left="288" w:hanging="216"/>
      </w:pPr>
      <w:r>
        <w:rPr>
          <w:b/>
        </w:rPr>
        <w:t xml:space="preserve">• </w:t>
      </w:r>
      <w:r>
        <w:t>Flutter must call FastAPI endpoints only.</w:t>
      </w:r>
    </w:p>
    <w:p>
      <w:pPr>
        <w:ind w:left="288" w:hanging="216"/>
      </w:pPr>
      <w:r>
        <w:rPr>
          <w:b/>
        </w:rPr>
        <w:t xml:space="preserve">• </w:t>
      </w:r>
      <w:r>
        <w:t>FastAPI may call Open Food Facts, Gemini, the nutrition dataset, the recipe corpus, and any future recipe or conversational providers.</w:t>
      </w:r>
    </w:p>
    <w:p>
      <w:pPr>
        <w:ind w:left="288" w:hanging="216"/>
      </w:pPr>
      <w:r>
        <w:rPr>
          <w:b/>
        </w:rPr>
        <w:t xml:space="preserve">• </w:t>
      </w:r>
      <w:r>
        <w:t>API keys, vendor response parsing, nutrition grounding logic, and recipe retrieval logic stay on the backend.</w:t>
      </w:r>
    </w:p>
    <w:p>
      <w:pPr>
        <w:ind w:left="288" w:hanging="216"/>
      </w:pPr>
      <w:r>
        <w:rPr>
          <w:b/>
        </w:rPr>
        <w:t xml:space="preserve">• </w:t>
      </w:r>
      <w:r>
        <w:t>The recipe dataset is not called directly by the mobile app and is not exposed as a standalone user-facing data source.</w:t>
      </w:r>
    </w:p>
    <w:p>
      <w:pPr>
        <w:ind w:left="288" w:hanging="216"/>
      </w:pPr>
      <w:r>
        <w:rPr>
          <w:b/>
        </w:rPr>
        <w:t xml:space="preserve">• </w:t>
      </w:r>
      <w:r>
        <w:t>The recipe dataset does not participate in barcode lookup or packaged-food lookup.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4. Request flows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736"/>
            <w:vAlign w:val="center"/>
            <w:shd w:fill="D7EC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E46"/>
                <w:sz w:val="18"/>
              </w:rPr>
              <w:t>Flow</w:t>
            </w:r>
          </w:p>
        </w:tc>
        <w:tc>
          <w:tcPr>
            <w:tcW w:type="dxa" w:w="6768"/>
            <w:vAlign w:val="center"/>
            <w:shd w:fill="D7EC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E46"/>
                <w:sz w:val="18"/>
              </w:rPr>
              <w:t>Baseline request path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pPr>
              <w:spacing w:after="0"/>
            </w:pPr>
            <w:r>
              <w:rPr>
                <w:b/>
                <w:color w:val="1F4E46"/>
                <w:sz w:val="19"/>
              </w:rPr>
              <w:t>Flow A - Barcode product lookup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User scans barcode in Flutter -&gt; Flutter sends barcode to FastAPI -&gt; backend queries Open Food Facts -&gt; backend normalizes nutrition, ingredients, and allergens -&gt; normalized response returns to Flutter.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pPr>
              <w:spacing w:after="0"/>
            </w:pPr>
            <w:r>
              <w:rPr>
                <w:b/>
                <w:color w:val="1F4E46"/>
                <w:sz w:val="19"/>
              </w:rPr>
              <w:t>Flow B - No-barcode meal recognition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User captures image in Flutter -&gt; Flutter uploads image to FastAPI -&gt; backend calls Gemini Flash flow -&gt; backend maps recognized dish or ingredients to the nutrition dataset -&gt; backend returns nutrition estimate plus confidence.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pPr>
              <w:spacing w:after="0"/>
            </w:pPr>
            <w:r>
              <w:rPr>
                <w:b/>
                <w:color w:val="1F4E46"/>
                <w:sz w:val="19"/>
              </w:rPr>
              <w:t>Flow C - Comparison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User selects two products or meals -&gt; backend computes structured comparison -&gt; conversational layer converts that comparison into concise grounded text.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pPr>
              <w:spacing w:after="0"/>
            </w:pPr>
            <w:r>
              <w:rPr>
                <w:b/>
                <w:color w:val="1F4E46"/>
                <w:sz w:val="19"/>
              </w:rPr>
              <w:t>Flow D - Recipe assistance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User submits pantry items or recognized ingredients -&gt; recipe layer retrieves recipe candidates from the recipe corpus -&gt; backend computes match score, missing ingredients, and warnings -&gt; optional recipe provider adapts or summarizes the grounded candidates -&gt; response returns to Flutter.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pPr>
              <w:spacing w:after="0"/>
            </w:pPr>
            <w:r>
              <w:rPr>
                <w:b/>
                <w:color w:val="1F4E46"/>
                <w:sz w:val="19"/>
              </w:rPr>
              <w:t>Flow E - Recipe discussion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User asks follow-up questions about a suggested recipe -&gt; backend retrieves the candidate recipe rows and structured match context -&gt; conversational layer answers using grounded recipe context instead of free-form recipe invention.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5. Recipe-layer role of the recipe dataset</w:t>
      </w:r>
    </w:p>
    <w:p>
      <w:r>
        <w:t>The recipe dataset is now explicitly constrained to recipe-facing use cases only.</w:t>
      </w:r>
    </w:p>
    <w:p>
      <w:pPr>
        <w:ind w:left="288" w:hanging="216"/>
      </w:pPr>
      <w:r>
        <w:rPr>
          <w:b/>
        </w:rPr>
        <w:t xml:space="preserve">• </w:t>
      </w:r>
      <w:r>
        <w:t>Recipe retrieval from recognized ingredients or pantry items.</w:t>
      </w:r>
    </w:p>
    <w:p>
      <w:pPr>
        <w:ind w:left="288" w:hanging="216"/>
      </w:pPr>
      <w:r>
        <w:rPr>
          <w:b/>
        </w:rPr>
        <w:t xml:space="preserve">• </w:t>
      </w:r>
      <w:r>
        <w:t>Candidate ranking by ingredient overlap, exclusions, and missing-ingredient count.</w:t>
      </w:r>
    </w:p>
    <w:p>
      <w:pPr>
        <w:ind w:left="288" w:hanging="216"/>
      </w:pPr>
      <w:r>
        <w:rPr>
          <w:b/>
        </w:rPr>
        <w:t xml:space="preserve">• </w:t>
      </w:r>
      <w:r>
        <w:t>Grounding for recipe suggestions so the system can point to specific matched recipes.</w:t>
      </w:r>
    </w:p>
    <w:p>
      <w:pPr>
        <w:ind w:left="288" w:hanging="216"/>
      </w:pPr>
      <w:r>
        <w:rPr>
          <w:b/>
        </w:rPr>
        <w:t xml:space="preserve">• </w:t>
      </w:r>
      <w:r>
        <w:t>Context for recipe discussion, such as explaining why a recipe was suggested, what is missing, and how it could be adapted.</w:t>
      </w:r>
    </w:p>
    <w:p>
      <w:pPr>
        <w:ind w:left="288" w:hanging="216"/>
      </w:pPr>
      <w:r>
        <w:rPr>
          <w:b/>
        </w:rPr>
        <w:t xml:space="preserve">• </w:t>
      </w:r>
      <w:r>
        <w:t>Optional seed material for controlled recipe adaptation, such as simplifying steps, swapping ingredients, or tailoring style.</w:t>
      </w:r>
    </w:p>
    <w:p>
      <w:r>
        <w:t>The first implementation mode should be retrieval-first. True generation remains optional and should only occur after grounded candidates are retrieved.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6. Reference API boundaries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Endpoint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Method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Primary caller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Minimum request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Minimum response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/barcode/lookup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Flutter -&gt; FastAPI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barcode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product_id, name, brand, nutrition, ingredients, allergens, source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/vision/identify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Flutter -&gt; FastAPI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multipart image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dish_candidates, ingredients, confidence, image_id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/nutrition/estimate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FastAPI internal/public as needed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recognized dish or ingredient set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matched dish, serving assumptions, nutrients, confidence, source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/recipes/suggest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Flutter -&gt; FastAPI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pantry items or recognized ingredients, dietary filters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recipes, match score, missing ingredients, warnings, source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/recipes/discuss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Flutter -&gt; FastAPI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recipe id or candidate context, user question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answer, grounded recipe references, safety flags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/chat/query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Flutter -&gt; FastAPI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context id, question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answer, source references, safety flags, latency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7. Internal normalization model</w:t>
      </w:r>
    </w:p>
    <w:p>
      <w:pPr>
        <w:ind w:left="288" w:hanging="216"/>
      </w:pPr>
      <w:r>
        <w:rPr>
          <w:b/>
        </w:rPr>
        <w:t xml:space="preserve">• </w:t>
      </w:r>
      <w:r>
        <w:t>All nutrition outputs should pass through one internal schema before leaving the backend.</w:t>
      </w:r>
    </w:p>
    <w:p>
      <w:pPr>
        <w:ind w:left="288" w:hanging="216"/>
      </w:pPr>
      <w:r>
        <w:rPr>
          <w:b/>
        </w:rPr>
        <w:t xml:space="preserve">• </w:t>
      </w:r>
      <w:r>
        <w:t>Barcode and vision flows remain separate upstream, but the mobile client should receive a consistent shape for nutrients, ingredients, allergens, confidence, source metadata, and safety notes.</w:t>
      </w:r>
    </w:p>
    <w:p>
      <w:pPr>
        <w:ind w:left="288" w:hanging="216"/>
      </w:pPr>
      <w:r>
        <w:rPr>
          <w:b/>
        </w:rPr>
        <w:t xml:space="preserve">• </w:t>
      </w:r>
      <w:r>
        <w:t>Recipe outputs should use a recipe-specific normalized shape that includes recipe id, title, matched ingredients, missing ingredients, exclusions, and grounding metadata.</w:t>
      </w:r>
    </w:p>
    <w:p>
      <w:pPr>
        <w:ind w:left="288" w:hanging="216"/>
      </w:pPr>
      <w:r>
        <w:rPr>
          <w:b/>
        </w:rPr>
        <w:t xml:space="preserve">• </w:t>
      </w:r>
      <w:r>
        <w:t>Conversational responses about recipes must be grounded in retrieved recipe rows and structured match context.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8. Current risks and required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Risk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Level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Current action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Dataset quality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Egyptian-food dataset still requires schema, provenance, and unit validation before production trust.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Recipe corpus quality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Recipe dataset requires normalization of cleaned ingredients, duplicate handling, and basic dietary/allergen tagging before production use.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Provider lock-in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Keep provider adapters around Gemini, recipe tooling, and conversational LLM so vendors can be swapped.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Schema drift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Freeze mobile-facing response contracts early; route all upstream changes through backend normalization.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Grounding drift in recipe chat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Recipe discussion responses must cite retrieved recipe candidates internally and avoid free-form recipe invention.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Scope drift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sz w:val="17"/>
              </w:rPr>
              <w:t>Keep MVP recipe support bounded to grounded suggestions, missing-ingredient logic, and follow-up discussion.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9. Decisions locked by this revision</w:t>
      </w:r>
    </w:p>
    <w:p>
      <w:pPr>
        <w:ind w:left="288" w:hanging="216"/>
      </w:pPr>
      <w:r>
        <w:rPr>
          <w:b/>
        </w:rPr>
        <w:t xml:space="preserve">• </w:t>
      </w:r>
      <w:r>
        <w:t>Mobile framework remains locked to Flutter.</w:t>
      </w:r>
    </w:p>
    <w:p>
      <w:pPr>
        <w:ind w:left="288" w:hanging="216"/>
      </w:pPr>
      <w:r>
        <w:rPr>
          <w:b/>
        </w:rPr>
        <w:t xml:space="preserve">• </w:t>
      </w:r>
      <w:r>
        <w:t>Backend framework remains locked to FastAPI running on Python.</w:t>
      </w:r>
    </w:p>
    <w:p>
      <w:pPr>
        <w:ind w:left="288" w:hanging="216"/>
      </w:pPr>
      <w:r>
        <w:rPr>
          <w:b/>
        </w:rPr>
        <w:t xml:space="preserve">• </w:t>
      </w:r>
      <w:r>
        <w:t>Flutter does not call Gemini, Open Food Facts, the recipe dataset, or recipe providers directly.</w:t>
      </w:r>
    </w:p>
    <w:p>
      <w:pPr>
        <w:ind w:left="288" w:hanging="216"/>
      </w:pPr>
      <w:r>
        <w:rPr>
          <w:b/>
        </w:rPr>
        <w:t xml:space="preserve">• </w:t>
      </w:r>
      <w:r>
        <w:t>The backend owns security boundaries, caching, vendor integration, and response normalization.</w:t>
      </w:r>
    </w:p>
    <w:p>
      <w:pPr>
        <w:ind w:left="288" w:hanging="216"/>
      </w:pPr>
      <w:r>
        <w:rPr>
          <w:b/>
        </w:rPr>
        <w:t xml:space="preserve">• </w:t>
      </w:r>
      <w:r>
        <w:t>Open Food Facts remains the packaged-food source, while the Egyptian-food dataset remains the tentative MVP seed for localized meal nutrition.</w:t>
      </w:r>
    </w:p>
    <w:p>
      <w:pPr>
        <w:ind w:left="288" w:hanging="216"/>
      </w:pPr>
      <w:r>
        <w:rPr>
          <w:b/>
        </w:rPr>
        <w:t xml:space="preserve">• </w:t>
      </w:r>
      <w:r>
        <w:t>The recipe dataset is a recipe-layer-only corpus. It is not part of lookup, barcode retrieval, or authoritative nutrition grounding.</w:t>
      </w:r>
    </w:p>
    <w:p>
      <w:pPr>
        <w:ind w:left="288" w:hanging="216"/>
      </w:pPr>
      <w:r>
        <w:rPr>
          <w:b/>
        </w:rPr>
        <w:t xml:space="preserve">• </w:t>
      </w:r>
      <w:r>
        <w:t>Recipe discussion must be grounded in retrieved recipe candidates and structured match context.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10. Open items not resolved here</w:t>
      </w:r>
    </w:p>
    <w:p>
      <w:pPr>
        <w:ind w:left="288" w:hanging="216"/>
      </w:pPr>
      <w:r>
        <w:rPr>
          <w:b/>
        </w:rPr>
        <w:t xml:space="preserve">• </w:t>
      </w:r>
      <w:r>
        <w:t>Conversational LLM provider and fallback strategy.</w:t>
      </w:r>
    </w:p>
    <w:p>
      <w:pPr>
        <w:ind w:left="288" w:hanging="216"/>
      </w:pPr>
      <w:r>
        <w:rPr>
          <w:b/>
        </w:rPr>
        <w:t xml:space="preserve">• </w:t>
      </w:r>
      <w:r>
        <w:t>Recipe agent/provider and the final split between retrieval, adaptation, and generation.</w:t>
      </w:r>
    </w:p>
    <w:p>
      <w:pPr>
        <w:ind w:left="288" w:hanging="216"/>
      </w:pPr>
      <w:r>
        <w:rPr>
          <w:b/>
        </w:rPr>
        <w:t xml:space="preserve">• </w:t>
      </w:r>
      <w:r>
        <w:t>Exact Gemini model ID/version and final structured output schema.</w:t>
      </w:r>
    </w:p>
    <w:p>
      <w:pPr>
        <w:ind w:left="288" w:hanging="216"/>
      </w:pPr>
      <w:r>
        <w:rPr>
          <w:b/>
        </w:rPr>
        <w:t xml:space="preserve">• </w:t>
      </w:r>
      <w:r>
        <w:t>Formal dataset validation result for the Egyptian-food dataset.</w:t>
      </w:r>
    </w:p>
    <w:p>
      <w:pPr>
        <w:ind w:left="288" w:hanging="216"/>
      </w:pPr>
      <w:r>
        <w:rPr>
          <w:b/>
        </w:rPr>
        <w:t xml:space="preserve">• </w:t>
      </w:r>
      <w:r>
        <w:t>Recipe corpus preprocessing standard: canonical ingredient vocabulary, deduplication, dietary tags, and exclusion rules.</w:t>
      </w:r>
    </w:p>
    <w:sectPr w:rsidR="00FC693F" w:rsidRPr="0006063C" w:rsidSect="00034616">
      <w:footerReference w:type="default" r:id="rId9"/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5E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E5E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80"/>
    </w:pPr>
    <w:rPr>
      <w:rFonts w:asciiTheme="majorHAnsi" w:eastAsiaTheme="majorEastAsia" w:hAnsiTheme="majorHAnsi" w:cstheme="majorBidi" w:ascii="Aptos" w:hAnsi="Aptos"/>
      <w:b w:val="0"/>
      <w:i/>
      <w:iCs/>
      <w:color w:val="5B6B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basedOn w:val="Normal"/>
    <w:pPr>
      <w:spacing w:after="40"/>
    </w:pPr>
    <w:rPr>
      <w:rFonts w:ascii="Aptos" w:hAnsi="Aptos"/>
      <w:smallCaps/>
      <w:color w:val="6A7A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