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  <w:sz w:val="38"/>
          <w:szCs w:val="38"/>
        </w:rPr>
      </w:pPr>
      <w:bookmarkStart w:colFirst="0" w:colLast="0" w:name="_r6jld5im7cqc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Introduction to Research Data Management Course: Supplementary Resources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b w:val="1"/>
        </w:rPr>
      </w:pPr>
      <w:bookmarkStart w:colFirst="0" w:colLast="0" w:name="_r4zbe7fojzuu" w:id="1"/>
      <w:bookmarkEnd w:id="1"/>
      <w:r w:rsidDel="00000000" w:rsidR="00000000" w:rsidRPr="00000000">
        <w:rPr>
          <w:b w:val="1"/>
          <w:rtl w:val="0"/>
        </w:rPr>
        <w:t xml:space="preserve">Module 1 - </w:t>
      </w:r>
      <w:r w:rsidDel="00000000" w:rsidR="00000000" w:rsidRPr="00000000">
        <w:rPr>
          <w:b w:val="1"/>
          <w:highlight w:val="white"/>
          <w:rtl w:val="0"/>
        </w:rPr>
        <w:t xml:space="preserve">Data &amp; research life cycle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introduction to the basics of Research Data: Louise Patterton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https://www.youtube.com/watch?v=q2aiDJzJPuw&amp;feature=emb_logo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Rong &amp; Zhan (2019). Providing Research Data Management (RDM) Services in Libraries: Preparedness, Roles, Challenges, and Training for RDM Practice. Data and Information Management. DOI: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https://doi.org/10.2478/dim-2019-0009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>
          <w:b w:val="1"/>
        </w:rPr>
      </w:pPr>
      <w:bookmarkStart w:colFirst="0" w:colLast="0" w:name="_we6e9jefkwq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rPr>
          <w:b w:val="1"/>
        </w:rPr>
      </w:pPr>
      <w:bookmarkStart w:colFirst="0" w:colLast="0" w:name="_7c16fo7vilct" w:id="3"/>
      <w:bookmarkEnd w:id="3"/>
      <w:r w:rsidDel="00000000" w:rsidR="00000000" w:rsidRPr="00000000">
        <w:rPr>
          <w:b w:val="1"/>
          <w:rtl w:val="0"/>
        </w:rPr>
        <w:t xml:space="preserve">Module 2 - </w:t>
      </w:r>
      <w:r w:rsidDel="00000000" w:rsidR="00000000" w:rsidRPr="00000000">
        <w:rPr>
          <w:b w:val="1"/>
          <w:highlight w:val="white"/>
          <w:rtl w:val="0"/>
        </w:rPr>
        <w:t xml:space="preserve">Curation, data types and privacy issues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These are in addition to some of the resources referenced at the end of video 5 in the Module 2 session 1 slides recorded and presented: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color w:val="ffffff"/>
          <w:sz w:val="69"/>
          <w:szCs w:val="69"/>
        </w:rPr>
      </w:pPr>
      <w:r w:rsidDel="00000000" w:rsidR="00000000" w:rsidRPr="00000000">
        <w:rPr>
          <w:sz w:val="28"/>
          <w:szCs w:val="28"/>
          <w:rtl w:val="0"/>
        </w:rPr>
        <w:t xml:space="preserve">Publications: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Michener WK (2015) Ten Simple Rules for Creating a Good Data Management Plan. PLoS Comput Biol 11(10): e1004525.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https://doi.org/10.1371/journal.pcbi.1004525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76" w:lineRule="auto"/>
        <w:ind w:left="720" w:hanging="360"/>
        <w:rPr>
          <w:sz w:val="22"/>
          <w:szCs w:val="22"/>
        </w:rPr>
      </w:pPr>
      <w:bookmarkStart w:colFirst="0" w:colLast="0" w:name="_ga7o4omit57z" w:id="4"/>
      <w:bookmarkEnd w:id="4"/>
      <w:r w:rsidDel="00000000" w:rsidR="00000000" w:rsidRPr="00000000">
        <w:rPr>
          <w:color w:val="202020"/>
          <w:sz w:val="22"/>
          <w:szCs w:val="22"/>
          <w:highlight w:val="white"/>
          <w:rtl w:val="0"/>
        </w:rPr>
        <w:t xml:space="preserve">Contaxis N, Clark J, Dellureficio A, Gonzales S, Mannheimer S, Oxley PR, et al. (2022) Ten simple rules for improving research data discovery. PLoS Comput Biol 18(2): e1009768. </w:t>
      </w:r>
      <w:hyperlink r:id="rId9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https://doi.org/10.1371/journal.pcbi.1009768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Tammaro, Anna Maria, Matusiak, Krystyna K., Sposito, Frank Andreas and Casarosa, Vittore. "Data Curator’s Roles and Responsibilities: An International Perspective " </w:t>
      </w:r>
      <w:r w:rsidDel="00000000" w:rsidR="00000000" w:rsidRPr="00000000">
        <w:rPr>
          <w:i w:val="1"/>
          <w:rtl w:val="0"/>
        </w:rPr>
        <w:t xml:space="preserve">Libri</w:t>
      </w:r>
      <w:r w:rsidDel="00000000" w:rsidR="00000000" w:rsidRPr="00000000">
        <w:rPr>
          <w:rtl w:val="0"/>
        </w:rPr>
        <w:t xml:space="preserve">, vol. 69, no. 2, 2019, pp. 89-104.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https://doi.org/10.1515/libri-2018-0090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color w:val="202020"/>
          <w:highlight w:val="white"/>
          <w:rtl w:val="0"/>
        </w:rPr>
        <w:t xml:space="preserve">Tang YA, Pichler K, Füllgrabe A, Lomax J, Malone J, Munoz-Torres MC, et al. (2019) Ten quick tips for biocuration. PLoS Comput Biol 15(5): e1006906.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https://doi.org/10.1371/journal.pcbi.1006906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color w:val="202020"/>
          <w:highlight w:val="white"/>
        </w:rPr>
      </w:pPr>
      <w:r w:rsidDel="00000000" w:rsidR="00000000" w:rsidRPr="00000000">
        <w:rPr>
          <w:color w:val="202020"/>
          <w:highlight w:val="white"/>
          <w:rtl w:val="0"/>
        </w:rPr>
        <w:t xml:space="preserve">Tiffin N, George A, LeFevre AEHow to use relevant data for maximal benefit with minimal risk: digital health data governance to protect vulnerable populations in low-income and middle-income countriesBMJ Global Health 2019;4:e001395.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https://gh.bmj.com/content/4/2/e001395</w:t>
        </w:r>
      </w:hyperlink>
      <w:r w:rsidDel="00000000" w:rsidR="00000000" w:rsidRPr="00000000">
        <w:rPr>
          <w:color w:val="20202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>
          <w:color w:val="20202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Useful sites: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Foundation of Data Curation: The Pedagogy and Practice of Purposeful Work with Research Data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https://www.archivejournal.net/essays/foundations-of-data-curation-the-pedagogy-and-practice-of-purposeful-work-with-research-data/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Software Carpentries Introduction to Git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https://librarycarpentry.org/lc-git/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to store and manage your data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https://plos.org/resource/how-to-store-and-manage-your-data/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Smithsonian Data Management Best practices for Describing your Data: Data Dictionaries (si.edu)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https://library.si.edu/sites/default/files/tutorial/pdf/datadictionaries20180226.pdf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Smithsonian Data Management Best practices for File Naming and Organizing (si.edu)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https://library.si.edu/sites/default/files/tutorial/pdf/filenamingorganizing20180227.pdf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Metadata Basics: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www.metadataetc.org/metadatabasics/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Tulane Universities Data Curation Tutorial: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https://libguides.tulane.edu/datacuration/tutorial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University of Minnesota, Research Data Curation checklist: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https://conservancy.umn.edu/bitstream/handle/11299/193233/DCN2016EngagementEventWorksheet.pdf?sequence=2&amp;isAllowed=y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GDPR consent: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https://gdpr-info.eu/issues/consent/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>
          <w:b w:val="1"/>
        </w:rPr>
      </w:pPr>
      <w:bookmarkStart w:colFirst="0" w:colLast="0" w:name="_3y1n4oxe8vh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76" w:lineRule="auto"/>
        <w:rPr>
          <w:b w:val="1"/>
        </w:rPr>
      </w:pPr>
      <w:bookmarkStart w:colFirst="0" w:colLast="0" w:name="_rgsncyyusvun" w:id="6"/>
      <w:bookmarkEnd w:id="6"/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odule 3 - </w:t>
      </w:r>
      <w:r w:rsidDel="00000000" w:rsidR="00000000" w:rsidRPr="00000000">
        <w:rPr>
          <w:b w:val="1"/>
          <w:highlight w:val="white"/>
          <w:rtl w:val="0"/>
        </w:rPr>
        <w:t xml:space="preserve">Standards, taxonomy &amp; Ontology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Style w:val="Heading3"/>
        <w:spacing w:line="276" w:lineRule="auto"/>
        <w:rPr/>
      </w:pPr>
      <w:bookmarkStart w:colFirst="0" w:colLast="0" w:name="_oleyj7huqj0l" w:id="7"/>
      <w:bookmarkEnd w:id="7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Kim K. Clinical Data Standards in Health Care: Five Case Studies. California Healthcare Foundation. iHealthReports (2005).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Blaum WE, et al. Towards Web 3.0: taxonomies and ontologies for medical education -- a systematic review. GMS Zeitschrift fur medizinische Ausbildung vol. 30,1 (2013): Doc13.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Basu A, et al. Call for Data Standardization: Lessons Learned and Recommendations in an Imaging Study. JCO clinical cancer informatics vol. 3 (2019): 1-11.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Saripalle R, et al. Using HL7 FHIR to achieve interoperability in patient health record. Journal of biomedical informatics vol. 94 (2019): 103188.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Danecek P, et al. The variant call format and VCFtools. Bioinformatics (Oxford, England) vol. 27,15 (2011): 2156-8. 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Hoehndorf R, et al. The role of ontologies in biological and biomedical research: a functional perspective. Briefings in bioinformatics vol. 16,6 (2015): 1069-80.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Danese, M.D., Halperin, M., Duryea, J. et al. The Generalized Data Model for clinical research. BMC Med Inform Decis Mak 19, 117 (2019).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Shin, S. J., You, S. C., Roh, J., Park, Y. R., &amp; Park, R. W. (2019). Genomic Common Data Model for Biomedical Data in Clinical Practice. Studies in health technology and informatics, 264, 1843–1844. </w:t>
      </w:r>
    </w:p>
    <w:p w:rsidR="00000000" w:rsidDel="00000000" w:rsidP="00000000" w:rsidRDefault="00000000" w:rsidRPr="00000000" w14:paraId="00000028">
      <w:pPr>
        <w:pStyle w:val="Heading3"/>
        <w:spacing w:line="276" w:lineRule="auto"/>
        <w:rPr/>
      </w:pPr>
      <w:bookmarkStart w:colFirst="0" w:colLast="0" w:name="_d3pm7ca4otoh" w:id="8"/>
      <w:bookmarkEnd w:id="8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H3ABioNet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https://www.h3abionet.org/data-standards/datastds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BioPortal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https://bioportal.bioontology.org/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OLS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https://www.ebi.ac.uk/ols/index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ZOOMA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https://www.ebi.ac.uk/spot/zooma/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OxO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https://www.ebi.ac.uk/spot/oxo/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HL7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http://www.hl7.org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FHIR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http://hl7.org/fhir/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0">
      <w:pPr>
        <w:pStyle w:val="Heading3"/>
        <w:spacing w:line="276" w:lineRule="auto"/>
        <w:rPr/>
      </w:pPr>
      <w:bookmarkStart w:colFirst="0" w:colLast="0" w:name="_3zdxvqi0vlb5" w:id="9"/>
      <w:bookmarkEnd w:id="9"/>
      <w:r w:rsidDel="00000000" w:rsidR="00000000" w:rsidRPr="00000000">
        <w:rPr>
          <w:rtl w:val="0"/>
        </w:rPr>
        <w:t xml:space="preserve">Initiatives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OBO Foundry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http://www.obofoundry.org/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PhenX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https://www.phenxtoolkit.org/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FAIRsharing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https://fairsharing.org/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CDISC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https://www.cdisc.org/standards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GA4GH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https://www.ga4gh.org/genomic-data-toolkit/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GENSC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https://gensc.org/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RDA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http://rd-alliance.github.io/metadata-directory/standards/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8">
      <w:pPr>
        <w:pStyle w:val="Heading3"/>
        <w:spacing w:line="276" w:lineRule="auto"/>
        <w:rPr/>
      </w:pPr>
      <w:bookmarkStart w:colFirst="0" w:colLast="0" w:name="_smtuilkfhsz8" w:id="10"/>
      <w:bookmarkEnd w:id="10"/>
      <w:r w:rsidDel="00000000" w:rsidR="00000000" w:rsidRPr="00000000">
        <w:rPr>
          <w:rtl w:val="0"/>
        </w:rPr>
        <w:t xml:space="preserve">Data Models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Hyve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https://www.thehyve.nl/articles/cdm-for-fair-biomedical-data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OMOP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https://www.ohdsi.org/data-standardization/the-common-data-model/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276" w:lineRule="auto"/>
        <w:ind w:left="144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https://ohdsi.github.io/CommonDataModel/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Biedermann, P., Ong, R., Davydov, A. et al. Standardizing registry data to the OMOP Common Data Model: experience from three pulmonary hypertension databases. BMC Med Res Methodol 21, 238 (2021).  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276" w:lineRule="auto"/>
        <w:ind w:left="1440" w:hanging="36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https://www.coursera.org/lecture/clinical-data-models-and-data-quality-assessments/a-quick-tour-of-a-common-data-model-omop-cwyn0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76" w:lineRule="auto"/>
        <w:rPr>
          <w:b w:val="1"/>
        </w:rPr>
      </w:pPr>
      <w:bookmarkStart w:colFirst="0" w:colLast="0" w:name="_l2r4cqpgla6d" w:id="11"/>
      <w:bookmarkEnd w:id="11"/>
      <w:r w:rsidDel="00000000" w:rsidR="00000000" w:rsidRPr="00000000">
        <w:rPr>
          <w:b w:val="1"/>
          <w:rtl w:val="0"/>
        </w:rPr>
        <w:t xml:space="preserve">Module 4 - </w:t>
      </w:r>
      <w:r w:rsidDel="00000000" w:rsidR="00000000" w:rsidRPr="00000000">
        <w:rPr>
          <w:b w:val="1"/>
          <w:highlight w:val="white"/>
          <w:rtl w:val="0"/>
        </w:rPr>
        <w:t xml:space="preserve">Preservation, repositories, security and policies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pStyle w:val="Heading2"/>
        <w:spacing w:line="276" w:lineRule="auto"/>
        <w:rPr/>
      </w:pPr>
      <w:bookmarkStart w:colFirst="0" w:colLast="0" w:name="_nkam4b8i0h6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276" w:lineRule="auto"/>
        <w:rPr>
          <w:b w:val="1"/>
        </w:rPr>
      </w:pPr>
      <w:bookmarkStart w:colFirst="0" w:colLast="0" w:name="_4k9ykgfymk2" w:id="13"/>
      <w:bookmarkEnd w:id="13"/>
      <w:r w:rsidDel="00000000" w:rsidR="00000000" w:rsidRPr="00000000">
        <w:rPr>
          <w:b w:val="1"/>
          <w:rtl w:val="0"/>
        </w:rPr>
        <w:t xml:space="preserve">Module 5 - </w:t>
      </w:r>
      <w:r w:rsidDel="00000000" w:rsidR="00000000" w:rsidRPr="00000000">
        <w:rPr>
          <w:b w:val="1"/>
          <w:highlight w:val="white"/>
          <w:rtl w:val="0"/>
        </w:rPr>
        <w:t xml:space="preserve">FAIR &amp; Reproducibility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76" w:lineRule="auto"/>
        <w:rPr>
          <w:b w:val="1"/>
        </w:rPr>
      </w:pPr>
      <w:bookmarkStart w:colFirst="0" w:colLast="0" w:name="_70lchzl6mwum" w:id="14"/>
      <w:bookmarkEnd w:id="14"/>
      <w:r w:rsidDel="00000000" w:rsidR="00000000" w:rsidRPr="00000000">
        <w:rPr>
          <w:b w:val="1"/>
          <w:rtl w:val="0"/>
        </w:rPr>
        <w:t xml:space="preserve">Module 6 - </w:t>
      </w:r>
      <w:r w:rsidDel="00000000" w:rsidR="00000000" w:rsidRPr="00000000">
        <w:rPr>
          <w:b w:val="1"/>
          <w:highlight w:val="white"/>
          <w:rtl w:val="0"/>
        </w:rPr>
        <w:t xml:space="preserve">Data Management Plan (DMP)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12121"/>
          <w:rtl w:val="0"/>
        </w:rPr>
        <w:t xml:space="preserve">Fadlelmola FM et al. Data Management Plans in the genomics research revolution of Africa: Challenges and recommendations. J Biomed Inform. 2021 Oct;122:103900. doi: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10.1016/j.jbi.2021.103900</w:t>
        </w:r>
      </w:hyperlink>
      <w:r w:rsidDel="00000000" w:rsidR="00000000" w:rsidRPr="00000000">
        <w:rPr>
          <w:color w:val="212121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Best practice for developing a Data Management Plan: H3ABioNet DMP Poster presented at the 13th H3Africa Consortium Meeting, 8-12 April 2019, Tunis, Tunisia. </w:t>
      </w:r>
      <w:hyperlink r:id="rId42">
        <w:r w:rsidDel="00000000" w:rsidR="00000000" w:rsidRPr="00000000">
          <w:rPr>
            <w:color w:val="27405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10 Simple Rules for Creating a Good DMP:</w:t>
      </w:r>
      <w:hyperlink r:id="rId43">
        <w:r w:rsidDel="00000000" w:rsidR="00000000" w:rsidRPr="00000000">
          <w:rPr>
            <w:color w:val="27405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10 principles for machine actionable DMPs (maDMPs): </w:t>
      </w:r>
      <w:hyperlink r:id="rId44">
        <w:r w:rsidDel="00000000" w:rsidR="00000000" w:rsidRPr="00000000">
          <w:rPr>
            <w:color w:val="27405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Checklist for a Data Management Plan</w:t>
      </w:r>
      <w:hyperlink r:id="rId45">
        <w:r w:rsidDel="00000000" w:rsidR="00000000" w:rsidRPr="00000000">
          <w:rPr>
            <w:color w:val="27405e"/>
            <w:rtl w:val="0"/>
          </w:rPr>
          <w:t xml:space="preserve">: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Framework for Creating a Data Management Plan: </w:t>
      </w:r>
      <w:hyperlink r:id="rId46">
        <w:r w:rsidDel="00000000" w:rsidR="00000000" w:rsidRPr="00000000">
          <w:rPr>
            <w:color w:val="27405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DMPonline: </w:t>
      </w:r>
      <w:hyperlink r:id="rId47">
        <w:r w:rsidDel="00000000" w:rsidR="00000000" w:rsidRPr="00000000">
          <w:rPr>
            <w:color w:val="27405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16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The Digital Curation Centre (DCC): </w:t>
      </w:r>
      <w:hyperlink r:id="rId48">
        <w:r w:rsidDel="00000000" w:rsidR="00000000" w:rsidRPr="00000000">
          <w:rPr>
            <w:color w:val="27405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49" w:type="default"/>
      <w:headerReference r:id="rId50" w:type="first"/>
      <w:footerReference r:id="rId51" w:type="default"/>
      <w:footerReference r:id="rId52" w:type="first"/>
      <w:pgSz w:h="16834" w:w="11909" w:orient="portrait"/>
      <w:pgMar w:bottom="1440" w:top="1440" w:left="1440" w:right="10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/>
      <w:drawing>
        <wp:inline distB="114300" distT="114300" distL="114300" distR="114300">
          <wp:extent cx="5610225" cy="1057275"/>
          <wp:effectExtent b="0" l="0" r="0" t="0"/>
          <wp:docPr id="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0225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ursera.org/lecture/clinical-data-models-and-data-quality-assessments/a-quick-tour-of-a-common-data-model-omop-cwyn0" TargetMode="External"/><Relationship Id="rId42" Type="http://schemas.openxmlformats.org/officeDocument/2006/relationships/hyperlink" Target="https://h3abionet.org/images/2020/dmp_poster_final_faisal_fadlelmola_april2019.pdf" TargetMode="External"/><Relationship Id="rId41" Type="http://schemas.openxmlformats.org/officeDocument/2006/relationships/hyperlink" Target="https://www.ncbi.nlm.nih.gov/pmc/articles/PMC9123155/" TargetMode="External"/><Relationship Id="rId44" Type="http://schemas.openxmlformats.org/officeDocument/2006/relationships/hyperlink" Target="https://doi.org/10.1371/journal.pcbi.1006750" TargetMode="External"/><Relationship Id="rId43" Type="http://schemas.openxmlformats.org/officeDocument/2006/relationships/hyperlink" Target="https://doi.org/10.1371/journal.pcbi.1004525" TargetMode="External"/><Relationship Id="rId46" Type="http://schemas.openxmlformats.org/officeDocument/2006/relationships/hyperlink" Target="http://www.icpsr.umich.edu/icpsrweb/content/datamanagement/dmp/framework.html" TargetMode="External"/><Relationship Id="rId45" Type="http://schemas.openxmlformats.org/officeDocument/2006/relationships/hyperlink" Target="https://www.dcc.ac.uk/sites/default/files/documents/resource/DMP/DMP_Checklist_2013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371/journal.pcbi.1009768" TargetMode="External"/><Relationship Id="rId48" Type="http://schemas.openxmlformats.org/officeDocument/2006/relationships/hyperlink" Target="http://www.dcc.ac.uk/resources/data-management-plans" TargetMode="External"/><Relationship Id="rId47" Type="http://schemas.openxmlformats.org/officeDocument/2006/relationships/hyperlink" Target="https://dmponline.dcc.ac.uk/%20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2aiDJzJPuw&amp;feature=emb_logo" TargetMode="External"/><Relationship Id="rId7" Type="http://schemas.openxmlformats.org/officeDocument/2006/relationships/hyperlink" Target="https://doi.org/10.2478/dim-2019-0009" TargetMode="External"/><Relationship Id="rId8" Type="http://schemas.openxmlformats.org/officeDocument/2006/relationships/hyperlink" Target="https://doi.org/10.1371/journal.pcbi.1004525" TargetMode="External"/><Relationship Id="rId31" Type="http://schemas.openxmlformats.org/officeDocument/2006/relationships/hyperlink" Target="https://www.phenxtoolkit.org/" TargetMode="External"/><Relationship Id="rId30" Type="http://schemas.openxmlformats.org/officeDocument/2006/relationships/hyperlink" Target="http://www.obofoundry.org/" TargetMode="External"/><Relationship Id="rId33" Type="http://schemas.openxmlformats.org/officeDocument/2006/relationships/hyperlink" Target="https://www.cdisc.org/standards" TargetMode="External"/><Relationship Id="rId32" Type="http://schemas.openxmlformats.org/officeDocument/2006/relationships/hyperlink" Target="https://fairsharing.org/" TargetMode="External"/><Relationship Id="rId35" Type="http://schemas.openxmlformats.org/officeDocument/2006/relationships/hyperlink" Target="https://gensc.org/" TargetMode="External"/><Relationship Id="rId34" Type="http://schemas.openxmlformats.org/officeDocument/2006/relationships/hyperlink" Target="https://www.ga4gh.org/genomic-data-toolkit/" TargetMode="External"/><Relationship Id="rId37" Type="http://schemas.openxmlformats.org/officeDocument/2006/relationships/hyperlink" Target="https://www.thehyve.nl/articles/cdm-for-fair-biomedical-data" TargetMode="External"/><Relationship Id="rId36" Type="http://schemas.openxmlformats.org/officeDocument/2006/relationships/hyperlink" Target="http://rd-alliance.github.io/metadata-directory/standards/" TargetMode="External"/><Relationship Id="rId39" Type="http://schemas.openxmlformats.org/officeDocument/2006/relationships/hyperlink" Target="https://ohdsi.github.io/CommonDataModel/" TargetMode="External"/><Relationship Id="rId38" Type="http://schemas.openxmlformats.org/officeDocument/2006/relationships/hyperlink" Target="https://www.ohdsi.org/data-standardization/the-common-data-model/" TargetMode="External"/><Relationship Id="rId20" Type="http://schemas.openxmlformats.org/officeDocument/2006/relationships/hyperlink" Target="https://libguides.tulane.edu/datacuration/tutorial" TargetMode="External"/><Relationship Id="rId22" Type="http://schemas.openxmlformats.org/officeDocument/2006/relationships/hyperlink" Target="https://gdpr-info.eu/issues/consent/" TargetMode="External"/><Relationship Id="rId21" Type="http://schemas.openxmlformats.org/officeDocument/2006/relationships/hyperlink" Target="https://conservancy.umn.edu/bitstream/handle/11299/193233/DCN2016EngagementEventWorksheet.pdf?sequence=2&amp;isAllowed=y" TargetMode="External"/><Relationship Id="rId24" Type="http://schemas.openxmlformats.org/officeDocument/2006/relationships/hyperlink" Target="https://bioportal.bioontology.org/" TargetMode="External"/><Relationship Id="rId23" Type="http://schemas.openxmlformats.org/officeDocument/2006/relationships/hyperlink" Target="https://www.h3abionet.org/data-standards/datastds" TargetMode="External"/><Relationship Id="rId26" Type="http://schemas.openxmlformats.org/officeDocument/2006/relationships/hyperlink" Target="https://www.ebi.ac.uk/spot/zooma/" TargetMode="External"/><Relationship Id="rId25" Type="http://schemas.openxmlformats.org/officeDocument/2006/relationships/hyperlink" Target="https://www.ebi.ac.uk/ols/index" TargetMode="External"/><Relationship Id="rId28" Type="http://schemas.openxmlformats.org/officeDocument/2006/relationships/hyperlink" Target="http://www.hl7.org" TargetMode="External"/><Relationship Id="rId27" Type="http://schemas.openxmlformats.org/officeDocument/2006/relationships/hyperlink" Target="https://www.ebi.ac.uk/spot/oxo/" TargetMode="External"/><Relationship Id="rId29" Type="http://schemas.openxmlformats.org/officeDocument/2006/relationships/hyperlink" Target="http://hl7.org/fhir/" TargetMode="External"/><Relationship Id="rId51" Type="http://schemas.openxmlformats.org/officeDocument/2006/relationships/footer" Target="footer1.xml"/><Relationship Id="rId50" Type="http://schemas.openxmlformats.org/officeDocument/2006/relationships/header" Target="header2.xml"/><Relationship Id="rId52" Type="http://schemas.openxmlformats.org/officeDocument/2006/relationships/footer" Target="footer2.xml"/><Relationship Id="rId11" Type="http://schemas.openxmlformats.org/officeDocument/2006/relationships/hyperlink" Target="https://doi.org/10.1515/libri-2018-0090" TargetMode="External"/><Relationship Id="rId10" Type="http://schemas.openxmlformats.org/officeDocument/2006/relationships/hyperlink" Target="https://doi.org/10.1515/libri-2018-0090" TargetMode="External"/><Relationship Id="rId13" Type="http://schemas.openxmlformats.org/officeDocument/2006/relationships/hyperlink" Target="https://gh.bmj.com/content/4/2/e001395" TargetMode="External"/><Relationship Id="rId12" Type="http://schemas.openxmlformats.org/officeDocument/2006/relationships/hyperlink" Target="https://doi.org/10.1371/journal.pcbi.1006906" TargetMode="External"/><Relationship Id="rId15" Type="http://schemas.openxmlformats.org/officeDocument/2006/relationships/hyperlink" Target="https://librarycarpentry.org/lc-git/" TargetMode="External"/><Relationship Id="rId14" Type="http://schemas.openxmlformats.org/officeDocument/2006/relationships/hyperlink" Target="https://www.archivejournal.net/essays/foundations-of-data-curation-the-pedagogy-and-practice-of-purposeful-work-with-research-data/" TargetMode="External"/><Relationship Id="rId17" Type="http://schemas.openxmlformats.org/officeDocument/2006/relationships/hyperlink" Target="https://library.si.edu/sites/default/files/tutorial/pdf/datadictionaries20180226.pdf" TargetMode="External"/><Relationship Id="rId16" Type="http://schemas.openxmlformats.org/officeDocument/2006/relationships/hyperlink" Target="https://plos.org/resource/how-to-store-and-manage-your-data/" TargetMode="External"/><Relationship Id="rId19" Type="http://schemas.openxmlformats.org/officeDocument/2006/relationships/hyperlink" Target="http://www.metadataetc.org/metadatabasics/" TargetMode="External"/><Relationship Id="rId18" Type="http://schemas.openxmlformats.org/officeDocument/2006/relationships/hyperlink" Target="https://library.si.edu/sites/default/files/tutorial/pdf/filenamingorganizing20180227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