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lang w:val="en-US"/>
        </w:rPr>
      </w:pPr>
      <w:r>
        <w:rPr>
          <w:sz w:val="40"/>
          <w:szCs w:val="40"/>
          <w:lang w:val="en-US"/>
        </w:rPr>
        <w:t>NEED OF ANNUAL AUDIT</w:t>
      </w:r>
    </w:p>
    <w:p>
      <w:pPr>
        <w:jc w:val="center"/>
        <w:rPr>
          <w:sz w:val="40"/>
          <w:szCs w:val="40"/>
          <w:lang w:val="en-US"/>
        </w:rPr>
      </w:pPr>
    </w:p>
    <w:p>
      <w:pPr>
        <w:jc w:val="left"/>
        <w:rPr>
          <w:sz w:val="36"/>
          <w:szCs w:val="36"/>
          <w:lang w:val="en-US"/>
        </w:rPr>
      </w:pPr>
      <w:r>
        <w:rPr>
          <w:sz w:val="36"/>
          <w:szCs w:val="36"/>
          <w:lang w:val="en-US"/>
        </w:rPr>
        <w:t>AUDIT:</w:t>
      </w:r>
    </w:p>
    <w:p>
      <w:pPr>
        <w:jc w:val="left"/>
        <w:rPr>
          <w:sz w:val="36"/>
          <w:szCs w:val="36"/>
          <w:lang w:val="en-US"/>
        </w:rPr>
      </w:pPr>
    </w:p>
    <w:p>
      <w:pPr>
        <w:jc w:val="left"/>
        <w:rPr>
          <w:rFonts w:hint="default" w:ascii="Arial" w:hAnsi="Arial" w:eastAsia="AvenirNextRegular" w:cs="Arial"/>
          <w:b w:val="0"/>
          <w:i w:val="0"/>
          <w:caps w:val="0"/>
          <w:color w:val="000000" w:themeColor="text1"/>
          <w:spacing w:val="0"/>
          <w:sz w:val="24"/>
          <w:szCs w:val="24"/>
          <w:shd w:val="clear" w:color="auto" w:fill="auto"/>
          <w14:textFill>
            <w14:solidFill>
              <w14:schemeClr w14:val="tx1"/>
            </w14:solidFill>
          </w14:textFill>
        </w:rPr>
      </w:pPr>
      <w:r>
        <w:rPr>
          <w:rFonts w:hint="default" w:ascii="Arial" w:hAnsi="Arial" w:eastAsia="AvenirNextRegular" w:cs="Arial"/>
          <w:b w:val="0"/>
          <w:i w:val="0"/>
          <w:caps w:val="0"/>
          <w:color w:val="000000" w:themeColor="text1"/>
          <w:spacing w:val="0"/>
          <w:sz w:val="24"/>
          <w:szCs w:val="24"/>
          <w:shd w:val="clear" w:color="auto" w:fill="auto"/>
          <w14:textFill>
            <w14:solidFill>
              <w14:schemeClr w14:val="tx1"/>
            </w14:solidFill>
          </w14:textFill>
        </w:rPr>
        <w:t>If you need to prove to another party that your financial statements are accurate, an audit is the way to go.</w:t>
      </w:r>
    </w:p>
    <w:p>
      <w:pPr>
        <w:jc w:val="left"/>
        <w:rPr>
          <w:rFonts w:hint="default" w:ascii="Arial" w:hAnsi="Arial" w:eastAsia="AvenirNextRegular" w:cs="Arial"/>
          <w:b/>
          <w:bCs/>
          <w:i w:val="0"/>
          <w:caps w:val="0"/>
          <w:color w:val="000000" w:themeColor="text1"/>
          <w:spacing w:val="0"/>
          <w:sz w:val="24"/>
          <w:szCs w:val="24"/>
          <w:shd w:val="clear" w:color="auto" w:fill="auto"/>
          <w14:textFill>
            <w14:solidFill>
              <w14:schemeClr w14:val="tx1"/>
            </w14:solidFill>
          </w14:textFill>
        </w:rPr>
      </w:pPr>
    </w:p>
    <w:p>
      <w:pPr>
        <w:jc w:val="left"/>
        <w:rPr>
          <w:rFonts w:hint="default" w:ascii="Calibri" w:hAnsi="Calibri" w:eastAsia="AvenirNextRegular" w:cs="Calibri"/>
          <w:b w:val="0"/>
          <w:bCs w:val="0"/>
          <w:i w:val="0"/>
          <w:caps w:val="0"/>
          <w:color w:val="000000" w:themeColor="text1"/>
          <w:spacing w:val="0"/>
          <w:sz w:val="36"/>
          <w:szCs w:val="36"/>
          <w:shd w:val="clear" w:color="auto" w:fill="auto"/>
          <w:lang w:val="en-US"/>
          <w14:textFill>
            <w14:solidFill>
              <w14:schemeClr w14:val="tx1"/>
            </w14:solidFill>
          </w14:textFill>
        </w:rPr>
      </w:pPr>
      <w:r>
        <w:rPr>
          <w:rFonts w:hint="default" w:ascii="Calibri" w:hAnsi="Calibri" w:eastAsia="AvenirNextRegular" w:cs="Calibri"/>
          <w:b w:val="0"/>
          <w:bCs w:val="0"/>
          <w:i w:val="0"/>
          <w:caps w:val="0"/>
          <w:color w:val="000000" w:themeColor="text1"/>
          <w:spacing w:val="0"/>
          <w:sz w:val="36"/>
          <w:szCs w:val="36"/>
          <w:shd w:val="clear" w:color="auto" w:fill="auto"/>
          <w:lang w:val="en-US"/>
          <w14:textFill>
            <w14:solidFill>
              <w14:schemeClr w14:val="tx1"/>
            </w14:solidFill>
          </w14:textFill>
        </w:rPr>
        <w:t>ANNUAL AUDIT:</w:t>
      </w:r>
    </w:p>
    <w:p>
      <w:pPr>
        <w:jc w:val="left"/>
        <w:rPr>
          <w:rFonts w:hint="default" w:ascii="Calibri" w:hAnsi="Calibri" w:eastAsia="AvenirNextRegular" w:cs="Calibri"/>
          <w:b w:val="0"/>
          <w:bCs w:val="0"/>
          <w:i w:val="0"/>
          <w:caps w:val="0"/>
          <w:color w:val="000000" w:themeColor="text1"/>
          <w:spacing w:val="0"/>
          <w:sz w:val="36"/>
          <w:szCs w:val="36"/>
          <w:shd w:val="clear" w:color="auto" w:fill="auto"/>
          <w:lang w:val="en-US"/>
          <w14:textFill>
            <w14:solidFill>
              <w14:schemeClr w14:val="tx1"/>
            </w14:solidFill>
          </w14:textFill>
        </w:rPr>
      </w:pPr>
    </w:p>
    <w:p>
      <w:pPr>
        <w:jc w:val="left"/>
        <w:rPr>
          <w:rFonts w:hint="default" w:ascii="Arial" w:hAnsi="Arial" w:eastAsia="Source Sans Pro" w:cs="Arial"/>
          <w:b w:val="0"/>
          <w:i w:val="0"/>
          <w:caps w:val="0"/>
          <w:color w:val="000000" w:themeColor="text1"/>
          <w:spacing w:val="0"/>
          <w:sz w:val="24"/>
          <w:szCs w:val="24"/>
          <w:shd w:val="clear" w:color="auto" w:fill="auto"/>
          <w14:textFill>
            <w14:solidFill>
              <w14:schemeClr w14:val="tx1"/>
            </w14:solidFill>
          </w14:textFill>
        </w:rPr>
      </w:pPr>
      <w:r>
        <w:rPr>
          <w:rFonts w:hint="default" w:ascii="Arial" w:hAnsi="Arial" w:eastAsia="Source Sans Pro" w:cs="Arial"/>
          <w:b w:val="0"/>
          <w:i w:val="0"/>
          <w:caps w:val="0"/>
          <w:color w:val="000000" w:themeColor="text1"/>
          <w:spacing w:val="0"/>
          <w:sz w:val="24"/>
          <w:szCs w:val="24"/>
          <w:shd w:val="clear" w:color="auto" w:fill="auto"/>
          <w14:textFill>
            <w14:solidFill>
              <w14:schemeClr w14:val="tx1"/>
            </w14:solidFill>
          </w14:textFill>
        </w:rPr>
        <w:t>An annual review of the financial records of an organization, such as a business, a non-profit group, or a government agency. The audit may check the accuracy of records, compliance with accounting methods, and the soundness of financial practices, including internal controls.</w:t>
      </w:r>
    </w:p>
    <w:p>
      <w:pPr>
        <w:jc w:val="left"/>
        <w:rPr>
          <w:rFonts w:hint="default" w:ascii="Calibri" w:hAnsi="Calibri" w:eastAsia="Source Sans Pro" w:cs="Calibri"/>
          <w:b w:val="0"/>
          <w:i w:val="0"/>
          <w:caps w:val="0"/>
          <w:color w:val="000000" w:themeColor="text1"/>
          <w:spacing w:val="0"/>
          <w:sz w:val="36"/>
          <w:szCs w:val="36"/>
          <w:shd w:val="clear" w:color="auto" w:fill="auto"/>
          <w14:textFill>
            <w14:solidFill>
              <w14:schemeClr w14:val="tx1"/>
            </w14:solidFill>
          </w14:textFill>
        </w:rPr>
      </w:pPr>
    </w:p>
    <w:p>
      <w:pPr>
        <w:jc w:val="left"/>
        <w:rPr>
          <w:rFonts w:hint="default" w:ascii="Calibri" w:hAnsi="Calibri" w:eastAsia="Source Sans Pro" w:cs="Calibri"/>
          <w:b w:val="0"/>
          <w:i w:val="0"/>
          <w:caps w:val="0"/>
          <w:color w:val="000000"/>
          <w:spacing w:val="0"/>
          <w:sz w:val="36"/>
          <w:szCs w:val="36"/>
          <w:shd w:val="clear" w:fill="ECECEC"/>
          <w:lang w:val="en-US"/>
        </w:rPr>
      </w:pPr>
      <w:r>
        <w:rPr>
          <w:rFonts w:hint="default" w:ascii="Calibri" w:hAnsi="Calibri" w:eastAsia="Source Sans Pro" w:cs="Calibri"/>
          <w:b w:val="0"/>
          <w:i w:val="0"/>
          <w:caps w:val="0"/>
          <w:color w:val="000000"/>
          <w:spacing w:val="0"/>
          <w:sz w:val="36"/>
          <w:szCs w:val="36"/>
          <w:shd w:val="clear" w:fill="ECECEC"/>
          <w:lang w:val="en-US"/>
        </w:rPr>
        <w:t>NEED OD ANNUAL AUDIT:</w:t>
      </w:r>
    </w:p>
    <w:p>
      <w:pPr>
        <w:jc w:val="left"/>
        <w:rPr>
          <w:rFonts w:hint="default" w:ascii="Calibri" w:hAnsi="Calibri" w:eastAsia="Source Sans Pro" w:cs="Calibri"/>
          <w:b w:val="0"/>
          <w:i w:val="0"/>
          <w:caps w:val="0"/>
          <w:color w:val="000000"/>
          <w:spacing w:val="0"/>
          <w:sz w:val="36"/>
          <w:szCs w:val="36"/>
          <w:shd w:val="clear" w:fill="ECECEC"/>
          <w:lang w:val="en-US"/>
        </w:rPr>
      </w:pPr>
      <w:bookmarkStart w:id="0" w:name="_GoBack"/>
      <w:bookmarkEnd w:id="0"/>
    </w:p>
    <w:p>
      <w:pPr>
        <w:jc w:val="left"/>
        <w:rPr>
          <w:rFonts w:hint="default" w:ascii="Arial" w:hAnsi="Arial" w:eastAsia="Source Sans Pro" w:cs="Arial"/>
          <w:b w:val="0"/>
          <w:i w:val="0"/>
          <w:caps w:val="0"/>
          <w:color w:val="000000" w:themeColor="text1"/>
          <w:spacing w:val="0"/>
          <w:sz w:val="24"/>
          <w:szCs w:val="24"/>
          <w:shd w:val="clear" w:fill="ECECEC"/>
          <w:lang w:val="en-US"/>
          <w14:textFill>
            <w14:solidFill>
              <w14:schemeClr w14:val="tx1"/>
            </w14:solidFill>
          </w14:textFill>
        </w:rPr>
      </w:pPr>
      <w:r>
        <w:rPr>
          <w:rFonts w:hint="default" w:ascii="Arial" w:hAnsi="Arial" w:eastAsia="AvenirNextRegular" w:cs="Arial"/>
          <w:b w:val="0"/>
          <w:i w:val="0"/>
          <w:caps w:val="0"/>
          <w:color w:val="000000" w:themeColor="text1"/>
          <w:spacing w:val="0"/>
          <w:sz w:val="24"/>
          <w:szCs w:val="24"/>
          <w:shd w:val="clear" w:fill="FFFFFF"/>
          <w14:textFill>
            <w14:solidFill>
              <w14:schemeClr w14:val="tx1"/>
            </w14:solidFill>
          </w14:textFill>
        </w:rPr>
        <w:t>The </w: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instrText xml:space="preserve"> HYPERLINK "http://www.aicpa.org/InterestAreas/PrivateCompaniesPracticeSection/QualityServicesDelivery/KeepingUp/DownloadableDocuments/Brochure NonCustomizeable-Difference between Comp ReviewAudit.pdf" </w:instrTex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t>American Institute of CPAs</w: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AvenirNextRegular" w:cs="Arial"/>
          <w:b w:val="0"/>
          <w:i w:val="0"/>
          <w:caps w:val="0"/>
          <w:color w:val="000000" w:themeColor="text1"/>
          <w:spacing w:val="0"/>
          <w:sz w:val="24"/>
          <w:szCs w:val="24"/>
          <w:shd w:val="clear" w:fill="FFFFFF"/>
          <w14:textFill>
            <w14:solidFill>
              <w14:schemeClr w14:val="tx1"/>
            </w14:solidFill>
          </w14:textFill>
        </w:rPr>
        <w:t> [PDF] believes that compilations are best suited for very simple accounting situations. For example, a compilation may be appropriate if your business uses the cash method of accounting and needs to translate that to the </w: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begin"/>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instrText xml:space="preserve"> HYPERLINK "http://quickbooks.intuit.com/r/accounting-money/understanding-the-basics-of-accrual-accounting" </w:instrTex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separate"/>
      </w:r>
      <w:r>
        <w:rPr>
          <w:rStyle w:val="3"/>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t>accrual method</w:t>
      </w:r>
      <w:r>
        <w:rPr>
          <w:rFonts w:hint="default" w:ascii="Arial" w:hAnsi="Arial" w:eastAsia="AvenirNextRegular" w:cs="Arial"/>
          <w:b w:val="0"/>
          <w:i w:val="0"/>
          <w:caps w:val="0"/>
          <w:color w:val="000000" w:themeColor="text1"/>
          <w:spacing w:val="0"/>
          <w:sz w:val="24"/>
          <w:szCs w:val="24"/>
          <w:u w:val="none"/>
          <w:shd w:val="clear" w:fill="FFFFFF"/>
          <w14:textFill>
            <w14:solidFill>
              <w14:schemeClr w14:val="tx1"/>
            </w14:solidFill>
          </w14:textFill>
        </w:rPr>
        <w:fldChar w:fldCharType="end"/>
      </w:r>
      <w:r>
        <w:rPr>
          <w:rFonts w:hint="default" w:ascii="Arial" w:hAnsi="Arial" w:eastAsia="AvenirNextRegular" w:cs="Arial"/>
          <w:b w:val="0"/>
          <w:i w:val="0"/>
          <w:caps w:val="0"/>
          <w:color w:val="000000" w:themeColor="text1"/>
          <w:spacing w:val="0"/>
          <w:sz w:val="24"/>
          <w:szCs w:val="24"/>
          <w:shd w:val="clear" w:fill="FFFFFF"/>
          <w14:textFill>
            <w14:solidFill>
              <w14:schemeClr w14:val="tx1"/>
            </w14:solidFill>
          </w14:textFill>
        </w:rPr>
        <w:t>. If your company is small and your transactions are straightforward, a lender may accept this in lieu of a financial review for a loan application.</w:t>
      </w:r>
    </w:p>
    <w:p>
      <w:pPr>
        <w:jc w:val="left"/>
        <w:rPr>
          <w:rFonts w:hint="default" w:ascii="Arial" w:hAnsi="Arial" w:eastAsia="AvenirNextRegular" w:cs="Arial"/>
          <w:b w:val="0"/>
          <w:i w:val="0"/>
          <w:caps w:val="0"/>
          <w:color w:val="505050"/>
          <w:spacing w:val="0"/>
          <w:sz w:val="24"/>
          <w:szCs w:val="24"/>
          <w:shd w:val="clear" w:fill="FFFFFF"/>
        </w:rPr>
      </w:pPr>
      <w:r>
        <w:rPr>
          <w:rFonts w:hint="default" w:ascii="Arial" w:hAnsi="Arial" w:eastAsia="Source Sans Pro" w:cs="Arial"/>
          <w:b w:val="0"/>
          <w:i w:val="0"/>
          <w:caps w:val="0"/>
          <w:color w:val="000000" w:themeColor="text1"/>
          <w:spacing w:val="0"/>
          <w:sz w:val="24"/>
          <w:szCs w:val="24"/>
          <w:shd w:val="clear" w:fill="FFFFFF"/>
          <w14:textFill>
            <w14:solidFill>
              <w14:schemeClr w14:val="tx1"/>
            </w14:solidFill>
          </w14:textFill>
        </w:rPr>
        <w:t>The primary benefit of an annual audit is the confidence it gives you and your members that the PTO's financial house is in order. Basically, the audit verifies the numbers, ensures accuracy, and assesses procedures. A comprehensive audit also identifies internal controls that should be implemented to improve the integrity of your financial systems. Furthermore, the audit gives closure to the treasurer and sets a starting point for the new year's activity. An audit is also the primary tool for uncovering financial mismanagement. Hopefully you won't need to conduct an audit for this reason, but an annual audit can uncover problems before they become significantly more serious. Your PTO might also choose to include in your audit a review of how closely your group's income and expenditures matched the year's budget. This type of review can be a strong planning tool.</w:t>
      </w:r>
      <w:r>
        <w:rPr>
          <w:rFonts w:hint="default" w:ascii="Source Sans Pro" w:hAnsi="Source Sans Pro" w:eastAsia="Source Sans Pro" w:cs="Source Sans Pro"/>
          <w:b w:val="0"/>
          <w:i w:val="0"/>
          <w:caps w:val="0"/>
          <w:color w:val="000000"/>
          <w:spacing w:val="0"/>
          <w:sz w:val="21"/>
          <w:szCs w:val="21"/>
          <w:shd w:val="clear" w:fill="ECECEC"/>
        </w:rPr>
        <w:br w:type="textWrapping"/>
      </w:r>
      <w:r>
        <w:rPr>
          <w:rFonts w:hint="default" w:ascii="Source Sans Pro" w:hAnsi="Source Sans Pro" w:eastAsia="Source Sans Pro" w:cs="Source Sans Pro"/>
          <w:b w:val="0"/>
          <w:i w:val="0"/>
          <w:caps w:val="0"/>
          <w:color w:val="000000"/>
          <w:spacing w:val="0"/>
          <w:sz w:val="21"/>
          <w:szCs w:val="21"/>
          <w:shd w:val="clear" w:fill="ECECEC"/>
        </w:rPr>
        <w:br w:type="textWrapping"/>
      </w:r>
    </w:p>
    <w:p>
      <w:pPr>
        <w:jc w:val="left"/>
        <w:rPr>
          <w:rFonts w:hint="default" w:ascii="Arial" w:hAnsi="Arial" w:eastAsia="AvenirNextRegular" w:cs="Arial"/>
          <w:b w:val="0"/>
          <w:i w:val="0"/>
          <w:caps w:val="0"/>
          <w:color w:val="505050"/>
          <w:spacing w:val="0"/>
          <w:sz w:val="24"/>
          <w:szCs w:val="24"/>
          <w:shd w:val="clear" w:fill="FFFFFF"/>
        </w:rPr>
      </w:pPr>
    </w:p>
    <w:p>
      <w:pPr>
        <w:jc w:val="left"/>
        <w:rPr>
          <w:rFonts w:hint="default" w:ascii="Arial" w:hAnsi="Arial" w:eastAsia="AvenirNextRegular" w:cs="Arial"/>
          <w:b w:val="0"/>
          <w:i w:val="0"/>
          <w:caps w:val="0"/>
          <w:color w:val="505050"/>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venirNext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ource Sans Pr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83B53"/>
    <w:rsid w:val="195C4A92"/>
    <w:rsid w:val="57C83B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2016-11-22T10:05:00Z</dcterms:created>
  <dc:creator>husaini</dc:creator>
  <cp:lastModifiedBy>husaini</cp:lastModifiedBy>
  <dcterms:modified xsi:type="dcterms:W3CDTF">2016-11-22T10:11:47Z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