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vertAlign w:val="baseline"/>
          <w:lang w:val="en-US"/>
        </w:rPr>
      </w:pPr>
      <w:r>
        <w:rPr>
          <w:sz w:val="40"/>
          <w:szCs w:val="40"/>
          <w:vertAlign w:val="baseline"/>
          <w:lang w:val="en-US"/>
        </w:rPr>
        <w:t>RESPONSIBIITIES OF AUDIT COMMITTEE</w:t>
      </w:r>
    </w:p>
    <w:p>
      <w:pPr>
        <w:jc w:val="center"/>
        <w:rPr>
          <w:sz w:val="40"/>
          <w:szCs w:val="40"/>
          <w:vertAlign w:val="baseline"/>
          <w:lang w:val="en-US"/>
        </w:rPr>
      </w:pPr>
    </w:p>
    <w:p>
      <w:pPr>
        <w:jc w:val="left"/>
        <w:rPr>
          <w:rFonts w:hint="default" w:ascii="Arial" w:hAnsi="Arial" w:eastAsia="SimSun" w:cs="Arial"/>
          <w:sz w:val="24"/>
          <w:szCs w:val="24"/>
        </w:rPr>
      </w:pPr>
      <w:r>
        <w:rPr>
          <w:rFonts w:hint="default" w:ascii="Arial" w:hAnsi="Arial" w:eastAsia="SimSun" w:cs="Arial"/>
          <w:sz w:val="24"/>
          <w:szCs w:val="24"/>
        </w:rPr>
        <w:t xml:space="preserve">In fulfilling its function and responsibilities, the </w:t>
      </w:r>
      <w:r>
        <w:rPr>
          <w:rFonts w:hint="default" w:ascii="Arial" w:hAnsi="Arial" w:eastAsia="SimSun" w:cs="Arial"/>
          <w:sz w:val="24"/>
          <w:szCs w:val="24"/>
          <w:lang w:val="en-US"/>
        </w:rPr>
        <w:t xml:space="preserve">Audit </w:t>
      </w:r>
      <w:r>
        <w:rPr>
          <w:rFonts w:hint="default" w:ascii="Arial" w:hAnsi="Arial" w:eastAsia="SimSun" w:cs="Arial"/>
          <w:sz w:val="24"/>
          <w:szCs w:val="24"/>
        </w:rPr>
        <w:t xml:space="preserve">Committee should give due consideration to the following principles: </w:t>
      </w:r>
    </w:p>
    <w:p>
      <w:pPr>
        <w:jc w:val="center"/>
        <w:rPr>
          <w:rFonts w:ascii="SimSun" w:hAnsi="SimSun" w:eastAsia="SimSun" w:cs="SimSun"/>
          <w:sz w:val="24"/>
          <w:szCs w:val="24"/>
        </w:rPr>
      </w:pPr>
      <w:bookmarkStart w:id="0" w:name="_GoBack"/>
      <w:bookmarkEnd w:id="0"/>
    </w:p>
    <w:p>
      <w:pPr>
        <w:numPr>
          <w:ilvl w:val="0"/>
          <w:numId w:val="1"/>
        </w:numPr>
        <w:ind w:left="420" w:leftChars="0" w:hanging="420" w:firstLineChars="0"/>
        <w:jc w:val="left"/>
        <w:rPr>
          <w:rFonts w:hint="default" w:ascii="Arial" w:hAnsi="Arial" w:cs="Arial"/>
          <w:sz w:val="24"/>
          <w:szCs w:val="24"/>
          <w:vertAlign w:val="baseline"/>
          <w:lang w:val="en-US"/>
        </w:rPr>
      </w:pPr>
      <w:r>
        <w:rPr>
          <w:rFonts w:hint="default" w:ascii="Arial" w:hAnsi="Arial" w:eastAsia="SimSun" w:cs="Arial"/>
          <w:sz w:val="24"/>
          <w:szCs w:val="24"/>
        </w:rPr>
        <w:t>Communication – Regular and meaningful contact throughout the year with the Chairman of the Board, other committee chairpersons, members of senior management and other key Committee advisors, external auditor, internal auditors (or other personnel responsible for the internal audit function), etc., as applicable, is important for strengthening the Committee’s knowledge of relevant current and prospective business issues.</w:t>
      </w:r>
    </w:p>
    <w:p>
      <w:pPr>
        <w:numPr>
          <w:numId w:val="0"/>
        </w:numPr>
        <w:ind w:leftChars="0"/>
        <w:jc w:val="left"/>
        <w:rPr>
          <w:rFonts w:hint="default" w:ascii="Arial" w:hAnsi="Arial" w:cs="Arial"/>
          <w:sz w:val="24"/>
          <w:szCs w:val="24"/>
          <w:vertAlign w:val="baseline"/>
          <w:lang w:val="en-US"/>
        </w:rPr>
      </w:pPr>
    </w:p>
    <w:p>
      <w:pPr>
        <w:numPr>
          <w:ilvl w:val="0"/>
          <w:numId w:val="1"/>
        </w:numPr>
        <w:ind w:left="420" w:leftChars="0" w:hanging="420" w:firstLineChars="0"/>
        <w:jc w:val="left"/>
        <w:rPr>
          <w:rFonts w:hint="default" w:ascii="Arial" w:hAnsi="Arial" w:cs="Arial"/>
          <w:sz w:val="24"/>
          <w:szCs w:val="24"/>
          <w:vertAlign w:val="baseline"/>
          <w:lang w:val="en-US"/>
        </w:rPr>
      </w:pPr>
      <w:r>
        <w:rPr>
          <w:rFonts w:hint="default" w:ascii="Arial" w:hAnsi="Arial" w:eastAsia="SimSun" w:cs="Arial"/>
          <w:sz w:val="24"/>
          <w:szCs w:val="24"/>
        </w:rPr>
        <w:t xml:space="preserve"> Committee Education/Orientation – Developing with management and participating in a process for systematic review of important topics that present potential significant risk to the Company will enhance the effectiveness of the Committee. </w:t>
      </w:r>
    </w:p>
    <w:p>
      <w:pPr>
        <w:numPr>
          <w:numId w:val="0"/>
        </w:numPr>
        <w:ind w:leftChars="0"/>
        <w:jc w:val="left"/>
        <w:rPr>
          <w:rFonts w:hint="default" w:ascii="Arial" w:hAnsi="Arial" w:cs="Arial"/>
          <w:sz w:val="24"/>
          <w:szCs w:val="24"/>
          <w:vertAlign w:val="baseline"/>
          <w:lang w:val="en-US"/>
        </w:rPr>
      </w:pPr>
    </w:p>
    <w:p>
      <w:pPr>
        <w:numPr>
          <w:ilvl w:val="0"/>
          <w:numId w:val="1"/>
        </w:numPr>
        <w:ind w:left="420" w:leftChars="0" w:hanging="420" w:firstLineChars="0"/>
        <w:jc w:val="left"/>
        <w:rPr>
          <w:rFonts w:hint="default" w:ascii="Arial" w:hAnsi="Arial" w:cs="Arial"/>
          <w:sz w:val="24"/>
          <w:szCs w:val="24"/>
          <w:vertAlign w:val="baseline"/>
          <w:lang w:val="en-US"/>
        </w:rPr>
      </w:pPr>
      <w:r>
        <w:rPr>
          <w:rFonts w:hint="default" w:ascii="Arial" w:hAnsi="Arial" w:eastAsia="SimSun" w:cs="Arial"/>
          <w:sz w:val="24"/>
          <w:szCs w:val="24"/>
        </w:rPr>
        <w:t>Committee Expectations and Information Needs – The Committee should communicate to the Chief Executive Officer and President or their designe</w:t>
      </w:r>
      <w:r>
        <w:rPr>
          <w:rFonts w:hint="default" w:ascii="Arial" w:hAnsi="Arial" w:eastAsia="SimSun" w:cs="Arial"/>
          <w:sz w:val="24"/>
          <w:szCs w:val="24"/>
          <w:lang w:val="en-US"/>
        </w:rPr>
        <w:t>r</w:t>
      </w:r>
      <w:r>
        <w:rPr>
          <w:rFonts w:hint="default" w:ascii="Arial" w:hAnsi="Arial" w:eastAsia="SimSun" w:cs="Arial"/>
          <w:sz w:val="24"/>
          <w:szCs w:val="24"/>
        </w:rPr>
        <w:t>s, internal auditors (or other personnel responsible for the internal audit function), and other external parties the specific nature, timing, and extent of any specific information or other supporting materials requested by the Committee, for its meetings and deliberations.</w:t>
      </w:r>
    </w:p>
    <w:p>
      <w:pPr>
        <w:numPr>
          <w:numId w:val="0"/>
        </w:numPr>
        <w:ind w:leftChars="0"/>
        <w:jc w:val="left"/>
        <w:rPr>
          <w:rFonts w:hint="default" w:ascii="Arial" w:hAnsi="Arial" w:cs="Arial"/>
          <w:sz w:val="24"/>
          <w:szCs w:val="24"/>
          <w:vertAlign w:val="baseline"/>
          <w:lang w:val="en-US"/>
        </w:rPr>
      </w:pPr>
    </w:p>
    <w:p>
      <w:pPr>
        <w:numPr>
          <w:ilvl w:val="0"/>
          <w:numId w:val="1"/>
        </w:numPr>
        <w:ind w:left="420" w:leftChars="0" w:hanging="420" w:firstLineChars="0"/>
        <w:jc w:val="left"/>
        <w:rPr>
          <w:rFonts w:hint="default" w:ascii="Arial" w:hAnsi="Arial" w:cs="Arial"/>
          <w:sz w:val="24"/>
          <w:szCs w:val="24"/>
          <w:vertAlign w:val="baseline"/>
          <w:lang w:val="en-US"/>
        </w:rPr>
      </w:pPr>
      <w:r>
        <w:rPr>
          <w:rFonts w:hint="default" w:ascii="Arial" w:hAnsi="Arial" w:eastAsia="SimSun" w:cs="Arial"/>
          <w:sz w:val="24"/>
          <w:szCs w:val="24"/>
        </w:rPr>
        <w:t>Resources – The Committee is authorized to access such internal and external resources as the Committee deems necessary or appropriate to fulfill its defined responsibilities, including outside, independent legal counsel, accounting or other advisors. The Committee shall have the authority to perform such other functions, and shall have such powers, as may be necessary of appropriate in the efficient and lawful discharge of its responsibilities here</w:t>
      </w:r>
      <w:r>
        <w:rPr>
          <w:rFonts w:hint="default" w:ascii="Arial" w:hAnsi="Arial" w:eastAsia="SimSun" w:cs="Arial"/>
          <w:sz w:val="24"/>
          <w:szCs w:val="24"/>
          <w:lang w:val="en-US"/>
        </w:rPr>
        <w:t xml:space="preserve"> </w:t>
      </w:r>
      <w:r>
        <w:rPr>
          <w:rFonts w:hint="default" w:ascii="Arial" w:hAnsi="Arial" w:eastAsia="SimSun" w:cs="Arial"/>
          <w:sz w:val="24"/>
          <w:szCs w:val="24"/>
        </w:rPr>
        <w:t>under.</w:t>
      </w:r>
    </w:p>
    <w:p>
      <w:pPr>
        <w:numPr>
          <w:numId w:val="0"/>
        </w:numPr>
        <w:ind w:leftChars="0"/>
        <w:jc w:val="left"/>
        <w:rPr>
          <w:rFonts w:hint="default" w:ascii="Arial" w:hAnsi="Arial" w:cs="Arial"/>
          <w:sz w:val="24"/>
          <w:szCs w:val="24"/>
          <w:vertAlign w:val="baseline"/>
          <w:lang w:val="en-US"/>
        </w:rPr>
      </w:pPr>
    </w:p>
    <w:p>
      <w:pPr>
        <w:numPr>
          <w:ilvl w:val="0"/>
          <w:numId w:val="1"/>
        </w:numPr>
        <w:ind w:left="420" w:leftChars="0" w:hanging="420" w:firstLineChars="0"/>
        <w:jc w:val="left"/>
        <w:rPr>
          <w:rFonts w:hint="default" w:ascii="Arial" w:hAnsi="Arial" w:cs="Arial"/>
          <w:sz w:val="24"/>
          <w:szCs w:val="24"/>
          <w:vertAlign w:val="baseline"/>
          <w:lang w:val="en-US"/>
        </w:rPr>
      </w:pPr>
      <w:r>
        <w:rPr>
          <w:rFonts w:hint="default" w:ascii="Arial" w:hAnsi="Arial" w:eastAsia="SimSun" w:cs="Arial"/>
          <w:sz w:val="24"/>
          <w:szCs w:val="24"/>
        </w:rPr>
        <w:t>Meeting Agendas – Committee meeting agendas shall be the responsibility of the Committee chairperson with input from Committee members and other members of the Board, with additional input from members of senior management and outside advisors to the extent deemed appropriate by the chairperson.</w:t>
      </w:r>
    </w:p>
    <w:p>
      <w:pPr>
        <w:numPr>
          <w:numId w:val="0"/>
        </w:numPr>
        <w:ind w:leftChars="0"/>
        <w:jc w:val="left"/>
        <w:rPr>
          <w:rFonts w:hint="default" w:ascii="Arial" w:hAnsi="Arial" w:cs="Arial"/>
          <w:sz w:val="24"/>
          <w:szCs w:val="24"/>
          <w:vertAlign w:val="baseline"/>
          <w:lang w:val="en-US"/>
        </w:rPr>
      </w:pPr>
    </w:p>
    <w:p>
      <w:pPr>
        <w:numPr>
          <w:ilvl w:val="0"/>
          <w:numId w:val="1"/>
        </w:numPr>
        <w:ind w:left="420" w:leftChars="0" w:hanging="420" w:firstLineChars="0"/>
        <w:jc w:val="left"/>
        <w:rPr>
          <w:rFonts w:hint="default" w:ascii="Arial" w:hAnsi="Arial" w:cs="Arial"/>
          <w:sz w:val="24"/>
          <w:szCs w:val="24"/>
          <w:vertAlign w:val="baseline"/>
          <w:lang w:val="en-US"/>
        </w:rPr>
      </w:pPr>
      <w:r>
        <w:rPr>
          <w:rFonts w:hint="default" w:ascii="Arial" w:hAnsi="Arial" w:eastAsia="SimSun" w:cs="Arial"/>
          <w:sz w:val="24"/>
          <w:szCs w:val="24"/>
        </w:rPr>
        <w:t xml:space="preserve">Committee Meeting Attendees – The Committee is authorized to request members of management, counsel, internal auditors (or other personnel responsible for the internal audit function), external auditors or any other persons whose presence the Committee believes to be necessary or appropriate, to participate in Committee meetings, as necessary, to carry out the defined Committee responsibilities. It is understood that either internal auditors (or other personnel responsible for the internal audit function) or external auditors, </w:t>
      </w:r>
    </w:p>
    <w:p>
      <w:pPr>
        <w:numPr>
          <w:numId w:val="0"/>
        </w:numPr>
        <w:ind w:leftChars="0"/>
        <w:jc w:val="left"/>
        <w:rPr>
          <w:rFonts w:hint="default" w:ascii="Arial" w:hAnsi="Arial" w:eastAsia="SimSun" w:cs="Arial"/>
          <w:sz w:val="24"/>
          <w:szCs w:val="24"/>
          <w:lang w:val="en-US"/>
        </w:rPr>
      </w:pPr>
      <w:r>
        <w:rPr>
          <w:rFonts w:hint="default" w:ascii="Arial" w:hAnsi="Arial" w:eastAsia="SimSun" w:cs="Arial"/>
          <w:sz w:val="24"/>
          <w:szCs w:val="24"/>
          <w:lang w:val="en-US"/>
        </w:rPr>
        <w:t xml:space="preserve"> </w:t>
      </w: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lang w:val="en-US"/>
        </w:rPr>
      </w:pP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or counsel, may, at any time, request a meeting with the Committee or </w:t>
      </w:r>
      <w:r>
        <w:rPr>
          <w:rFonts w:hint="default" w:ascii="Arial" w:hAnsi="Arial" w:eastAsia="SimSun" w:cs="Arial"/>
          <w:sz w:val="24"/>
          <w:szCs w:val="24"/>
          <w:lang w:val="en-US"/>
        </w:rPr>
        <w:t xml:space="preserve">                           </w:t>
      </w:r>
      <w:r>
        <w:rPr>
          <w:rFonts w:hint="default" w:ascii="Arial" w:hAnsi="Arial" w:eastAsia="SimSun" w:cs="Arial"/>
          <w:sz w:val="24"/>
          <w:szCs w:val="24"/>
        </w:rPr>
        <w:t>Committee chairperson with or without management attendance. In any case, the Committee shall meet in executive session separately with management, internal auditors (or other personnel responsible for the internal audit function) and external auditors, periodically, but at least annually.</w:t>
      </w:r>
    </w:p>
    <w:p>
      <w:pPr>
        <w:numPr>
          <w:numId w:val="0"/>
        </w:numPr>
        <w:ind w:leftChars="0"/>
        <w:jc w:val="left"/>
        <w:rPr>
          <w:rFonts w:hint="default" w:ascii="Arial" w:hAnsi="Arial" w:eastAsia="SimSun" w:cs="Arial"/>
          <w:sz w:val="24"/>
          <w:szCs w:val="24"/>
          <w:lang w:val="en-US"/>
        </w:rPr>
      </w:pPr>
    </w:p>
    <w:p>
      <w:pPr>
        <w:numPr>
          <w:ilvl w:val="0"/>
          <w:numId w:val="1"/>
        </w:numPr>
        <w:ind w:left="420" w:leftChars="0" w:hanging="420" w:firstLineChars="0"/>
        <w:jc w:val="left"/>
        <w:rPr>
          <w:rFonts w:hint="default" w:ascii="Arial" w:hAnsi="Arial" w:cs="Arial"/>
          <w:sz w:val="24"/>
          <w:szCs w:val="24"/>
          <w:vertAlign w:val="baseline"/>
          <w:lang w:val="en-US"/>
        </w:rPr>
      </w:pPr>
      <w:r>
        <w:rPr>
          <w:rFonts w:hint="default" w:ascii="Arial" w:hAnsi="Arial" w:eastAsia="SimSun" w:cs="Arial"/>
          <w:sz w:val="24"/>
          <w:szCs w:val="24"/>
        </w:rPr>
        <w:t>Reporting to the Board of Directors – The Committee, through the Committee chairperson, shall report from time to time to the Board.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41444"/>
    <w:multiLevelType w:val="singleLevel"/>
    <w:tmpl w:val="58341444"/>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3B"/>
    <w:rsid w:val="009A16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2016-11-22T09:20:00Z</dcterms:created>
  <dc:creator>husaini</dc:creator>
  <cp:lastModifiedBy>husaini</cp:lastModifiedBy>
  <dcterms:modified xsi:type="dcterms:W3CDTF">2016-11-22T09:49:31Z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