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HEKAX Phone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Product Roadmap</w:t>
      </w:r>
    </w:p>
    <w:p>
      <w:pPr>
        <w:spacing w:after="300"/>
      </w:pPr>
      <w:r>
        <w:t xml:space="preserve">This roadmap outlines the planned evolution of HEKAX Phone as an enterprise communication platform. It is focused on stability, clarity, and incremental delivery of capabilities across calls, messaging, and automation.</w:t>
      </w:r>
    </w:p>
    <w:p>
      <w:pPr>
        <w:pStyle w:val="Heading1"/>
      </w:pPr>
      <w:r>
        <w:t xml:space="preserve">Current Focus</w:t>
      </w:r>
    </w:p>
    <w:p>
      <w:pPr>
        <w:pStyle w:val="ListParagraph"/>
        <w:numPr>
          <w:ilvl w:val="0"/>
          <w:numId w:val="2"/>
        </w:numPr>
      </w:pPr>
      <w:r>
        <w:t xml:space="preserve">Consolidate core telephony flows (sandbox, BYO, managed)</w:t>
      </w:r>
    </w:p>
    <w:p>
      <w:pPr>
        <w:pStyle w:val="ListParagraph"/>
        <w:numPr>
          <w:ilvl w:val="0"/>
          <w:numId w:val="2"/>
        </w:numPr>
      </w:pPr>
      <w:r>
        <w:t xml:space="preserve">Stabilize Calls World and Messages World interactions</w:t>
      </w:r>
    </w:p>
    <w:p>
      <w:pPr>
        <w:pStyle w:val="ListParagraph"/>
        <w:numPr>
          <w:ilvl w:val="0"/>
          <w:numId w:val="2"/>
        </w:numPr>
      </w:pPr>
      <w:r>
        <w:t xml:space="preserve">Strengthen Codex decision coverage across initial verticals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Improve observability of events and decisions</w:t>
      </w:r>
    </w:p>
    <w:p>
      <w:pPr>
        <w:pStyle w:val="Heading1"/>
      </w:pPr>
      <w:r>
        <w:t xml:space="preserve">Near Term (Foundation)</w:t>
      </w:r>
    </w:p>
    <w:p>
      <w:pPr>
        <w:pStyle w:val="Heading2"/>
      </w:pPr>
      <w:r>
        <w:t xml:space="preserve">1. Stability and Reliability</w:t>
      </w:r>
    </w:p>
    <w:p>
      <w:pPr>
        <w:pStyle w:val="ListParagraph"/>
        <w:numPr>
          <w:ilvl w:val="0"/>
          <w:numId w:val="3"/>
        </w:numPr>
      </w:pPr>
      <w:r>
        <w:t xml:space="preserve">Harden call flows for different carriers and edge cases</w:t>
      </w:r>
    </w:p>
    <w:p>
      <w:pPr>
        <w:pStyle w:val="ListParagraph"/>
        <w:numPr>
          <w:ilvl w:val="0"/>
          <w:numId w:val="3"/>
        </w:numPr>
      </w:pPr>
      <w:r>
        <w:t xml:space="preserve">Improve retry, timeout, and error handling across all channels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Strengthen logging and tracing for calls, messages, and Codex decisions</w:t>
      </w:r>
    </w:p>
    <w:p>
      <w:pPr>
        <w:pStyle w:val="Heading2"/>
      </w:pPr>
      <w:r>
        <w:t xml:space="preserve">2. Smart Inbox Enhancements</w:t>
      </w:r>
    </w:p>
    <w:p>
      <w:pPr>
        <w:pStyle w:val="ListParagraph"/>
        <w:numPr>
          <w:ilvl w:val="0"/>
          <w:numId w:val="4"/>
        </w:numPr>
      </w:pPr>
      <w:r>
        <w:t xml:space="preserve">Refine prioritization logic using Codex outputs</w:t>
      </w:r>
    </w:p>
    <w:p>
      <w:pPr>
        <w:pStyle w:val="ListParagraph"/>
        <w:numPr>
          <w:ilvl w:val="0"/>
          <w:numId w:val="4"/>
        </w:numPr>
      </w:pPr>
      <w:r>
        <w:t xml:space="preserve">Improve conversation grouping, assignment, and filtering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Align Inbox views with Exec Cockpit metrics</w:t>
      </w:r>
    </w:p>
    <w:p>
      <w:pPr>
        <w:pStyle w:val="Heading2"/>
      </w:pPr>
      <w:r>
        <w:t xml:space="preserve">3. Trial Experience</w:t>
      </w:r>
    </w:p>
    <w:p>
      <w:pPr>
        <w:pStyle w:val="ListParagraph"/>
        <w:numPr>
          <w:ilvl w:val="0"/>
          <w:numId w:val="5"/>
        </w:numPr>
      </w:pPr>
      <w:r>
        <w:t xml:space="preserve">Finalize the guided "first call" and "first message" path</w:t>
      </w:r>
    </w:p>
    <w:p>
      <w:pPr>
        <w:pStyle w:val="ListParagraph"/>
        <w:numPr>
          <w:ilvl w:val="0"/>
          <w:numId w:val="5"/>
        </w:numPr>
      </w:pPr>
      <w:r>
        <w:t xml:space="preserve">Clarify trial limits and upgrade paths inside the UI</w:t>
      </w:r>
    </w:p>
    <w:p>
      <w:pPr>
        <w:pStyle w:val="ListParagraph"/>
        <w:numPr>
          <w:ilvl w:val="0"/>
          <w:numId w:val="5"/>
        </w:numPr>
        <w:spacing w:after="300"/>
      </w:pPr>
      <w:r>
        <w:t xml:space="preserve">Improve empty states and usage feedback</w:t>
      </w:r>
    </w:p>
    <w:p>
      <w:pPr>
        <w:pStyle w:val="Heading1"/>
      </w:pPr>
      <w:r>
        <w:t xml:space="preserve">Mid Term (Intelligence and Verticalization)</w:t>
      </w:r>
    </w:p>
    <w:p>
      <w:pPr>
        <w:pStyle w:val="Heading2"/>
      </w:pPr>
      <w:r>
        <w:t xml:space="preserve">1. Vertical Profiles</w:t>
      </w:r>
    </w:p>
    <w:p>
      <w:pPr>
        <w:pStyle w:val="ListParagraph"/>
        <w:numPr>
          <w:ilvl w:val="0"/>
          <w:numId w:val="6"/>
        </w:numPr>
      </w:pPr>
      <w:r>
        <w:t xml:space="preserve">Expand industry-specific configurations for law, medical, home services, SaaS, and BPO</w:t>
      </w:r>
    </w:p>
    <w:p>
      <w:pPr>
        <w:pStyle w:val="ListParagraph"/>
        <w:numPr>
          <w:ilvl w:val="0"/>
          <w:numId w:val="6"/>
        </w:numPr>
      </w:pPr>
      <w:r>
        <w:t xml:space="preserve">Align Cockpit views with vertical KPIs (urgent cases, emergency calls, high-value leads)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Extend Codex policies for vertical-specific labels and actions</w:t>
      </w:r>
    </w:p>
    <w:p>
      <w:pPr>
        <w:pStyle w:val="Heading2"/>
      </w:pPr>
      <w:r>
        <w:t xml:space="preserve">2. Automation Layer</w:t>
      </w:r>
    </w:p>
    <w:p>
      <w:pPr>
        <w:pStyle w:val="ListParagraph"/>
        <w:numPr>
          <w:ilvl w:val="0"/>
          <w:numId w:val="7"/>
        </w:numPr>
      </w:pPr>
      <w:r>
        <w:t xml:space="preserve">Introduce reusable automation patterns (follow-up, reminders, routing)</w:t>
      </w:r>
    </w:p>
    <w:p>
      <w:pPr>
        <w:pStyle w:val="ListParagraph"/>
        <w:numPr>
          <w:ilvl w:val="0"/>
          <w:numId w:val="7"/>
        </w:numPr>
      </w:pPr>
      <w:r>
        <w:t xml:space="preserve">Add event-based triggers and conditions based on Codex decisions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Integrate state machine workflows for leads and conversations</w:t>
      </w:r>
    </w:p>
    <w:p>
      <w:pPr>
        <w:pStyle w:val="Heading2"/>
      </w:pPr>
      <w:r>
        <w:t xml:space="preserve">3. Exec Cockpit</w:t>
      </w:r>
    </w:p>
    <w:p>
      <w:pPr>
        <w:pStyle w:val="ListParagraph"/>
        <w:numPr>
          <w:ilvl w:val="0"/>
          <w:numId w:val="8"/>
        </w:numPr>
      </w:pPr>
      <w:r>
        <w:t xml:space="preserve">Add profile-aware dashboards with clear metrics for owners and managers</w:t>
      </w:r>
    </w:p>
    <w:p>
      <w:pPr>
        <w:pStyle w:val="ListParagraph"/>
        <w:numPr>
          <w:ilvl w:val="0"/>
          <w:numId w:val="8"/>
        </w:numPr>
      </w:pPr>
      <w:r>
        <w:t xml:space="preserve">Provide visibility into SLA, queue health, and decision quality</w:t>
      </w:r>
    </w:p>
    <w:p>
      <w:pPr>
        <w:pStyle w:val="ListParagraph"/>
        <w:numPr>
          <w:ilvl w:val="0"/>
          <w:numId w:val="8"/>
        </w:numPr>
        <w:spacing w:after="300"/>
      </w:pPr>
      <w:r>
        <w:t xml:space="preserve">Surface high-value and high-risk signals from Codex</w:t>
      </w:r>
    </w:p>
    <w:p>
      <w:pPr>
        <w:pStyle w:val="Heading1"/>
      </w:pPr>
      <w:r>
        <w:t xml:space="preserve">Longer Term (Scale and Ecosystem)</w:t>
      </w:r>
    </w:p>
    <w:p>
      <w:pPr>
        <w:pStyle w:val="Heading2"/>
      </w:pPr>
      <w:r>
        <w:t xml:space="preserve">1. Multi-Org and Multi-Region</w:t>
      </w:r>
    </w:p>
    <w:p>
      <w:pPr>
        <w:pStyle w:val="ListParagraph"/>
        <w:numPr>
          <w:ilvl w:val="0"/>
          <w:numId w:val="9"/>
        </w:numPr>
      </w:pPr>
      <w:r>
        <w:t xml:space="preserve">Support organizations across regions with tenant-safe isolation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Prepare for data residency and compliance requirements</w:t>
      </w:r>
    </w:p>
    <w:p>
      <w:pPr>
        <w:pStyle w:val="Heading2"/>
      </w:pPr>
      <w:r>
        <w:t xml:space="preserve">2. Partner and Integration Surface</w:t>
      </w:r>
    </w:p>
    <w:p>
      <w:pPr>
        <w:pStyle w:val="ListParagraph"/>
        <w:numPr>
          <w:ilvl w:val="0"/>
          <w:numId w:val="10"/>
        </w:numPr>
      </w:pPr>
      <w:r>
        <w:t xml:space="preserve">Expose stable APIs and webhooks for third-party integrations</w:t>
      </w:r>
    </w:p>
    <w:p>
      <w:pPr>
        <w:pStyle w:val="ListParagraph"/>
        <w:numPr>
          <w:ilvl w:val="0"/>
          <w:numId w:val="10"/>
        </w:numPr>
        <w:spacing w:after="200"/>
      </w:pPr>
      <w:r>
        <w:t xml:space="preserve">Provide clear patterns for connecting external CRMs and tools</w:t>
      </w:r>
    </w:p>
    <w:p>
      <w:pPr>
        <w:pStyle w:val="Heading2"/>
      </w:pPr>
      <w:r>
        <w:t xml:space="preserve">3. Advanced Intelligence</w:t>
      </w:r>
    </w:p>
    <w:p>
      <w:pPr>
        <w:pStyle w:val="ListParagraph"/>
        <w:numPr>
          <w:ilvl w:val="0"/>
          <w:numId w:val="11"/>
        </w:numPr>
      </w:pPr>
      <w:r>
        <w:t xml:space="preserve">Refine model routing strategies between SLMs and external LLMs</w:t>
      </w:r>
    </w:p>
    <w:p>
      <w:pPr>
        <w:pStyle w:val="ListParagraph"/>
        <w:numPr>
          <w:ilvl w:val="0"/>
          <w:numId w:val="11"/>
        </w:numPr>
      </w:pPr>
      <w:r>
        <w:t xml:space="preserve">Improve explainability for Codex decisions</w:t>
      </w:r>
    </w:p>
    <w:p>
      <w:pPr>
        <w:pStyle w:val="ListParagraph"/>
        <w:numPr>
          <w:ilvl w:val="0"/>
          <w:numId w:val="11"/>
        </w:numPr>
        <w:spacing w:after="300"/>
      </w:pPr>
      <w:r>
        <w:t xml:space="preserve">Support more complex routing, escalation, and multi-step workflows</w:t>
      </w:r>
    </w:p>
    <w:p>
      <w:pPr>
        <w:spacing w:after="400"/>
      </w:pPr>
      <w:r>
        <w:rPr>
          <w:i/>
          <w:iCs/>
        </w:rPr>
        <w:t xml:space="preserve">This roadmap is intentionally high-level. The priority is to maintain a clear, predictable platform that can be incrementally expanded without sacrificing reliability.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Proprietary and Confidential. HEKAX LLC.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2025-12-11T15:44:56.095Z</dcterms:created>
  <dcterms:modified xsi:type="dcterms:W3CDTF">2025-12-11T15:44:56.096Z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