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OKRs</w:t>
      </w:r>
    </w:p>
    <w:tbl>
      <w:tblPr>
        <w:tblStyle w:val="Table1"/>
        <w:tblW w:w="10794.0" w:type="dxa"/>
        <w:jc w:val="left"/>
        <w:tblLayout w:type="fixed"/>
        <w:tblLook w:val="0600"/>
      </w:tblPr>
      <w:tblGrid>
        <w:gridCol w:w="144"/>
        <w:gridCol w:w="576"/>
        <w:gridCol w:w="144"/>
        <w:gridCol w:w="9825"/>
        <w:gridCol w:w="105"/>
        <w:tblGridChange w:id="0">
          <w:tblGrid>
            <w:gridCol w:w="144"/>
            <w:gridCol w:w="576"/>
            <w:gridCol w:w="144"/>
            <w:gridCol w:w="9825"/>
            <w:gridCol w:w="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4285f4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4285f4" w:val="clear"/>
                <w:rtl w:val="0"/>
              </w:rPr>
              <w:t xml:space="preserve"> O1 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4285f4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Having one of the fastest processes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the field</w:t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285f4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before="40" w:lineRule="auto"/>
              <w:jc w:val="center"/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  <w:rtl w:val="0"/>
              </w:rPr>
              <w:t xml:space="preserve"> KR1</w:t>
            </w:r>
          </w:p>
        </w:tc>
        <w:tc>
          <w:tcPr>
            <w:tcBorders>
              <w:top w:color="4285f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Decrease the </w:t>
            </w:r>
            <w:r w:rsidDel="00000000" w:rsidR="00000000" w:rsidRPr="00000000">
              <w:rPr>
                <w:rtl w:val="0"/>
              </w:rPr>
              <w:t xml:space="preserve">processing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time by 50% by the end of June 2025</w:t>
            </w:r>
          </w:p>
        </w:tc>
        <w:tc>
          <w:tcPr>
            <w:tcBorders>
              <w:top w:color="4285f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40" w:lineRule="auto"/>
              <w:jc w:val="center"/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  <w:rtl w:val="0"/>
              </w:rPr>
              <w:t xml:space="preserve"> KR2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 the training for tools used and reach 80% proficiency by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of the year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40" w:lineRule="auto"/>
              <w:jc w:val="center"/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967d2"/>
                <w:sz w:val="20"/>
                <w:szCs w:val="20"/>
                <w:shd w:fill="e8f0fe" w:val="clear"/>
                <w:rtl w:val="0"/>
              </w:rPr>
              <w:t xml:space="preserve"> KR3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Teach a new team and reach them to </w:t>
            </w:r>
            <w:r w:rsidDel="00000000" w:rsidR="00000000" w:rsidRPr="00000000">
              <w:rPr>
                <w:rtl w:val="0"/>
              </w:rPr>
              <w:t xml:space="preserve">independence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Layout w:type="fixed"/>
        <w:tblLook w:val="0600"/>
      </w:tblPr>
      <w:tblGrid>
        <w:gridCol w:w="150"/>
        <w:gridCol w:w="570"/>
        <w:gridCol w:w="135"/>
        <w:gridCol w:w="9810"/>
        <w:gridCol w:w="150"/>
        <w:tblGridChange w:id="0">
          <w:tblGrid>
            <w:gridCol w:w="150"/>
            <w:gridCol w:w="570"/>
            <w:gridCol w:w="135"/>
            <w:gridCol w:w="9810"/>
            <w:gridCol w:w="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ea4335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ea4335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ea4335" w:val="clear"/>
                <w:rtl w:val="0"/>
              </w:rPr>
              <w:t xml:space="preserve"> O2 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ea4335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Make the best new one-day </w:t>
            </w:r>
            <w:r w:rsidDel="00000000" w:rsidR="00000000" w:rsidRPr="00000000">
              <w:rPr>
                <w:b w:val="1"/>
                <w:rtl w:val="0"/>
              </w:rPr>
              <w:t xml:space="preserve">low-cost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service.</w:t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a4335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40" w:lineRule="auto"/>
              <w:jc w:val="center"/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  <w:rtl w:val="0"/>
              </w:rPr>
              <w:t xml:space="preserve"> KR1</w:t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Serve 50 </w:t>
            </w:r>
            <w:r w:rsidDel="00000000" w:rsidR="00000000" w:rsidRPr="00000000">
              <w:rPr>
                <w:rtl w:val="0"/>
              </w:rPr>
              <w:t xml:space="preserve">customers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per month</w:t>
            </w:r>
          </w:p>
        </w:tc>
        <w:tc>
          <w:tcPr>
            <w:tcBorders>
              <w:top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40" w:lineRule="auto"/>
              <w:jc w:val="center"/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  <w:rtl w:val="0"/>
              </w:rPr>
              <w:t xml:space="preserve"> KR2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Reach with this service to 20% of the </w:t>
            </w:r>
            <w:r w:rsidDel="00000000" w:rsidR="00000000" w:rsidRPr="00000000">
              <w:rPr>
                <w:rtl w:val="0"/>
              </w:rPr>
              <w:t xml:space="preserve">BMW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40" w:lineRule="auto"/>
              <w:jc w:val="center"/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c5221f"/>
                <w:sz w:val="20"/>
                <w:szCs w:val="20"/>
                <w:shd w:fill="fce8e6" w:val="clear"/>
                <w:rtl w:val="0"/>
              </w:rPr>
              <w:t xml:space="preserve"> KR3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the deal with the Company </w:t>
            </w:r>
            <w:r w:rsidDel="00000000" w:rsidR="00000000" w:rsidRPr="00000000">
              <w:rPr>
                <w:rtl w:val="0"/>
              </w:rPr>
              <w:t xml:space="preserve">providing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the </w:t>
            </w:r>
            <w:r w:rsidDel="00000000" w:rsidR="00000000" w:rsidRPr="00000000">
              <w:rPr>
                <w:rtl w:val="0"/>
              </w:rPr>
              <w:t xml:space="preserve">lower-cost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materials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  <w:tab/>
        <w:tab/>
        <w:tab/>
        <w:t xml:space="preserve">Main okr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Layout w:type="fixed"/>
        <w:tblLook w:val="0600"/>
      </w:tblPr>
      <w:tblGrid>
        <w:gridCol w:w="150"/>
        <w:gridCol w:w="570"/>
        <w:gridCol w:w="135"/>
        <w:gridCol w:w="9810"/>
        <w:gridCol w:w="150"/>
        <w:tblGridChange w:id="0">
          <w:tblGrid>
            <w:gridCol w:w="150"/>
            <w:gridCol w:w="570"/>
            <w:gridCol w:w="135"/>
            <w:gridCol w:w="9810"/>
            <w:gridCol w:w="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ea4335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40" w:lineRule="auto"/>
              <w:jc w:val="center"/>
              <w:rPr>
                <w:b w:val="1"/>
                <w:sz w:val="24"/>
                <w:szCs w:val="24"/>
                <w:shd w:fill="7f6000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7f6000" w:val="clear"/>
                <w:rtl w:val="0"/>
              </w:rPr>
              <w:t xml:space="preserve"> O3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45f06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the Best one day workshop service</w:t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a4335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 KR1</w:t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build a workshop that can contain 3 cars in parallel  provided by all the needed equipment by end of 2025</w:t>
            </w:r>
          </w:p>
        </w:tc>
        <w:tc>
          <w:tcPr>
            <w:tcBorders>
              <w:top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Reach with this service to 200 customer per month of the BMW users in 2026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 KR3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Make the deal with the Company providing the lower-cost materials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 KR4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Recruit and train 2 maintenance teams to professionalism to the new  workshop 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" w:top="14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c4043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c4043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c4043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c4043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c4043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c4043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c4043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80" w:lineRule="auto"/>
    </w:pPr>
    <w:rPr>
      <w:rFonts w:ascii="Arial" w:cs="Arial" w:eastAsia="Arial" w:hAnsi="Arial"/>
      <w:color w:val="4285f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Arial" w:cs="Arial" w:eastAsia="Arial" w:hAnsi="Arial"/>
      <w:b w:val="1"/>
      <w:color w:val="4285f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  <w:color w:val="4285f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sz w:val="36"/>
      <w:szCs w:val="36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80"/>
      <w:outlineLvl w:val="0"/>
    </w:pPr>
    <w:rPr>
      <w:rFonts w:ascii="Google Sans" w:cs="Google Sans" w:eastAsia="Google Sans" w:hAnsi="Google Sans"/>
      <w:color w:val="4285f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/>
      <w:outlineLvl w:val="1"/>
    </w:pPr>
    <w:rPr>
      <w:rFonts w:ascii="Google Sans" w:cs="Google Sans" w:eastAsia="Google Sans" w:hAnsi="Google Sans"/>
      <w:b w:val="1"/>
      <w:color w:val="4285f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/>
      <w:outlineLvl w:val="2"/>
    </w:pPr>
    <w:rPr>
      <w:b w:val="1"/>
      <w:color w:val="4285f4"/>
    </w:rPr>
  </w:style>
  <w:style w:type="paragraph" w:styleId="Heading4">
    <w:name w:val="heading 4"/>
    <w:basedOn w:val="Normal"/>
    <w:next w:val="Normal"/>
    <w:pPr>
      <w:keepNext w:val="1"/>
      <w:keepLines w:val="1"/>
      <w:outlineLvl w:val="3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</w:pPr>
    <w:rPr>
      <w:rFonts w:ascii="Google Sans" w:cs="Google Sans" w:eastAsia="Google Sans" w:hAnsi="Google Sans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right" w:pos="10800"/>
      </w:tabs>
    </w:pPr>
    <w:rPr>
      <w:rFonts w:ascii="Roboto" w:cs="Roboto" w:eastAsia="Roboto" w:hAnsi="Roboto"/>
      <w:color w:val="4285f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190FE3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0FE3"/>
  </w:style>
  <w:style w:type="paragraph" w:styleId="Footer">
    <w:name w:val="footer"/>
    <w:basedOn w:val="Normal"/>
    <w:link w:val="FooterChar"/>
    <w:uiPriority w:val="99"/>
    <w:unhideWhenUsed w:val="1"/>
    <w:rsid w:val="00190FE3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0FE3"/>
  </w:style>
  <w:style w:type="paragraph" w:styleId="Subtitle">
    <w:name w:val="Subtitle"/>
    <w:basedOn w:val="Normal"/>
    <w:next w:val="Normal"/>
    <w:pPr>
      <w:keepNext w:val="1"/>
      <w:keepLines w:val="1"/>
      <w:tabs>
        <w:tab w:val="right" w:leader="none" w:pos="10800"/>
      </w:tabs>
    </w:pPr>
    <w:rPr>
      <w:rFonts w:ascii="Roboto" w:cs="Roboto" w:eastAsia="Roboto" w:hAnsi="Roboto"/>
      <w:color w:val="4285f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zAPlZJI69BvkWaBiwFL1dD+5g==">CgMxLjA4AHIhMWR0NjFOd0ZUWmJaeFBEWWlRQ2p4aC0xenVNWjQ3WVpl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2024-08-30T14:56:00Z</dcterms:created>
  <dc:creator>Laura Veneskey</dc:creator>
</cp:coreProperties>
</file>