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DC002D" w:rsidR="00DC002D" w:rsidP="00DC002D" w:rsidRDefault="00000000" w14:paraId="6603D12E" w14:textId="127B959A">
      <w:pPr>
        <w:spacing w:after="200"/>
        <w:jc w:val="center"/>
        <w:rPr>
          <w:b/>
          <w:bCs/>
          <w:color w:val="1F1F1F"/>
          <w:sz w:val="36"/>
          <w:szCs w:val="36"/>
        </w:rPr>
      </w:pPr>
      <w:r>
        <w:rPr>
          <w:rFonts w:eastAsia="Times New Roman"/>
          <w:b/>
          <w:bCs/>
          <w:color w:val="1F1F1F"/>
          <w:sz w:val="36"/>
          <w:szCs w:val="36"/>
        </w:rPr>
        <w:t>Deeep Learning for EEG-Based Motor Imagery BCI:</w:t>
      </w:r>
    </w:p>
    <w:p w:rsidR="003B6849" w:rsidP="00DC002D" w:rsidRDefault="00DC002D" w14:paraId="686AA341" w14:textId="3B7CAC26">
      <w:pPr>
        <w:spacing w:after="200"/>
        <w:jc w:val="center"/>
        <w:rPr>
          <w:b/>
          <w:bCs/>
          <w:color w:val="1F1F1F"/>
          <w:sz w:val="36"/>
          <w:szCs w:val="36"/>
          <w:rtl/>
        </w:rPr>
      </w:pPr>
      <w:r>
        <w:rPr>
          <w:rFonts w:eastAsia="Times New Roman"/>
          <w:b/>
          <w:bCs/>
          <w:color w:val="1F1F1F"/>
          <w:sz w:val="36"/>
          <w:szCs w:val="36"/>
        </w:rPr>
        <w:t>From Benchmark Architectures to Hardware-Aware Electrode Reduction</w:t>
      </w:r>
    </w:p>
    <w:p w:rsidRPr="00DC002D" w:rsidR="00DC002D" w:rsidP="00DC002D" w:rsidRDefault="00DC002D" w14:paraId="2C89C795" w14:textId="77777777">
      <w:pPr>
        <w:spacing w:after="200"/>
        <w:jc w:val="center"/>
        <w:rPr>
          <w:b/>
          <w:bCs/>
          <w:color w:val="1F1F1F"/>
          <w:sz w:val="36"/>
          <w:szCs w:val="36"/>
        </w:rPr>
      </w:pPr>
    </w:p>
    <w:p w:rsidR="003B6849" w:rsidP="00DC002D" w:rsidRDefault="00000000" w14:paraId="1155ADF0" w14:textId="3241B845">
      <w:pPr>
        <w:spacing w:after="500"/>
        <w:jc w:val="center"/>
      </w:pPr>
      <w:r>
        <w:br w:type="page"/>
      </w:r>
    </w:p>
    <w:p w:rsidR="003B6849" w:rsidRDefault="00000000" w14:paraId="1EFE9B0B" w14:textId="77777777">
      <w:pPr>
        <w:shd w:val="clear" w:color="auto" w:fill="00B0F0"/>
        <w:spacing w:after="280"/>
        <w:jc w:val="center"/>
      </w:pPr>
      <w:r>
        <w:rPr>
          <w:rFonts w:eastAsia="Times New Roman"/>
          <w:b/>
          <w:bCs/>
          <w:color w:val="FFFFFF"/>
          <w:sz w:val="40"/>
          <w:szCs w:val="40"/>
        </w:rPr>
        <w:lastRenderedPageBreak/>
        <w:t>Chapter 1</w:t>
      </w:r>
      <w:r>
        <w:rPr>
          <w:rFonts w:eastAsia="Times New Roman"/>
          <w:color w:val="FFFFFF"/>
          <w:sz w:val="26"/>
          <w:szCs w:val="26"/>
        </w:rPr>
        <w:t xml:space="preserve">  —  Datasets Description</w:t>
      </w:r>
    </w:p>
    <w:p w:rsidR="003B6849" w:rsidRDefault="003B6849" w14:paraId="288EBA15" w14:textId="77777777">
      <w:pPr>
        <w:spacing w:before="40" w:after="40"/>
      </w:pPr>
    </w:p>
    <w:p w:rsidR="003B6849" w:rsidRDefault="00000000" w14:paraId="06857D3E" w14:textId="77777777">
      <w:pPr>
        <w:spacing w:before="320" w:after="120"/>
      </w:pPr>
      <w:r>
        <w:rPr>
          <w:rFonts w:eastAsia="Times New Roman"/>
          <w:b/>
          <w:bCs/>
          <w:color w:val="2E75B6"/>
          <w:sz w:val="28"/>
          <w:szCs w:val="28"/>
        </w:rPr>
        <w:t>1.1 Introduction</w:t>
      </w:r>
    </w:p>
    <w:p w:rsidR="003B6849" w:rsidRDefault="00000000" w14:paraId="4A225D2F" w14:textId="54F6E0D4">
      <w:pPr>
        <w:spacing w:before="80" w:after="80" w:line="360" w:lineRule="auto"/>
        <w:jc w:val="both"/>
      </w:pPr>
      <w:r>
        <w:rPr>
          <w:rFonts w:eastAsia="Times New Roman"/>
          <w:color w:val="1F1F1F"/>
        </w:rPr>
        <w:t xml:space="preserve">The performance and reliability of Brain–Computer Interface (BCI) systems depend fundamentally on the quality, diversity, and experimental design of the datasets used for development and evaluation. A well-designed dataset must capture the natural variability present in EEG </w:t>
      </w:r>
      <w:r>
        <w:rPr>
          <w:color w:val="1F1F1F"/>
        </w:rPr>
        <w:t xml:space="preserve">signals, </w:t>
      </w:r>
      <w:r>
        <w:rPr>
          <w:rFonts w:eastAsia="Times New Roman"/>
          <w:color w:val="1F1F1F"/>
        </w:rPr>
        <w:t>including inter-subject variability, session-to-session non-stationarity, and noise from real recording environments—if the resulting models are to generalize beyond laboratory conditions to practical assistive-technology deployment.</w:t>
      </w:r>
    </w:p>
    <w:p w:rsidR="003B6849" w:rsidRDefault="00000000" w14:paraId="235DAD9E" w14:textId="77777777">
      <w:pPr>
        <w:spacing w:before="80" w:after="80" w:line="360" w:lineRule="auto"/>
        <w:jc w:val="both"/>
      </w:pPr>
      <w:r>
        <w:rPr>
          <w:rFonts w:eastAsia="Times New Roman"/>
          <w:color w:val="1F1F1F"/>
        </w:rPr>
        <w:t>This graduation project spans two semesters, and the choice of datasets reflects a deliberate, escalating progression. The first semester employs three established multi-subject benchmarks to evaluate and compare deep learning architectures under controlled, well-cited experimental conditions: the PhysioNet EEG Motor Movement/Imagery Dataset (EEGMMIDB), BCI Competition IV Dataset 2a, and BCI Competition IV Dataset 2b. The second semester pivots to the HALT (Hand and Leg Tongue) Dataset—a large-scale, multi-session repository—to study electrode reduction for deployable BCI hardware under the most rigorous evaluation protocol in the field, Leave-One-Session-Out (LOSO) cross-validation. Each dataset is described in technical detail below, including acquisition parameters, paradigm structure, and its specific relevance to the project's objectives.</w:t>
      </w:r>
    </w:p>
    <w:p w:rsidR="003B6849" w:rsidRDefault="003B6849" w14:paraId="5BDA3C32" w14:textId="77777777">
      <w:pPr>
        <w:spacing w:before="40" w:after="40"/>
      </w:pPr>
    </w:p>
    <w:tbl>
      <w:tblPr>
        <w:tblW w:w="87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046"/>
        <w:gridCol w:w="963"/>
        <w:gridCol w:w="1467"/>
        <w:gridCol w:w="1083"/>
        <w:gridCol w:w="1189"/>
        <w:gridCol w:w="2012"/>
      </w:tblGrid>
      <w:tr w:rsidR="003B6849" w14:paraId="24E54D9A" w14:textId="77777777">
        <w:trPr>
          <w:tblHeader/>
        </w:trPr>
        <w:tc>
          <w:tcPr>
            <w:tcW w:w="2100" w:type="dxa"/>
            <w:tcBorders>
              <w:top w:val="single" w:color="2E75B6" w:sz="4" w:space="0"/>
              <w:left w:val="single" w:color="2E75B6" w:sz="4" w:space="0"/>
              <w:bottom w:val="single" w:color="2E75B6" w:sz="4" w:space="0"/>
              <w:right w:val="single" w:color="2E75B6" w:sz="4" w:space="0"/>
            </w:tcBorders>
            <w:shd w:val="clear" w:color="auto" w:fill="2E75B6"/>
            <w:tcMar>
              <w:top w:w="80" w:type="dxa"/>
              <w:left w:w="120" w:type="dxa"/>
              <w:bottom w:w="80" w:type="dxa"/>
              <w:right w:w="120" w:type="dxa"/>
            </w:tcMar>
            <w:vAlign w:val="center"/>
          </w:tcPr>
          <w:p w:rsidR="003B6849" w:rsidRDefault="00000000" w14:paraId="5E443409" w14:textId="77777777">
            <w:pPr>
              <w:jc w:val="center"/>
            </w:pPr>
            <w:r>
              <w:rPr>
                <w:rFonts w:eastAsia="Times New Roman"/>
                <w:b/>
                <w:bCs/>
                <w:color w:val="FFFFFF"/>
                <w:sz w:val="20"/>
                <w:szCs w:val="20"/>
              </w:rPr>
              <w:t>Dataset</w:t>
            </w:r>
          </w:p>
        </w:tc>
        <w:tc>
          <w:tcPr>
            <w:tcW w:w="800" w:type="dxa"/>
            <w:tcBorders>
              <w:top w:val="single" w:color="2E75B6" w:sz="4" w:space="0"/>
              <w:left w:val="single" w:color="2E75B6" w:sz="4" w:space="0"/>
              <w:bottom w:val="single" w:color="2E75B6" w:sz="4" w:space="0"/>
              <w:right w:val="single" w:color="2E75B6" w:sz="4" w:space="0"/>
            </w:tcBorders>
            <w:shd w:val="clear" w:color="auto" w:fill="2E75B6"/>
            <w:tcMar>
              <w:top w:w="80" w:type="dxa"/>
              <w:left w:w="120" w:type="dxa"/>
              <w:bottom w:w="80" w:type="dxa"/>
              <w:right w:w="120" w:type="dxa"/>
            </w:tcMar>
            <w:vAlign w:val="center"/>
          </w:tcPr>
          <w:p w:rsidR="003B6849" w:rsidRDefault="00000000" w14:paraId="798D305B" w14:textId="77777777">
            <w:pPr>
              <w:jc w:val="center"/>
            </w:pPr>
            <w:r>
              <w:rPr>
                <w:rFonts w:eastAsia="Times New Roman"/>
                <w:b/>
                <w:bCs/>
                <w:color w:val="FFFFFF"/>
                <w:sz w:val="20"/>
                <w:szCs w:val="20"/>
              </w:rPr>
              <w:t>Subjects</w:t>
            </w:r>
          </w:p>
        </w:tc>
        <w:tc>
          <w:tcPr>
            <w:tcW w:w="1500" w:type="dxa"/>
            <w:tcBorders>
              <w:top w:val="single" w:color="2E75B6" w:sz="4" w:space="0"/>
              <w:left w:val="single" w:color="2E75B6" w:sz="4" w:space="0"/>
              <w:bottom w:val="single" w:color="2E75B6" w:sz="4" w:space="0"/>
              <w:right w:val="single" w:color="2E75B6" w:sz="4" w:space="0"/>
            </w:tcBorders>
            <w:shd w:val="clear" w:color="auto" w:fill="2E75B6"/>
            <w:tcMar>
              <w:top w:w="80" w:type="dxa"/>
              <w:left w:w="120" w:type="dxa"/>
              <w:bottom w:w="80" w:type="dxa"/>
              <w:right w:w="120" w:type="dxa"/>
            </w:tcMar>
            <w:vAlign w:val="center"/>
          </w:tcPr>
          <w:p w:rsidR="003B6849" w:rsidRDefault="00000000" w14:paraId="38851343" w14:textId="77777777">
            <w:pPr>
              <w:jc w:val="center"/>
            </w:pPr>
            <w:r>
              <w:rPr>
                <w:rFonts w:eastAsia="Times New Roman"/>
                <w:b/>
                <w:bCs/>
                <w:color w:val="FFFFFF"/>
                <w:sz w:val="20"/>
                <w:szCs w:val="20"/>
              </w:rPr>
              <w:t>Channels</w:t>
            </w:r>
          </w:p>
        </w:tc>
        <w:tc>
          <w:tcPr>
            <w:tcW w:w="1100" w:type="dxa"/>
            <w:tcBorders>
              <w:top w:val="single" w:color="2E75B6" w:sz="4" w:space="0"/>
              <w:left w:val="single" w:color="2E75B6" w:sz="4" w:space="0"/>
              <w:bottom w:val="single" w:color="2E75B6" w:sz="4" w:space="0"/>
              <w:right w:val="single" w:color="2E75B6" w:sz="4" w:space="0"/>
            </w:tcBorders>
            <w:shd w:val="clear" w:color="auto" w:fill="2E75B6"/>
            <w:tcMar>
              <w:top w:w="80" w:type="dxa"/>
              <w:left w:w="120" w:type="dxa"/>
              <w:bottom w:w="80" w:type="dxa"/>
              <w:right w:w="120" w:type="dxa"/>
            </w:tcMar>
            <w:vAlign w:val="center"/>
          </w:tcPr>
          <w:p w:rsidR="003B6849" w:rsidRDefault="00000000" w14:paraId="6440C316" w14:textId="77777777">
            <w:pPr>
              <w:jc w:val="center"/>
            </w:pPr>
            <w:r>
              <w:rPr>
                <w:rFonts w:eastAsia="Times New Roman"/>
                <w:b/>
                <w:bCs/>
                <w:color w:val="FFFFFF"/>
                <w:sz w:val="20"/>
                <w:szCs w:val="20"/>
              </w:rPr>
              <w:t>Classes</w:t>
            </w:r>
          </w:p>
        </w:tc>
        <w:tc>
          <w:tcPr>
            <w:tcW w:w="1200" w:type="dxa"/>
            <w:tcBorders>
              <w:top w:val="single" w:color="2E75B6" w:sz="4" w:space="0"/>
              <w:left w:val="single" w:color="2E75B6" w:sz="4" w:space="0"/>
              <w:bottom w:val="single" w:color="2E75B6" w:sz="4" w:space="0"/>
              <w:right w:val="single" w:color="2E75B6" w:sz="4" w:space="0"/>
            </w:tcBorders>
            <w:shd w:val="clear" w:color="auto" w:fill="2E75B6"/>
            <w:tcMar>
              <w:top w:w="80" w:type="dxa"/>
              <w:left w:w="120" w:type="dxa"/>
              <w:bottom w:w="80" w:type="dxa"/>
              <w:right w:w="120" w:type="dxa"/>
            </w:tcMar>
            <w:vAlign w:val="center"/>
          </w:tcPr>
          <w:p w:rsidR="003B6849" w:rsidRDefault="00000000" w14:paraId="2389035A" w14:textId="77777777">
            <w:pPr>
              <w:jc w:val="center"/>
            </w:pPr>
            <w:r>
              <w:rPr>
                <w:rFonts w:eastAsia="Times New Roman"/>
                <w:b/>
                <w:bCs/>
                <w:color w:val="FFFFFF"/>
                <w:sz w:val="20"/>
                <w:szCs w:val="20"/>
              </w:rPr>
              <w:t>Sampling Rate</w:t>
            </w:r>
          </w:p>
        </w:tc>
        <w:tc>
          <w:tcPr>
            <w:tcW w:w="2060" w:type="dxa"/>
            <w:tcBorders>
              <w:top w:val="single" w:color="2E75B6" w:sz="4" w:space="0"/>
              <w:left w:val="single" w:color="2E75B6" w:sz="4" w:space="0"/>
              <w:bottom w:val="single" w:color="2E75B6" w:sz="4" w:space="0"/>
              <w:right w:val="single" w:color="2E75B6" w:sz="4" w:space="0"/>
            </w:tcBorders>
            <w:shd w:val="clear" w:color="auto" w:fill="2E75B6"/>
            <w:tcMar>
              <w:top w:w="80" w:type="dxa"/>
              <w:left w:w="120" w:type="dxa"/>
              <w:bottom w:w="80" w:type="dxa"/>
              <w:right w:w="120" w:type="dxa"/>
            </w:tcMar>
            <w:vAlign w:val="center"/>
          </w:tcPr>
          <w:p w:rsidR="003B6849" w:rsidRDefault="00000000" w14:paraId="5A525DCC" w14:textId="77777777">
            <w:pPr>
              <w:jc w:val="center"/>
            </w:pPr>
            <w:r>
              <w:rPr>
                <w:rFonts w:eastAsia="Times New Roman"/>
                <w:b/>
                <w:bCs/>
                <w:color w:val="FFFFFF"/>
                <w:sz w:val="20"/>
                <w:szCs w:val="20"/>
              </w:rPr>
              <w:t>Primary Use</w:t>
            </w:r>
          </w:p>
        </w:tc>
      </w:tr>
      <w:tr w:rsidR="003B6849" w14:paraId="7B060E3D" w14:textId="77777777">
        <w:tc>
          <w:tcPr>
            <w:tcW w:w="21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0BDED568" w14:textId="77777777">
            <w:pPr>
              <w:jc w:val="center"/>
            </w:pPr>
            <w:r>
              <w:rPr>
                <w:rFonts w:eastAsia="Times New Roman"/>
                <w:color w:val="1F1F1F"/>
                <w:sz w:val="20"/>
                <w:szCs w:val="20"/>
              </w:rPr>
              <w:t>EEGMMIDB (PhysioNet) [1]</w:t>
            </w:r>
          </w:p>
        </w:tc>
        <w:tc>
          <w:tcPr>
            <w:tcW w:w="8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7EAD9CB1" w14:textId="77777777">
            <w:pPr>
              <w:jc w:val="center"/>
            </w:pPr>
            <w:r>
              <w:rPr>
                <w:rFonts w:eastAsia="Times New Roman"/>
                <w:color w:val="1F1F1F"/>
                <w:sz w:val="20"/>
                <w:szCs w:val="20"/>
              </w:rPr>
              <w:t>109</w:t>
            </w:r>
          </w:p>
        </w:tc>
        <w:tc>
          <w:tcPr>
            <w:tcW w:w="15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65612F0E" w14:textId="77777777">
            <w:pPr>
              <w:jc w:val="center"/>
            </w:pPr>
            <w:r>
              <w:rPr>
                <w:rFonts w:eastAsia="Times New Roman"/>
                <w:color w:val="1F1F1F"/>
                <w:sz w:val="20"/>
                <w:szCs w:val="20"/>
              </w:rPr>
              <w:t>64 EEG</w:t>
            </w:r>
          </w:p>
        </w:tc>
        <w:tc>
          <w:tcPr>
            <w:tcW w:w="11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5C57168F" w14:textId="77777777">
            <w:pPr>
              <w:jc w:val="center"/>
            </w:pPr>
            <w:r>
              <w:rPr>
                <w:rFonts w:eastAsia="Times New Roman"/>
                <w:color w:val="1F1F1F"/>
                <w:sz w:val="20"/>
                <w:szCs w:val="20"/>
              </w:rPr>
              <w:t>2–4 (varies)</w:t>
            </w:r>
          </w:p>
        </w:tc>
        <w:tc>
          <w:tcPr>
            <w:tcW w:w="12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14094A10" w14:textId="77777777">
            <w:pPr>
              <w:jc w:val="center"/>
            </w:pPr>
            <w:r>
              <w:rPr>
                <w:rFonts w:eastAsia="Times New Roman"/>
                <w:color w:val="1F1F1F"/>
                <w:sz w:val="20"/>
                <w:szCs w:val="20"/>
              </w:rPr>
              <w:t>160 Hz</w:t>
            </w:r>
          </w:p>
        </w:tc>
        <w:tc>
          <w:tcPr>
            <w:tcW w:w="206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436B00AF" w14:textId="77777777">
            <w:pPr>
              <w:jc w:val="center"/>
            </w:pPr>
            <w:r>
              <w:rPr>
                <w:rFonts w:eastAsia="Times New Roman"/>
                <w:color w:val="1F1F1F"/>
                <w:sz w:val="20"/>
                <w:szCs w:val="20"/>
              </w:rPr>
              <w:t>S1: Architecture comparison</w:t>
            </w:r>
          </w:p>
        </w:tc>
      </w:tr>
      <w:tr w:rsidR="003B6849" w14:paraId="0D9A2251" w14:textId="77777777">
        <w:tc>
          <w:tcPr>
            <w:tcW w:w="21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325D441B" w14:textId="77777777">
            <w:pPr>
              <w:jc w:val="center"/>
            </w:pPr>
            <w:r>
              <w:rPr>
                <w:rFonts w:eastAsia="Times New Roman"/>
                <w:color w:val="1F1F1F"/>
                <w:sz w:val="20"/>
                <w:szCs w:val="20"/>
              </w:rPr>
              <w:t>BCI IV 2a (Graz) [2]</w:t>
            </w:r>
          </w:p>
        </w:tc>
        <w:tc>
          <w:tcPr>
            <w:tcW w:w="8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3F0A82B8" w14:textId="77777777">
            <w:pPr>
              <w:jc w:val="center"/>
            </w:pPr>
            <w:r>
              <w:rPr>
                <w:rFonts w:eastAsia="Times New Roman"/>
                <w:color w:val="1F1F1F"/>
                <w:sz w:val="20"/>
                <w:szCs w:val="20"/>
              </w:rPr>
              <w:t>9</w:t>
            </w:r>
          </w:p>
        </w:tc>
        <w:tc>
          <w:tcPr>
            <w:tcW w:w="15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1145AE8E" w14:textId="77777777">
            <w:pPr>
              <w:jc w:val="center"/>
            </w:pPr>
            <w:r>
              <w:rPr>
                <w:rFonts w:eastAsia="Times New Roman"/>
                <w:color w:val="1F1F1F"/>
                <w:sz w:val="20"/>
                <w:szCs w:val="20"/>
              </w:rPr>
              <w:t>22 EEG + 3 EOG</w:t>
            </w:r>
          </w:p>
        </w:tc>
        <w:tc>
          <w:tcPr>
            <w:tcW w:w="11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39462BAB" w14:textId="77777777">
            <w:pPr>
              <w:jc w:val="center"/>
            </w:pPr>
            <w:r>
              <w:rPr>
                <w:rFonts w:eastAsia="Times New Roman"/>
                <w:color w:val="1F1F1F"/>
                <w:sz w:val="20"/>
                <w:szCs w:val="20"/>
              </w:rPr>
              <w:t>4</w:t>
            </w:r>
          </w:p>
        </w:tc>
        <w:tc>
          <w:tcPr>
            <w:tcW w:w="12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54060DCB" w14:textId="77777777">
            <w:pPr>
              <w:jc w:val="center"/>
            </w:pPr>
            <w:r>
              <w:rPr>
                <w:rFonts w:eastAsia="Times New Roman"/>
                <w:color w:val="1F1F1F"/>
                <w:sz w:val="20"/>
                <w:szCs w:val="20"/>
              </w:rPr>
              <w:t>250 Hz</w:t>
            </w:r>
          </w:p>
        </w:tc>
        <w:tc>
          <w:tcPr>
            <w:tcW w:w="206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074C1A50" w14:textId="77777777">
            <w:pPr>
              <w:jc w:val="center"/>
            </w:pPr>
            <w:r>
              <w:rPr>
                <w:rFonts w:eastAsia="Times New Roman"/>
                <w:color w:val="1F1F1F"/>
                <w:sz w:val="20"/>
                <w:szCs w:val="20"/>
              </w:rPr>
              <w:t>S1: Four-class benchmarking</w:t>
            </w:r>
          </w:p>
        </w:tc>
      </w:tr>
      <w:tr w:rsidR="003B6849" w14:paraId="04E2FACB" w14:textId="77777777">
        <w:tc>
          <w:tcPr>
            <w:tcW w:w="21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6D233A31" w14:textId="77777777">
            <w:pPr>
              <w:jc w:val="center"/>
            </w:pPr>
            <w:r>
              <w:rPr>
                <w:rFonts w:eastAsia="Times New Roman"/>
                <w:color w:val="1F1F1F"/>
                <w:sz w:val="20"/>
                <w:szCs w:val="20"/>
              </w:rPr>
              <w:t>BCI IV 2b (Graz) [2]</w:t>
            </w:r>
          </w:p>
        </w:tc>
        <w:tc>
          <w:tcPr>
            <w:tcW w:w="8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7B7C4F8D" w14:textId="77777777">
            <w:pPr>
              <w:jc w:val="center"/>
            </w:pPr>
            <w:r>
              <w:rPr>
                <w:rFonts w:eastAsia="Times New Roman"/>
                <w:color w:val="1F1F1F"/>
                <w:sz w:val="20"/>
                <w:szCs w:val="20"/>
              </w:rPr>
              <w:t>9</w:t>
            </w:r>
          </w:p>
        </w:tc>
        <w:tc>
          <w:tcPr>
            <w:tcW w:w="15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6B04C7D6" w14:textId="77777777">
            <w:pPr>
              <w:jc w:val="center"/>
            </w:pPr>
            <w:r>
              <w:rPr>
                <w:rFonts w:eastAsia="Times New Roman"/>
                <w:color w:val="1F1F1F"/>
                <w:sz w:val="20"/>
                <w:szCs w:val="20"/>
              </w:rPr>
              <w:t>3 EEG + 3 EOG</w:t>
            </w:r>
          </w:p>
        </w:tc>
        <w:tc>
          <w:tcPr>
            <w:tcW w:w="11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31734113" w14:textId="77777777">
            <w:pPr>
              <w:jc w:val="center"/>
            </w:pPr>
            <w:r>
              <w:rPr>
                <w:rFonts w:eastAsia="Times New Roman"/>
                <w:color w:val="1F1F1F"/>
                <w:sz w:val="20"/>
                <w:szCs w:val="20"/>
              </w:rPr>
              <w:t>2</w:t>
            </w:r>
          </w:p>
        </w:tc>
        <w:tc>
          <w:tcPr>
            <w:tcW w:w="12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2D9431C6" w14:textId="77777777">
            <w:pPr>
              <w:jc w:val="center"/>
            </w:pPr>
            <w:r>
              <w:rPr>
                <w:rFonts w:eastAsia="Times New Roman"/>
                <w:color w:val="1F1F1F"/>
                <w:sz w:val="20"/>
                <w:szCs w:val="20"/>
              </w:rPr>
              <w:t>250 Hz</w:t>
            </w:r>
          </w:p>
        </w:tc>
        <w:tc>
          <w:tcPr>
            <w:tcW w:w="206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2946316D" w14:textId="77777777">
            <w:pPr>
              <w:jc w:val="center"/>
            </w:pPr>
            <w:r>
              <w:rPr>
                <w:rFonts w:eastAsia="Times New Roman"/>
                <w:color w:val="1F1F1F"/>
                <w:sz w:val="20"/>
                <w:szCs w:val="20"/>
              </w:rPr>
              <w:t>S1: Sparse-channel evaluation</w:t>
            </w:r>
          </w:p>
        </w:tc>
      </w:tr>
      <w:tr w:rsidR="003B6849" w14:paraId="011C964A" w14:textId="77777777">
        <w:tc>
          <w:tcPr>
            <w:tcW w:w="21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12BBE935" w14:textId="77777777">
            <w:pPr>
              <w:jc w:val="center"/>
            </w:pPr>
            <w:r>
              <w:rPr>
                <w:rFonts w:eastAsia="Times New Roman"/>
                <w:color w:val="1F1F1F"/>
                <w:sz w:val="20"/>
                <w:szCs w:val="20"/>
              </w:rPr>
              <w:t>HALT (Kaya et al.) [3]</w:t>
            </w:r>
          </w:p>
        </w:tc>
        <w:tc>
          <w:tcPr>
            <w:tcW w:w="8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4DEE5737" w14:textId="77777777">
            <w:pPr>
              <w:jc w:val="center"/>
            </w:pPr>
            <w:r>
              <w:rPr>
                <w:rFonts w:eastAsia="Times New Roman"/>
                <w:color w:val="1F1F1F"/>
                <w:sz w:val="20"/>
                <w:szCs w:val="20"/>
              </w:rPr>
              <w:t>13</w:t>
            </w:r>
          </w:p>
        </w:tc>
        <w:tc>
          <w:tcPr>
            <w:tcW w:w="15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4B94C554" w14:textId="77777777">
            <w:pPr>
              <w:jc w:val="center"/>
            </w:pPr>
            <w:r>
              <w:rPr>
                <w:rFonts w:eastAsia="Times New Roman"/>
                <w:color w:val="1F1F1F"/>
                <w:sz w:val="20"/>
                <w:szCs w:val="20"/>
              </w:rPr>
              <w:t>19 EEG (10-20)</w:t>
            </w:r>
          </w:p>
        </w:tc>
        <w:tc>
          <w:tcPr>
            <w:tcW w:w="11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2562F405" w14:textId="77777777">
            <w:pPr>
              <w:jc w:val="center"/>
            </w:pPr>
            <w:r>
              <w:rPr>
                <w:rFonts w:eastAsia="Times New Roman"/>
                <w:color w:val="1F1F1F"/>
                <w:sz w:val="20"/>
                <w:szCs w:val="20"/>
              </w:rPr>
              <w:t>6 (2 used)</w:t>
            </w:r>
          </w:p>
        </w:tc>
        <w:tc>
          <w:tcPr>
            <w:tcW w:w="12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603828C0" w14:textId="77777777">
            <w:pPr>
              <w:jc w:val="center"/>
            </w:pPr>
            <w:r>
              <w:rPr>
                <w:rFonts w:eastAsia="Times New Roman"/>
                <w:color w:val="1F1F1F"/>
                <w:sz w:val="20"/>
                <w:szCs w:val="20"/>
              </w:rPr>
              <w:t>200 Hz</w:t>
            </w:r>
          </w:p>
        </w:tc>
        <w:tc>
          <w:tcPr>
            <w:tcW w:w="206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65802BC8" w14:textId="77777777">
            <w:pPr>
              <w:jc w:val="center"/>
            </w:pPr>
            <w:r>
              <w:rPr>
                <w:rFonts w:eastAsia="Times New Roman"/>
                <w:color w:val="1F1F1F"/>
                <w:sz w:val="20"/>
                <w:szCs w:val="20"/>
              </w:rPr>
              <w:t>S2: Electrode reduction</w:t>
            </w:r>
          </w:p>
        </w:tc>
      </w:tr>
    </w:tbl>
    <w:p w:rsidR="003B6849" w:rsidRDefault="00000000" w14:paraId="40BE474F" w14:textId="77777777">
      <w:pPr>
        <w:spacing w:before="60" w:after="200"/>
        <w:jc w:val="center"/>
      </w:pPr>
      <w:r>
        <w:rPr>
          <w:rFonts w:eastAsia="Times New Roman"/>
          <w:b/>
          <w:bCs/>
          <w:i/>
          <w:iCs/>
          <w:color w:val="595959"/>
          <w:sz w:val="20"/>
          <w:szCs w:val="20"/>
        </w:rPr>
        <w:t>Table 1.1: Summary Comparison of All Datasets Used in This Project</w:t>
      </w:r>
    </w:p>
    <w:p w:rsidR="003B6849" w:rsidRDefault="003B6849" w14:paraId="5EC284E7" w14:textId="77777777">
      <w:pPr>
        <w:spacing w:before="40" w:after="40"/>
      </w:pPr>
    </w:p>
    <w:p w:rsidR="003B6849" w:rsidRDefault="00000000" w14:paraId="67718A1A" w14:textId="77777777">
      <w:pPr>
        <w:spacing w:before="320" w:after="120"/>
      </w:pPr>
      <w:r>
        <w:rPr>
          <w:rFonts w:eastAsia="Times New Roman"/>
          <w:b/>
          <w:bCs/>
          <w:color w:val="2E75B6"/>
          <w:sz w:val="28"/>
          <w:szCs w:val="28"/>
        </w:rPr>
        <w:t>1.2 PhysioNet EEG Motor Movement/Imagery Dataset (EEGMMIDB)</w:t>
      </w:r>
    </w:p>
    <w:p w:rsidR="003B6849" w:rsidRDefault="00000000" w14:paraId="09CBEEC6" w14:textId="77777777">
      <w:pPr>
        <w:spacing w:before="220" w:after="100"/>
      </w:pPr>
      <w:r>
        <w:rPr>
          <w:rFonts w:eastAsia="Times New Roman"/>
          <w:b/>
          <w:bCs/>
          <w:i/>
          <w:iCs/>
          <w:color w:val="2E75B6"/>
          <w:sz w:val="24"/>
          <w:szCs w:val="24"/>
        </w:rPr>
        <w:t>1.2.1 Dataset Overview</w:t>
      </w:r>
    </w:p>
    <w:p w:rsidR="003B6849" w:rsidRDefault="00000000" w14:paraId="6F93E7E9" w14:textId="77777777">
      <w:pPr>
        <w:spacing w:before="80" w:after="80" w:line="360" w:lineRule="auto"/>
        <w:jc w:val="both"/>
      </w:pPr>
      <w:r>
        <w:rPr>
          <w:rFonts w:eastAsia="Times New Roman"/>
          <w:color w:val="1F1F1F"/>
        </w:rPr>
        <w:t xml:space="preserve">The EEG Motor Movement/Imagery Dataset (EEGMMIDB) is a large-scale, publicly available EEG dataset hosted by PhysioNet [1]. Contributed by the developers of the BCI2000 system, it is among the most widely </w:t>
      </w:r>
      <w:r>
        <w:rPr>
          <w:rFonts w:eastAsia="Times New Roman"/>
          <w:color w:val="1F1F1F"/>
        </w:rPr>
        <w:lastRenderedPageBreak/>
        <w:t>employed benchmarks in BCI research due to its scale and the diversity of tasks it captures. The dataset comprises EEG recordings from 109 healthy subjects, each completing a series of motor execution and motor imagery tasks, yielding over 1,500 individual recordings. Signals were acquired using 64 electrodes placed according to the international 10–10 system at a sampling frequency of 160 Hz.</w:t>
      </w:r>
    </w:p>
    <w:p w:rsidR="003B6849" w:rsidRDefault="00000000" w14:paraId="1834C883" w14:textId="77777777">
      <w:pPr>
        <w:spacing w:before="80" w:after="80" w:line="360" w:lineRule="auto"/>
        <w:jc w:val="both"/>
      </w:pPr>
      <w:r>
        <w:rPr>
          <w:rFonts w:eastAsia="Times New Roman"/>
          <w:color w:val="1F1F1F"/>
        </w:rPr>
        <w:t>A distinctive strength of EEGMMIDB relative to other publicly available datasets is the inclusion of both motor execution and motor imagery runs for the same subjects. This parallel structure allows direct investigation of the degree to which execution-trained models transfer to imagery decoding—a question with direct clinical relevance, since patients with complete motor paralysis cannot perform execution runs. The 64-electrode layout provides the highest spatial resolution of any dataset used in this project, enabling systematic ablation studies that informed the electrode reduction methodology of the second semester. Data are provided in EDF+ format, containing 64 EEG channels and one annotation channel, and are freely accessible under the Open Data Commons Attribution License.</w:t>
      </w:r>
    </w:p>
    <w:p w:rsidR="003B6849" w:rsidRDefault="00000000" w14:paraId="3BFD0E99" w14:textId="77777777">
      <w:pPr>
        <w:spacing w:before="220" w:after="100"/>
      </w:pPr>
      <w:r>
        <w:rPr>
          <w:rFonts w:eastAsia="Times New Roman"/>
          <w:b/>
          <w:bCs/>
          <w:i/>
          <w:iCs/>
          <w:color w:val="2E75B6"/>
          <w:sz w:val="24"/>
          <w:szCs w:val="24"/>
        </w:rPr>
        <w:t>1.2.2 Experimental Protocol</w:t>
      </w:r>
    </w:p>
    <w:p w:rsidR="003B6849" w:rsidRDefault="00000000" w14:paraId="7625E895" w14:textId="77777777">
      <w:pPr>
        <w:spacing w:before="80" w:after="80" w:line="360" w:lineRule="auto"/>
        <w:jc w:val="both"/>
      </w:pPr>
      <w:r>
        <w:rPr>
          <w:rFonts w:eastAsia="Times New Roman"/>
          <w:color w:val="1F1F1F"/>
        </w:rPr>
        <w:t>Each subject participated in 14 experimental runs. Two baseline runs were recorded—one with eyes open (1 minute) and one with eyes closed (1 minute)—followed by twelve task runs structured as three repetitions each of four conditions: real movement of left or right fist, imagined movement of left or right fist, real movement of both fists or both feet, and imagined movement of both fists or both feet. During each trial, a visual cue appeared on-screen indicating the required movement or imagery, lasting 4 seconds, followed by a rest period of variable duration (3–4.1 seconds). This variable rest interval was introduced specifically to prevent temporal conditioning (anticipatory EEG responses before the cue) and is a design feature that must be accounted for during trial segmentation.</w:t>
      </w:r>
    </w:p>
    <w:p w:rsidR="003B6849" w:rsidRDefault="00000000" w14:paraId="275896A3" w14:textId="77777777">
      <w:pPr>
        <w:spacing w:before="220" w:after="100"/>
      </w:pPr>
      <w:r>
        <w:rPr>
          <w:rFonts w:eastAsia="Times New Roman"/>
          <w:b/>
          <w:bCs/>
          <w:i/>
          <w:iCs/>
          <w:color w:val="2E75B6"/>
          <w:sz w:val="24"/>
          <w:szCs w:val="24"/>
        </w:rPr>
        <w:t>1.2.3 Annotations and Class Labels</w:t>
      </w:r>
    </w:p>
    <w:p w:rsidR="003B6849" w:rsidRDefault="00000000" w14:paraId="0C97C475" w14:textId="77777777">
      <w:pPr>
        <w:spacing w:before="80" w:after="80" w:line="360" w:lineRule="auto"/>
        <w:jc w:val="both"/>
      </w:pPr>
      <w:r>
        <w:rPr>
          <w:rFonts w:eastAsia="Times New Roman"/>
          <w:color w:val="1F1F1F"/>
        </w:rPr>
        <w:t>The annotation channel encodes three event markers: T0 (rest state), T1 (onset of left-fist movement or imagery, or both-fists depending on the run), and T2 (onset of right-fist movement or imagery, or both-feet depending on the run). These labels enable precise trial segmentation for supervised classification. For binary experiments in this project, T1 corresponds to the left-fist imagery class and T2 to the right-fist imagery class, selecting only runs 4, 8, and 12. For four-class experiments, runs 6, 10, and 14 provide both-fists (T1) and both-feet (T2) imagery as additional classes.</w:t>
      </w:r>
    </w:p>
    <w:p w:rsidR="003B6849" w:rsidRDefault="00000000" w14:paraId="35587CCB" w14:textId="77777777">
      <w:pPr>
        <w:spacing w:before="220" w:after="100"/>
      </w:pPr>
      <w:r>
        <w:rPr>
          <w:rFonts w:eastAsia="Times New Roman"/>
          <w:b/>
          <w:bCs/>
          <w:i/>
          <w:iCs/>
          <w:color w:val="2E75B6"/>
          <w:sz w:val="24"/>
          <w:szCs w:val="24"/>
        </w:rPr>
        <w:t>1.2.4 Relevance to the Project</w:t>
      </w:r>
    </w:p>
    <w:p w:rsidR="003B6849" w:rsidRDefault="00000000" w14:paraId="1EB84BBE" w14:textId="77777777">
      <w:pPr>
        <w:spacing w:before="80" w:after="80" w:line="360" w:lineRule="auto"/>
        <w:jc w:val="both"/>
      </w:pPr>
      <w:r>
        <w:rPr>
          <w:rFonts w:eastAsia="Times New Roman"/>
          <w:color w:val="1F1F1F"/>
        </w:rPr>
        <w:t xml:space="preserve">The EEGMMIDB dataset was used in the first semester to evaluate and compare multiple deep learning architectures under a consistent experimental setup. Its large subject pool (N=109) and availability of both motor execution and imagery conditions make it well-suited for studying inter-subject variability and for cross-task transfer experiments. The 64-channel layout also enabled preliminary channel importance experiments that </w:t>
      </w:r>
      <w:r>
        <w:rPr>
          <w:rFonts w:eastAsia="Times New Roman"/>
          <w:color w:val="1F1F1F"/>
        </w:rPr>
        <w:lastRenderedPageBreak/>
        <w:t>guided the electrode selection strategies later formalized in the second semester. Consistent with related literature, binary classification experiments focused on left-fist versus right-fist imagery to allow direct comparison with published baselines.</w:t>
      </w:r>
    </w:p>
    <w:p w:rsidR="003B6849" w:rsidRDefault="00000000" w14:paraId="1F3E8341" w14:textId="77777777">
      <w:pPr>
        <w:spacing w:before="320" w:after="120"/>
      </w:pPr>
      <w:r>
        <w:rPr>
          <w:rFonts w:eastAsia="Times New Roman"/>
          <w:b/>
          <w:bCs/>
          <w:color w:val="2E75B6"/>
          <w:sz w:val="28"/>
          <w:szCs w:val="28"/>
        </w:rPr>
        <w:t>1.3 BCI Competition IV – Dataset 2a</w:t>
      </w:r>
    </w:p>
    <w:p w:rsidR="003B6849" w:rsidRDefault="00000000" w14:paraId="3C3E162D" w14:textId="77777777">
      <w:pPr>
        <w:spacing w:before="220" w:after="100"/>
      </w:pPr>
      <w:r>
        <w:rPr>
          <w:rFonts w:eastAsia="Times New Roman"/>
          <w:b/>
          <w:bCs/>
          <w:i/>
          <w:iCs/>
          <w:color w:val="2E75B6"/>
          <w:sz w:val="24"/>
          <w:szCs w:val="24"/>
        </w:rPr>
        <w:t>1.3.1 Dataset Overview</w:t>
      </w:r>
    </w:p>
    <w:p w:rsidR="003B6849" w:rsidRDefault="00000000" w14:paraId="34E593B7" w14:textId="77777777">
      <w:pPr>
        <w:spacing w:before="80" w:after="80" w:line="360" w:lineRule="auto"/>
        <w:jc w:val="both"/>
      </w:pPr>
      <w:r>
        <w:rPr>
          <w:rFonts w:eastAsia="Times New Roman"/>
          <w:color w:val="1F1F1F"/>
        </w:rPr>
        <w:t>BCI Competition IV Dataset 2a, provided by the Institute for Knowledge Discovery at Graz University of Technology, is one of the most widely cited benchmarks in motor imagery BCI research [2]. It contains EEG recordings from 9 healthy right-handed subjects performing four-class motor imagery: left hand, right hand, both feet, and tongue. EEG was recorded from 22 channels and 3 EOG channels at a sampling frequency of 250 Hz. The 22-channel layout is a reduced subset of the 10–20 system, providing adequate spatial coverage of sensorimotor areas while remaining practical for clinical recording environments. EOG channels are provided to facilitate artifact removal but are not used for classification in this project.</w:t>
      </w:r>
    </w:p>
    <w:p w:rsidR="003B6849" w:rsidRDefault="00000000" w14:paraId="6660A560" w14:textId="77777777">
      <w:pPr>
        <w:spacing w:before="220" w:after="100"/>
      </w:pPr>
      <w:r>
        <w:rPr>
          <w:rFonts w:eastAsia="Times New Roman"/>
          <w:b/>
          <w:bCs/>
          <w:i/>
          <w:iCs/>
          <w:color w:val="2E75B6"/>
          <w:sz w:val="24"/>
          <w:szCs w:val="24"/>
        </w:rPr>
        <w:t>1.3.2 Experimental Paradigm and Signal Characteristics</w:t>
      </w:r>
    </w:p>
    <w:p w:rsidR="003B6849" w:rsidRDefault="00000000" w14:paraId="24B5422C" w14:textId="77777777">
      <w:pPr>
        <w:spacing w:before="80" w:after="80" w:line="360" w:lineRule="auto"/>
        <w:jc w:val="both"/>
      </w:pPr>
      <w:r>
        <w:rPr>
          <w:rFonts w:eastAsia="Times New Roman"/>
          <w:color w:val="1F1F1F"/>
        </w:rPr>
        <w:t>The experiment follows a standardized, well-described cue-based paradigm. Each trial begins at t=0 with a fixation cross and acoustic warning tone; the visual cue indicating the imagery class appears at t=2 s and persists for 1.25 s, and the motor imagery period extends from t=3 s to t=7 s (approximately 4 seconds). A short rest interval of 1.5–2.5 seconds separates consecutive trials. The dataset is partitioned into training (Session I) and evaluation (Session II) sessions recorded on different days, enabling standardized performance comparisons across algorithms and directly testing cross-session generalization.</w:t>
      </w:r>
    </w:p>
    <w:p w:rsidR="003B6849" w:rsidRDefault="00000000" w14:paraId="58B853D8" w14:textId="77777777">
      <w:pPr>
        <w:spacing w:before="80" w:after="80" w:line="360" w:lineRule="auto"/>
        <w:jc w:val="both"/>
      </w:pPr>
      <w:r>
        <w:rPr>
          <w:rFonts w:eastAsia="Times New Roman"/>
          <w:color w:val="1F1F1F"/>
        </w:rPr>
        <w:t>EEG signals were bandpass-filtered between 0.5 Hz and 100 Hz, and a 50 Hz notch filter was applied to remove power-line interference. Artifact-contaminated trials are annotated with a dedicated flag in the GDF event markers, enabling two evaluation modes: all-trials evaluation (challenging, more realistic) and artifact-rejected evaluation (cleaner but potentially optimistic). This project uses the artifact-rejected mode to match the protocol used by the majority of published comparisons.</w:t>
      </w:r>
    </w:p>
    <w:p w:rsidR="003B6849" w:rsidRDefault="00000000" w14:paraId="327578B6" w14:textId="77777777">
      <w:pPr>
        <w:spacing w:before="220" w:after="100"/>
      </w:pPr>
      <w:r>
        <w:rPr>
          <w:rFonts w:eastAsia="Times New Roman"/>
          <w:b/>
          <w:bCs/>
          <w:i/>
          <w:iCs/>
          <w:color w:val="2E75B6"/>
          <w:sz w:val="24"/>
          <w:szCs w:val="24"/>
        </w:rPr>
        <w:t>1.3.3 Relevance to the Project</w:t>
      </w:r>
    </w:p>
    <w:p w:rsidR="003B6849" w:rsidRDefault="00000000" w14:paraId="5FA49F87" w14:textId="3DF49F0A">
      <w:pPr>
        <w:spacing w:before="80" w:after="80" w:line="360" w:lineRule="auto"/>
        <w:jc w:val="both"/>
      </w:pPr>
      <w:r>
        <w:rPr>
          <w:rFonts w:eastAsia="Times New Roman"/>
          <w:color w:val="1F1F1F"/>
        </w:rPr>
        <w:t xml:space="preserve">Dataset 2a was the primary benchmarking dataset for the first semester. Its four-class structure exercises the model's ability to discriminate spatially similar neural </w:t>
      </w:r>
      <w:r>
        <w:rPr>
          <w:color w:val="1F1F1F"/>
        </w:rPr>
        <w:t xml:space="preserve">patterns, </w:t>
      </w:r>
      <w:r>
        <w:rPr>
          <w:rFonts w:eastAsia="Times New Roman"/>
          <w:color w:val="1F1F1F"/>
        </w:rPr>
        <w:t>particularly the bilateral-hand classes (left hand at C4, right hand at C3) whose ERD patterns partially overlap when using central electrodes. The standardized evaluation protocol allows direct comparison with the extensive published literature including EEGNet [6], ShallowConvNet [7], ATCNet [10], and CTNet [11], enabling unambiguous assessment of relative model performance.</w:t>
      </w:r>
    </w:p>
    <w:p w:rsidR="003B6849" w:rsidRDefault="00000000" w14:paraId="4988EDD6" w14:textId="77777777">
      <w:pPr>
        <w:spacing w:before="320" w:after="120"/>
      </w:pPr>
      <w:r>
        <w:rPr>
          <w:rFonts w:eastAsia="Times New Roman"/>
          <w:b/>
          <w:bCs/>
          <w:color w:val="2E75B6"/>
          <w:sz w:val="28"/>
          <w:szCs w:val="28"/>
        </w:rPr>
        <w:t>1.4 BCI Competition IV – Dataset 2b</w:t>
      </w:r>
    </w:p>
    <w:p w:rsidR="003B6849" w:rsidRDefault="00000000" w14:paraId="251904E2" w14:textId="77777777">
      <w:pPr>
        <w:spacing w:before="220" w:after="100"/>
      </w:pPr>
      <w:r>
        <w:rPr>
          <w:rFonts w:eastAsia="Times New Roman"/>
          <w:b/>
          <w:bCs/>
          <w:i/>
          <w:iCs/>
          <w:color w:val="2E75B6"/>
          <w:sz w:val="24"/>
          <w:szCs w:val="24"/>
        </w:rPr>
        <w:lastRenderedPageBreak/>
        <w:t>1.4.1 Dataset Overview</w:t>
      </w:r>
    </w:p>
    <w:p w:rsidR="003B6849" w:rsidRDefault="00000000" w14:paraId="4BDD1948" w14:textId="77777777">
      <w:pPr>
        <w:spacing w:before="80" w:after="80" w:line="360" w:lineRule="auto"/>
        <w:jc w:val="both"/>
      </w:pPr>
      <w:r>
        <w:rPr>
          <w:rFonts w:eastAsia="Times New Roman"/>
          <w:color w:val="1F1F1F"/>
        </w:rPr>
        <w:t>BCI Competition IV Dataset 2b is a two-class motor imagery dataset from 9 right-handed subjects, focusing on binary classification of left-hand versus right-hand imagery [2]. Unlike Dataset 2a, this dataset includes five sessions per subject recorded across multiple days: the first two sessions are screening sessions without feedback (open-loop), and the last three sessions incorporate real-time visual feedback in the form of a visual smiley cursor controlled by the BCI system output. This feedback paradigm introduces temporal dynamics not present in passive recording datasets, making cross-session modeling substantially more challenging.</w:t>
      </w:r>
    </w:p>
    <w:p w:rsidR="003B6849" w:rsidRDefault="00000000" w14:paraId="7C1FCE6C" w14:textId="77777777">
      <w:pPr>
        <w:spacing w:before="220" w:after="100"/>
      </w:pPr>
      <w:r>
        <w:rPr>
          <w:rFonts w:eastAsia="Times New Roman"/>
          <w:b/>
          <w:bCs/>
          <w:i/>
          <w:iCs/>
          <w:color w:val="2E75B6"/>
          <w:sz w:val="24"/>
          <w:szCs w:val="24"/>
        </w:rPr>
        <w:t>1.4.2 Signal Characteristics</w:t>
      </w:r>
    </w:p>
    <w:p w:rsidR="003B6849" w:rsidRDefault="00000000" w14:paraId="6B3EFB52" w14:textId="77777777">
      <w:pPr>
        <w:spacing w:before="80" w:after="80" w:line="360" w:lineRule="auto"/>
        <w:jc w:val="both"/>
      </w:pPr>
      <w:r>
        <w:rPr>
          <w:rFonts w:eastAsia="Times New Roman"/>
          <w:color w:val="1F1F1F"/>
        </w:rPr>
        <w:t>EEG was recorded from only three bipolar channels—C3, Cz, and C4—along with three monopolar EOG channels at a sampling frequency of 250 Hz with a bandpass filter from 0.5 to 100 Hz. The minimal three-channel setup was specifically constructed to study BCI performance in conditions that approximate wearable deployment. With only three electrodes covering the primary motor cortex bilaterally, the dataset represents an extreme test of the hypothesis that sparse coverage is sufficient for reliable motor imagery classification.</w:t>
      </w:r>
    </w:p>
    <w:p w:rsidR="003B6849" w:rsidRDefault="00000000" w14:paraId="6A3C5CD1" w14:textId="77777777">
      <w:pPr>
        <w:spacing w:before="220" w:after="100"/>
      </w:pPr>
      <w:r>
        <w:rPr>
          <w:rFonts w:eastAsia="Times New Roman"/>
          <w:b/>
          <w:bCs/>
          <w:i/>
          <w:iCs/>
          <w:color w:val="2E75B6"/>
          <w:sz w:val="24"/>
          <w:szCs w:val="24"/>
        </w:rPr>
        <w:t>1.4.3 Relevance to the Project</w:t>
      </w:r>
    </w:p>
    <w:p w:rsidRPr="005B382A" w:rsidR="005B382A" w:rsidP="001B4620" w:rsidRDefault="00000000" w14:paraId="0B410474" w14:textId="5AA9F381">
      <w:pPr>
        <w:spacing w:before="80" w:after="80" w:line="360" w:lineRule="auto"/>
        <w:jc w:val="both"/>
        <w:rPr>
          <w:rFonts w:hint="eastAsia"/>
          <w:color w:val="1F1F1F"/>
        </w:rPr>
      </w:pPr>
      <w:r>
        <w:rPr>
          <w:rFonts w:eastAsia="Times New Roman"/>
          <w:color w:val="1F1F1F"/>
        </w:rPr>
        <w:t>Dataset 2b was used in the first semester to evaluate model robustness under minimal-channel conditions and to study the impact of online feedback on neural response patterns. Its three-channel design is directly relevant to the second-semester electrode reduction work, as it represents a published precedent for effective BCI operation with sparse spatial coverage. The feedback sessions in Dataset 2b also raise important questions about covariate shift—the change in EEG signal statistics as subjects adapt their mental strategies—a challenge that the LOSO evaluation protocol in the second semester directly addresses.</w:t>
      </w:r>
    </w:p>
    <w:p w:rsidRPr="005B382A" w:rsidR="005B382A" w:rsidP="005B382A" w:rsidRDefault="005B382A" w14:paraId="2A0928EF" w14:textId="4BA9157B">
      <w:pPr>
        <w:spacing w:before="320" w:after="120"/>
        <w:rPr>
          <w:rFonts w:hint="eastAsia"/>
          <w:b/>
          <w:bCs/>
          <w:i/>
          <w:iCs/>
          <w:color w:val="75ABED"/>
          <w:sz w:val="28"/>
          <w:szCs w:val="28"/>
        </w:rPr>
      </w:pPr>
      <w:r w:rsidRPr="005B382A">
        <w:rPr>
          <w:b/>
          <w:bCs/>
          <w:i/>
          <w:iCs/>
          <w:color w:val="75ABED"/>
          <w:sz w:val="28"/>
          <w:szCs w:val="28"/>
        </w:rPr>
        <w:t>1.5 HALT Dataset (Hand and Leg Tongue)</w:t>
      </w:r>
    </w:p>
    <w:p w:rsidRPr="001B4620" w:rsidR="005B382A" w:rsidP="005B382A" w:rsidRDefault="005B382A" w14:paraId="3C741D16" w14:textId="77777777">
      <w:pPr>
        <w:spacing w:before="80" w:after="80" w:line="360" w:lineRule="auto"/>
        <w:jc w:val="both"/>
        <w:rPr>
          <w:color w:val="75ABED"/>
          <w:sz w:val="24"/>
          <w:szCs w:val="24"/>
        </w:rPr>
      </w:pPr>
      <w:r w:rsidRPr="001B4620">
        <w:rPr>
          <w:b/>
          <w:bCs/>
          <w:i/>
          <w:iCs/>
          <w:color w:val="75ABED"/>
          <w:sz w:val="24"/>
          <w:szCs w:val="24"/>
        </w:rPr>
        <w:t>1.5.1 Overview and Publication</w:t>
      </w:r>
    </w:p>
    <w:p w:rsidRPr="005B382A" w:rsidR="005B382A" w:rsidP="005B382A" w:rsidRDefault="005B382A" w14:paraId="4D8C9AAD" w14:textId="7CE3C14A">
      <w:pPr>
        <w:spacing w:before="80" w:after="80" w:line="360" w:lineRule="auto"/>
        <w:jc w:val="both"/>
      </w:pPr>
      <w:r w:rsidRPr="005B382A">
        <w:t>The HALT (</w:t>
      </w:r>
      <w:proofErr w:type="spellStart"/>
      <w:r w:rsidRPr="005B382A">
        <w:t>HaLT</w:t>
      </w:r>
      <w:proofErr w:type="spellEnd"/>
      <w:r w:rsidRPr="005B382A">
        <w:t xml:space="preserve"> — Hand and Leg Tongue) EEG dataset, published by Kaya et al. in </w:t>
      </w:r>
      <w:r w:rsidRPr="005B382A">
        <w:rPr>
          <w:i/>
          <w:iCs/>
        </w:rPr>
        <w:t>Scientific Data</w:t>
      </w:r>
      <w:r w:rsidRPr="005B382A">
        <w:t xml:space="preserve"> (2018) [3], represents the primary dataset for the second semester of this project. It is one of the largest publicly available motor imagery EEG datasets at the time of publication, comprising approximately 60 hours of EEG recordings across 75 recording sessions from 13 participants, containing over 60,000 motor imagery examples spanning four interaction paradigms: CLA (Classical), </w:t>
      </w:r>
      <w:proofErr w:type="spellStart"/>
      <w:r w:rsidRPr="005B382A">
        <w:t>HaLT</w:t>
      </w:r>
      <w:proofErr w:type="spellEnd"/>
      <w:r w:rsidRPr="005B382A">
        <w:t xml:space="preserve">, 5F (Five Fingers), and </w:t>
      </w:r>
      <w:proofErr w:type="spellStart"/>
      <w:r w:rsidRPr="005B382A">
        <w:t>FreeForm</w:t>
      </w:r>
      <w:proofErr w:type="spellEnd"/>
      <w:r w:rsidRPr="005B382A">
        <w:t xml:space="preserve">. The scale and multi-session structure make it uniquely suited for Leave-One-Session-Out (LOSO) cross-validation — the most rigorous evaluation protocol for deployable BCI systems — as it tests whether a trained model </w:t>
      </w:r>
      <w:r w:rsidRPr="005B382A" w:rsidR="001B4620">
        <w:t>generalizes</w:t>
      </w:r>
      <w:r w:rsidRPr="005B382A">
        <w:t xml:space="preserve"> to a recording session that shares neither impedance state, electrode positioning tolerances, nor stationarity characteristics with the training data. On average, 4.8 hours of EEG recordings and approximately 4,600 mental imagery samples are available per participant, representing a substantial step beyond existing datasets in terms of longitudinal coverage, interaction complexity, and session uniformity.</w:t>
      </w:r>
    </w:p>
    <w:p w:rsidRPr="005B382A" w:rsidR="005B382A" w:rsidP="005B382A" w:rsidRDefault="005B382A" w14:paraId="2616B5D7" w14:textId="77777777">
      <w:pPr>
        <w:spacing w:before="80" w:after="80" w:line="360" w:lineRule="auto"/>
        <w:jc w:val="both"/>
      </w:pPr>
      <w:r w:rsidRPr="005B382A">
        <w:lastRenderedPageBreak/>
        <w:t xml:space="preserve">This project exclusively employs the </w:t>
      </w:r>
      <w:proofErr w:type="spellStart"/>
      <w:r w:rsidRPr="005B382A">
        <w:t>HaLT</w:t>
      </w:r>
      <w:proofErr w:type="spellEnd"/>
      <w:r w:rsidRPr="005B382A">
        <w:t xml:space="preserve"> paradigm, which provides six-class motor imagery. Of these six classes, two were selected for binary classification based on their clinical relevance and neurological complementarity: Right Hand (marker 2) and Left Leg (marker 4). The full neuroscientific motivation for this class selection is detailed in Section 1.5.4.</w:t>
      </w:r>
    </w:p>
    <w:p w:rsidRPr="005B382A" w:rsidR="005B382A" w:rsidP="005B382A" w:rsidRDefault="005B382A" w14:paraId="504ACE86" w14:textId="77777777">
      <w:pPr>
        <w:spacing w:before="80" w:after="80" w:line="360" w:lineRule="auto"/>
        <w:jc w:val="both"/>
        <w:rPr>
          <w:color w:val="75ABED"/>
          <w:sz w:val="24"/>
          <w:szCs w:val="24"/>
        </w:rPr>
      </w:pPr>
      <w:r w:rsidRPr="005B382A">
        <w:rPr>
          <w:b/>
          <w:bCs/>
          <w:i/>
          <w:iCs/>
          <w:color w:val="75ABED"/>
          <w:sz w:val="24"/>
          <w:szCs w:val="24"/>
        </w:rPr>
        <w:t>1.5.2 Participants and Acquisition Hardware</w:t>
      </w:r>
    </w:p>
    <w:p w:rsidR="005B382A" w:rsidP="005B382A" w:rsidRDefault="005B382A" w14:paraId="60E1C737" w14:textId="5324EAA7">
      <w:pPr>
        <w:spacing w:before="80" w:after="80" w:line="360" w:lineRule="auto"/>
        <w:jc w:val="both"/>
      </w:pPr>
      <w:r w:rsidRPr="005B382A">
        <w:t xml:space="preserve">Thirteen healthy volunteers between the ages of 20 and 35 participated (8 male, 5 female), recruited from engineering and science programs at Toros University and Mersin University, Mersin, Turkey. All participants were screened for the absence of psychiatric conditions, any taken medications, and contraindications to EEG, and provided written informed consent. Participant identities were </w:t>
      </w:r>
      <w:r w:rsidRPr="005B382A" w:rsidR="001B4620">
        <w:t>anonymized</w:t>
      </w:r>
      <w:r w:rsidRPr="005B382A">
        <w:t xml:space="preserve">; participants are referred to by aliases Subject A through Subject M. EEG was acquired using the EEG-1200 JE-921A system (Nihon </w:t>
      </w:r>
      <w:proofErr w:type="spellStart"/>
      <w:r w:rsidRPr="005B382A">
        <w:t>Kohden</w:t>
      </w:r>
      <w:proofErr w:type="spellEnd"/>
      <w:r w:rsidRPr="005B382A">
        <w:t xml:space="preserve">, Japan), a standard medical-grade EEG station used in many hospitals, providing high-precision EEG signal measurements with common mode suppression of at least 100 </w:t>
      </w:r>
      <w:proofErr w:type="spellStart"/>
      <w:r w:rsidRPr="005B382A">
        <w:t>dB.</w:t>
      </w:r>
      <w:proofErr w:type="spellEnd"/>
      <w:r w:rsidRPr="005B382A">
        <w:t xml:space="preserve"> Key acquisition parameters are </w:t>
      </w:r>
      <w:r w:rsidRPr="005B382A" w:rsidR="001B4620">
        <w:t>summarized</w:t>
      </w:r>
      <w:r w:rsidRPr="005B382A">
        <w:t xml:space="preserve"> in Table 1.2. Notably, no electromagnetic shielding or artifact control was attempted during recordings — a deliberate design choice reflecting the expectation that the BCI data processing subsystem must cope with real-world data conditions rather than laboratory-</w:t>
      </w:r>
      <w:r w:rsidRPr="005B382A" w:rsidR="001B4620">
        <w:t>optimized</w:t>
      </w:r>
      <w:r w:rsidRPr="005B382A">
        <w:t xml:space="preserve"> environments.</w:t>
      </w:r>
    </w:p>
    <w:tbl>
      <w:tblPr>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000"/>
        <w:gridCol w:w="6360"/>
      </w:tblGrid>
      <w:tr w:rsidR="001B4620" w:rsidTr="00A174EA" w14:paraId="12B31027" w14:textId="77777777">
        <w:trPr>
          <w:tblHeader/>
          <w:jc w:val="center"/>
        </w:trPr>
        <w:tc>
          <w:tcPr>
            <w:tcW w:w="3000" w:type="dxa"/>
            <w:tcBorders>
              <w:top w:val="single" w:color="2E75B6" w:sz="4" w:space="0"/>
              <w:left w:val="single" w:color="2E75B6" w:sz="4" w:space="0"/>
              <w:bottom w:val="single" w:color="2E75B6" w:sz="4" w:space="0"/>
              <w:right w:val="single" w:color="2E75B6" w:sz="4" w:space="0"/>
            </w:tcBorders>
            <w:shd w:val="clear" w:color="auto" w:fill="2E75B6"/>
            <w:tcMar>
              <w:top w:w="80" w:type="dxa"/>
              <w:left w:w="120" w:type="dxa"/>
              <w:bottom w:w="80" w:type="dxa"/>
              <w:right w:w="120" w:type="dxa"/>
            </w:tcMar>
            <w:vAlign w:val="center"/>
          </w:tcPr>
          <w:p w:rsidR="001B4620" w:rsidP="008C4E8D" w:rsidRDefault="001B4620" w14:paraId="6ABB730A" w14:textId="77777777">
            <w:pPr>
              <w:jc w:val="center"/>
            </w:pPr>
            <w:r>
              <w:rPr>
                <w:rFonts w:eastAsia="Times New Roman"/>
                <w:b/>
                <w:bCs/>
                <w:color w:val="FFFFFF"/>
                <w:sz w:val="20"/>
                <w:szCs w:val="20"/>
              </w:rPr>
              <w:t>Parameter</w:t>
            </w:r>
          </w:p>
        </w:tc>
        <w:tc>
          <w:tcPr>
            <w:tcW w:w="6360" w:type="dxa"/>
            <w:tcBorders>
              <w:top w:val="single" w:color="2E75B6" w:sz="4" w:space="0"/>
              <w:left w:val="single" w:color="2E75B6" w:sz="4" w:space="0"/>
              <w:bottom w:val="single" w:color="2E75B6" w:sz="4" w:space="0"/>
              <w:right w:val="single" w:color="2E75B6" w:sz="4" w:space="0"/>
            </w:tcBorders>
            <w:shd w:val="clear" w:color="auto" w:fill="2E75B6"/>
            <w:tcMar>
              <w:top w:w="80" w:type="dxa"/>
              <w:left w:w="120" w:type="dxa"/>
              <w:bottom w:w="80" w:type="dxa"/>
              <w:right w:w="120" w:type="dxa"/>
            </w:tcMar>
            <w:vAlign w:val="center"/>
          </w:tcPr>
          <w:p w:rsidR="001B4620" w:rsidP="008C4E8D" w:rsidRDefault="001B4620" w14:paraId="34393BAC" w14:textId="77777777">
            <w:pPr>
              <w:jc w:val="center"/>
            </w:pPr>
            <w:r>
              <w:rPr>
                <w:rFonts w:eastAsia="Times New Roman"/>
                <w:b/>
                <w:bCs/>
                <w:color w:val="FFFFFF"/>
                <w:sz w:val="20"/>
                <w:szCs w:val="20"/>
              </w:rPr>
              <w:t>Value / Description</w:t>
            </w:r>
          </w:p>
        </w:tc>
      </w:tr>
      <w:tr w:rsidR="001B4620" w:rsidTr="00A174EA" w14:paraId="4155D274" w14:textId="77777777">
        <w:trPr>
          <w:jc w:val="center"/>
        </w:trPr>
        <w:tc>
          <w:tcPr>
            <w:tcW w:w="30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1B4620" w:rsidP="008C4E8D" w:rsidRDefault="001B4620" w14:paraId="7A7F5366" w14:textId="77777777">
            <w:pPr>
              <w:jc w:val="center"/>
            </w:pPr>
            <w:r>
              <w:rPr>
                <w:rFonts w:eastAsia="Times New Roman"/>
                <w:color w:val="1F1F1F"/>
                <w:sz w:val="20"/>
                <w:szCs w:val="20"/>
              </w:rPr>
              <w:t>EEG System</w:t>
            </w:r>
          </w:p>
        </w:tc>
        <w:tc>
          <w:tcPr>
            <w:tcW w:w="636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Pr="001B4620" w:rsidR="001B4620" w:rsidP="008C4E8D" w:rsidRDefault="001B4620" w14:paraId="01AF68D8" w14:textId="5F6F6D3B">
            <w:pPr>
              <w:jc w:val="center"/>
              <w:rPr>
                <w:rFonts w:hint="eastAsia"/>
                <w:sz w:val="20"/>
                <w:szCs w:val="20"/>
              </w:rPr>
            </w:pPr>
            <w:r w:rsidRPr="001B4620">
              <w:rPr>
                <w:sz w:val="20"/>
                <w:szCs w:val="20"/>
              </w:rPr>
              <w:t xml:space="preserve">EEG-1200 JE-921A (Nihon </w:t>
            </w:r>
            <w:proofErr w:type="spellStart"/>
            <w:r w:rsidRPr="001B4620">
              <w:rPr>
                <w:sz w:val="20"/>
                <w:szCs w:val="20"/>
              </w:rPr>
              <w:t>Kohden</w:t>
            </w:r>
            <w:proofErr w:type="spellEnd"/>
            <w:r w:rsidRPr="001B4620">
              <w:rPr>
                <w:sz w:val="20"/>
                <w:szCs w:val="20"/>
              </w:rPr>
              <w:t>, Japan) — standard medical EEG</w:t>
            </w:r>
          </w:p>
        </w:tc>
      </w:tr>
      <w:tr w:rsidR="001B4620" w:rsidTr="00A174EA" w14:paraId="6338B158" w14:textId="77777777">
        <w:trPr>
          <w:jc w:val="center"/>
        </w:trPr>
        <w:tc>
          <w:tcPr>
            <w:tcW w:w="30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1B4620" w:rsidP="001B4620" w:rsidRDefault="001B4620" w14:paraId="14777786" w14:textId="0B46AB46">
            <w:pPr>
              <w:jc w:val="center"/>
            </w:pPr>
            <w:r>
              <w:rPr>
                <w:rFonts w:eastAsia="Times New Roman"/>
                <w:color w:val="1F1F1F"/>
                <w:sz w:val="20"/>
                <w:szCs w:val="20"/>
              </w:rPr>
              <w:t>Sampling Rate</w:t>
            </w:r>
          </w:p>
        </w:tc>
        <w:tc>
          <w:tcPr>
            <w:tcW w:w="636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Pr="001B4620" w:rsidR="001B4620" w:rsidP="001B4620" w:rsidRDefault="001B4620" w14:paraId="46310FD1" w14:textId="7DB6DD20">
            <w:pPr>
              <w:jc w:val="center"/>
              <w:rPr>
                <w:sz w:val="20"/>
                <w:szCs w:val="20"/>
              </w:rPr>
            </w:pPr>
            <w:r w:rsidRPr="001B4620">
              <w:rPr>
                <w:sz w:val="20"/>
                <w:szCs w:val="20"/>
              </w:rPr>
              <w:t>200 Hz (</w:t>
            </w:r>
            <w:proofErr w:type="spellStart"/>
            <w:r w:rsidRPr="001B4620">
              <w:rPr>
                <w:sz w:val="20"/>
                <w:szCs w:val="20"/>
              </w:rPr>
              <w:t>HaLT</w:t>
            </w:r>
            <w:proofErr w:type="spellEnd"/>
            <w:r w:rsidRPr="001B4620">
              <w:rPr>
                <w:sz w:val="20"/>
                <w:szCs w:val="20"/>
              </w:rPr>
              <w:t xml:space="preserve"> paradigm; 1,000 Hz for select 5F sessions)</w:t>
            </w:r>
          </w:p>
        </w:tc>
      </w:tr>
      <w:tr w:rsidR="001B4620" w:rsidTr="00A174EA" w14:paraId="7415DBEB" w14:textId="77777777">
        <w:trPr>
          <w:jc w:val="center"/>
        </w:trPr>
        <w:tc>
          <w:tcPr>
            <w:tcW w:w="30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Pr="001B4620" w:rsidR="001B4620" w:rsidP="001B4620" w:rsidRDefault="001B4620" w14:paraId="724C1EA8" w14:textId="480ABDC5">
            <w:pPr>
              <w:jc w:val="center"/>
              <w:rPr>
                <w:rFonts w:hint="eastAsia"/>
                <w:color w:val="1F1F1F"/>
                <w:sz w:val="20"/>
                <w:szCs w:val="20"/>
              </w:rPr>
            </w:pPr>
            <w:r>
              <w:rPr>
                <w:rFonts w:hint="eastAsia"/>
                <w:color w:val="1F1F1F"/>
                <w:sz w:val="20"/>
                <w:szCs w:val="20"/>
              </w:rPr>
              <w:t>Total recorded channels</w:t>
            </w:r>
          </w:p>
        </w:tc>
        <w:tc>
          <w:tcPr>
            <w:tcW w:w="636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Pr="001B4620" w:rsidR="001B4620" w:rsidP="001B4620" w:rsidRDefault="001B4620" w14:paraId="6D411029" w14:textId="706D1D7C">
            <w:pPr>
              <w:jc w:val="center"/>
              <w:rPr>
                <w:sz w:val="20"/>
                <w:szCs w:val="20"/>
              </w:rPr>
            </w:pPr>
            <w:r w:rsidRPr="001B4620">
              <w:rPr>
                <w:sz w:val="20"/>
                <w:szCs w:val="20"/>
              </w:rPr>
              <w:t>22 (19 EEG + 2 reference + 1 sync)</w:t>
            </w:r>
          </w:p>
        </w:tc>
      </w:tr>
      <w:tr w:rsidR="001B4620" w:rsidTr="00A174EA" w14:paraId="3FCB27B7" w14:textId="77777777">
        <w:trPr>
          <w:trHeight w:val="467"/>
          <w:jc w:val="center"/>
        </w:trPr>
        <w:tc>
          <w:tcPr>
            <w:tcW w:w="30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1B4620" w:rsidP="001B4620" w:rsidRDefault="001B4620" w14:paraId="10F876CE" w14:textId="77777777">
            <w:pPr>
              <w:jc w:val="center"/>
            </w:pPr>
            <w:r>
              <w:rPr>
                <w:rFonts w:eastAsia="Times New Roman"/>
                <w:color w:val="1F1F1F"/>
                <w:sz w:val="20"/>
                <w:szCs w:val="20"/>
              </w:rPr>
              <w:t>EEG Channels</w:t>
            </w:r>
          </w:p>
        </w:tc>
        <w:tc>
          <w:tcPr>
            <w:tcW w:w="636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1B4620" w:rsidP="001B4620" w:rsidRDefault="001B4620" w14:paraId="26F27DA7" w14:textId="77777777">
            <w:pPr>
              <w:jc w:val="center"/>
            </w:pPr>
            <w:r>
              <w:rPr>
                <w:rFonts w:eastAsia="Times New Roman"/>
                <w:color w:val="1F1F1F"/>
                <w:sz w:val="20"/>
                <w:szCs w:val="20"/>
              </w:rPr>
              <w:t>19 standard 10-20 channels (columns 1–19 of data matrix)</w:t>
            </w:r>
          </w:p>
        </w:tc>
      </w:tr>
      <w:tr w:rsidR="00A174EA" w:rsidTr="00A174EA" w14:paraId="214010A0" w14:textId="77777777">
        <w:trPr>
          <w:trHeight w:val="476"/>
          <w:jc w:val="center"/>
        </w:trPr>
        <w:tc>
          <w:tcPr>
            <w:tcW w:w="30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A174EA" w:rsidP="00A174EA" w:rsidRDefault="00A174EA" w14:paraId="781DB759" w14:textId="4FD1C392">
            <w:pPr>
              <w:jc w:val="center"/>
              <w:rPr>
                <w:rFonts w:eastAsia="Times New Roman"/>
                <w:color w:val="1F1F1F"/>
                <w:sz w:val="20"/>
                <w:szCs w:val="20"/>
              </w:rPr>
            </w:pPr>
            <w:r w:rsidRPr="00A174EA">
              <w:rPr>
                <w:rFonts w:eastAsia="Times New Roman"/>
                <w:color w:val="1F1F1F"/>
                <w:sz w:val="20"/>
                <w:szCs w:val="20"/>
              </w:rPr>
              <w:t>Reference/Ground Channels</w:t>
            </w:r>
          </w:p>
        </w:tc>
        <w:tc>
          <w:tcPr>
            <w:tcW w:w="636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Pr="00A174EA" w:rsidR="00A174EA" w:rsidP="00A174EA" w:rsidRDefault="00A174EA" w14:paraId="1D0E31ED" w14:textId="77777777">
            <w:pPr>
              <w:spacing w:before="80" w:after="80" w:line="360" w:lineRule="auto"/>
              <w:jc w:val="center"/>
              <w:rPr>
                <w:sz w:val="20"/>
                <w:szCs w:val="20"/>
              </w:rPr>
            </w:pPr>
            <w:r w:rsidRPr="00A174EA">
              <w:rPr>
                <w:sz w:val="20"/>
                <w:szCs w:val="20"/>
              </w:rPr>
              <w:t>A1 and A2 (earlobe ground leads, columns 20–21)</w:t>
            </w:r>
          </w:p>
          <w:p w:rsidR="00A174EA" w:rsidP="001B4620" w:rsidRDefault="00A174EA" w14:paraId="270FB92F" w14:textId="77777777">
            <w:pPr>
              <w:jc w:val="center"/>
              <w:rPr>
                <w:rFonts w:eastAsia="Times New Roman"/>
                <w:color w:val="1F1F1F"/>
                <w:sz w:val="20"/>
                <w:szCs w:val="20"/>
              </w:rPr>
            </w:pPr>
          </w:p>
        </w:tc>
      </w:tr>
      <w:tr w:rsidR="00A174EA" w:rsidTr="00A174EA" w14:paraId="4A964481" w14:textId="77777777">
        <w:trPr>
          <w:trHeight w:val="476"/>
          <w:jc w:val="center"/>
        </w:trPr>
        <w:tc>
          <w:tcPr>
            <w:tcW w:w="30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Pr="00A174EA" w:rsidR="00A174EA" w:rsidP="00A174EA" w:rsidRDefault="00A174EA" w14:paraId="624021AB" w14:textId="01CEDECF">
            <w:pPr>
              <w:jc w:val="center"/>
              <w:rPr>
                <w:rFonts w:eastAsia="Times New Roman"/>
                <w:color w:val="1F1F1F"/>
                <w:sz w:val="20"/>
                <w:szCs w:val="20"/>
              </w:rPr>
            </w:pPr>
            <w:r w:rsidRPr="00A174EA">
              <w:rPr>
                <w:sz w:val="20"/>
                <w:szCs w:val="20"/>
              </w:rPr>
              <w:t>Synchronization Channel</w:t>
            </w:r>
          </w:p>
        </w:tc>
        <w:tc>
          <w:tcPr>
            <w:tcW w:w="636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Pr="00A174EA" w:rsidR="00A174EA" w:rsidP="00A174EA" w:rsidRDefault="00A174EA" w14:paraId="51587BE8" w14:textId="50BDFC2C">
            <w:pPr>
              <w:spacing w:before="80" w:after="80" w:line="360" w:lineRule="auto"/>
              <w:jc w:val="center"/>
              <w:rPr>
                <w:sz w:val="20"/>
                <w:szCs w:val="20"/>
              </w:rPr>
            </w:pPr>
            <w:r w:rsidRPr="00A174EA">
              <w:rPr>
                <w:sz w:val="20"/>
                <w:szCs w:val="20"/>
              </w:rPr>
              <w:t xml:space="preserve">X3 bipolar input (column </w:t>
            </w:r>
            <w:proofErr w:type="gramStart"/>
            <w:r w:rsidRPr="00A174EA">
              <w:rPr>
                <w:sz w:val="20"/>
                <w:szCs w:val="20"/>
              </w:rPr>
              <w:t>22) —</w:t>
            </w:r>
            <w:proofErr w:type="gramEnd"/>
            <w:r w:rsidRPr="00A174EA">
              <w:rPr>
                <w:sz w:val="20"/>
                <w:szCs w:val="20"/>
              </w:rPr>
              <w:t xml:space="preserve"> sync pulses only, not EEG</w:t>
            </w:r>
          </w:p>
        </w:tc>
      </w:tr>
      <w:tr w:rsidR="001B4620" w:rsidTr="00A174EA" w14:paraId="0BFAF0C4" w14:textId="77777777">
        <w:trPr>
          <w:jc w:val="center"/>
        </w:trPr>
        <w:tc>
          <w:tcPr>
            <w:tcW w:w="30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1B4620" w:rsidP="001B4620" w:rsidRDefault="001B4620" w14:paraId="73C8F427" w14:textId="77777777">
            <w:pPr>
              <w:jc w:val="center"/>
            </w:pPr>
            <w:r>
              <w:rPr>
                <w:rFonts w:eastAsia="Times New Roman"/>
                <w:color w:val="1F1F1F"/>
                <w:sz w:val="20"/>
                <w:szCs w:val="20"/>
              </w:rPr>
              <w:t>Electrode Cap</w:t>
            </w:r>
          </w:p>
        </w:tc>
        <w:tc>
          <w:tcPr>
            <w:tcW w:w="636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1B4620" w:rsidP="001B4620" w:rsidRDefault="001B4620" w14:paraId="7F4B6F54" w14:textId="77777777">
            <w:pPr>
              <w:jc w:val="center"/>
            </w:pPr>
            <w:r>
              <w:rPr>
                <w:rFonts w:eastAsia="Times New Roman"/>
                <w:color w:val="1F1F1F"/>
                <w:sz w:val="20"/>
                <w:szCs w:val="20"/>
              </w:rPr>
              <w:t>Standard 10-20 EEG cap (Electro-Cap International, USA); bridge electrodes</w:t>
            </w:r>
          </w:p>
        </w:tc>
      </w:tr>
      <w:tr w:rsidR="001B4620" w:rsidTr="00A174EA" w14:paraId="7F9F6924" w14:textId="77777777">
        <w:trPr>
          <w:jc w:val="center"/>
        </w:trPr>
        <w:tc>
          <w:tcPr>
            <w:tcW w:w="30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1B4620" w:rsidP="001B4620" w:rsidRDefault="001B4620" w14:paraId="34F33D6F" w14:textId="77777777">
            <w:pPr>
              <w:jc w:val="center"/>
            </w:pPr>
            <w:r>
              <w:rPr>
                <w:rFonts w:eastAsia="Times New Roman"/>
                <w:color w:val="1F1F1F"/>
                <w:sz w:val="20"/>
                <w:szCs w:val="20"/>
              </w:rPr>
              <w:t>Hardware Filters</w:t>
            </w:r>
          </w:p>
        </w:tc>
        <w:tc>
          <w:tcPr>
            <w:tcW w:w="636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1B4620" w:rsidP="001B4620" w:rsidRDefault="001B4620" w14:paraId="7288A7EF" w14:textId="77777777">
            <w:pPr>
              <w:jc w:val="center"/>
            </w:pPr>
            <w:r>
              <w:rPr>
                <w:rFonts w:eastAsia="Times New Roman"/>
                <w:color w:val="1F1F1F"/>
                <w:sz w:val="20"/>
                <w:szCs w:val="20"/>
              </w:rPr>
              <w:t>0.53–70 Hz band-pass; 50 Hz notch filter</w:t>
            </w:r>
          </w:p>
        </w:tc>
      </w:tr>
      <w:tr w:rsidR="001B4620" w:rsidTr="00A174EA" w14:paraId="2A1F7667" w14:textId="77777777">
        <w:trPr>
          <w:jc w:val="center"/>
        </w:trPr>
        <w:tc>
          <w:tcPr>
            <w:tcW w:w="30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1B4620" w:rsidP="001B4620" w:rsidRDefault="001B4620" w14:paraId="21918AE2" w14:textId="77777777">
            <w:pPr>
              <w:jc w:val="center"/>
            </w:pPr>
            <w:r>
              <w:rPr>
                <w:rFonts w:eastAsia="Times New Roman"/>
                <w:color w:val="1F1F1F"/>
                <w:sz w:val="20"/>
                <w:szCs w:val="20"/>
              </w:rPr>
              <w:t>Voltage Resolution</w:t>
            </w:r>
          </w:p>
        </w:tc>
        <w:tc>
          <w:tcPr>
            <w:tcW w:w="636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1B4620" w:rsidP="001B4620" w:rsidRDefault="001B4620" w14:paraId="6789BCDE" w14:textId="77777777">
            <w:pPr>
              <w:jc w:val="center"/>
            </w:pPr>
            <w:r>
              <w:rPr>
                <w:rFonts w:eastAsia="Times New Roman"/>
                <w:color w:val="1F1F1F"/>
                <w:sz w:val="20"/>
                <w:szCs w:val="20"/>
              </w:rPr>
              <w:t>0.01 µV at 24-bit precision (ASCII export format)</w:t>
            </w:r>
          </w:p>
        </w:tc>
      </w:tr>
      <w:tr w:rsidR="001B4620" w:rsidTr="00A174EA" w14:paraId="6168C848" w14:textId="77777777">
        <w:trPr>
          <w:jc w:val="center"/>
        </w:trPr>
        <w:tc>
          <w:tcPr>
            <w:tcW w:w="30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1B4620" w:rsidP="001B4620" w:rsidRDefault="001B4620" w14:paraId="140E1A86" w14:textId="77777777">
            <w:pPr>
              <w:jc w:val="center"/>
            </w:pPr>
            <w:r>
              <w:rPr>
                <w:rFonts w:eastAsia="Times New Roman"/>
                <w:color w:val="1F1F1F"/>
                <w:sz w:val="20"/>
                <w:szCs w:val="20"/>
              </w:rPr>
              <w:t>Impedance Control</w:t>
            </w:r>
          </w:p>
        </w:tc>
        <w:tc>
          <w:tcPr>
            <w:tcW w:w="636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1B4620" w:rsidP="001B4620" w:rsidRDefault="001B4620" w14:paraId="7C1C36A1" w14:textId="77777777">
            <w:pPr>
              <w:jc w:val="center"/>
            </w:pPr>
            <w:r>
              <w:rPr>
                <w:rFonts w:eastAsia="Times New Roman"/>
                <w:color w:val="1F1F1F"/>
                <w:sz w:val="20"/>
                <w:szCs w:val="20"/>
              </w:rPr>
              <w:t xml:space="preserve">&lt;10 </w:t>
            </w:r>
            <w:proofErr w:type="spellStart"/>
            <w:r>
              <w:rPr>
                <w:rFonts w:eastAsia="Times New Roman"/>
                <w:color w:val="1F1F1F"/>
                <w:sz w:val="20"/>
                <w:szCs w:val="20"/>
              </w:rPr>
              <w:t>kΩ</w:t>
            </w:r>
            <w:proofErr w:type="spellEnd"/>
            <w:r>
              <w:rPr>
                <w:rFonts w:eastAsia="Times New Roman"/>
                <w:color w:val="1F1F1F"/>
                <w:sz w:val="20"/>
                <w:szCs w:val="20"/>
              </w:rPr>
              <w:t xml:space="preserve"> (imbalance &lt;5 </w:t>
            </w:r>
            <w:proofErr w:type="spellStart"/>
            <w:r>
              <w:rPr>
                <w:rFonts w:eastAsia="Times New Roman"/>
                <w:color w:val="1F1F1F"/>
                <w:sz w:val="20"/>
                <w:szCs w:val="20"/>
              </w:rPr>
              <w:t>kΩ</w:t>
            </w:r>
            <w:proofErr w:type="spellEnd"/>
            <w:r>
              <w:rPr>
                <w:rFonts w:eastAsia="Times New Roman"/>
                <w:color w:val="1F1F1F"/>
                <w:sz w:val="20"/>
                <w:szCs w:val="20"/>
              </w:rPr>
              <w:t>) verified before each session</w:t>
            </w:r>
          </w:p>
        </w:tc>
      </w:tr>
      <w:tr w:rsidR="001B4620" w:rsidTr="00A174EA" w14:paraId="1E84C0E8" w14:textId="77777777">
        <w:trPr>
          <w:jc w:val="center"/>
        </w:trPr>
        <w:tc>
          <w:tcPr>
            <w:tcW w:w="30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1B4620" w:rsidP="001B4620" w:rsidRDefault="001B4620" w14:paraId="0BD84D7F" w14:textId="77777777">
            <w:pPr>
              <w:jc w:val="center"/>
            </w:pPr>
            <w:r>
              <w:rPr>
                <w:rFonts w:eastAsia="Times New Roman"/>
                <w:color w:val="1F1F1F"/>
                <w:sz w:val="20"/>
                <w:szCs w:val="20"/>
              </w:rPr>
              <w:t>Synchronization</w:t>
            </w:r>
          </w:p>
        </w:tc>
        <w:tc>
          <w:tcPr>
            <w:tcW w:w="636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1B4620" w:rsidP="001B4620" w:rsidRDefault="001B4620" w14:paraId="0421C4BA" w14:textId="77777777">
            <w:pPr>
              <w:jc w:val="center"/>
            </w:pPr>
            <w:r>
              <w:rPr>
                <w:rFonts w:eastAsia="Times New Roman"/>
                <w:color w:val="1F1F1F"/>
                <w:sz w:val="20"/>
                <w:szCs w:val="20"/>
              </w:rPr>
              <w:t>Arduino Uno forwarding 1 µV sync pulses to X3 channel; corrects clock drift</w:t>
            </w:r>
          </w:p>
        </w:tc>
      </w:tr>
      <w:tr w:rsidR="001B4620" w:rsidTr="00A174EA" w14:paraId="3AB8CE35" w14:textId="77777777">
        <w:trPr>
          <w:jc w:val="center"/>
        </w:trPr>
        <w:tc>
          <w:tcPr>
            <w:tcW w:w="30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1B4620" w:rsidP="001B4620" w:rsidRDefault="001B4620" w14:paraId="65E933A2" w14:textId="77777777">
            <w:pPr>
              <w:jc w:val="center"/>
            </w:pPr>
            <w:r>
              <w:rPr>
                <w:rFonts w:eastAsia="Times New Roman"/>
                <w:color w:val="1F1F1F"/>
                <w:sz w:val="20"/>
                <w:szCs w:val="20"/>
              </w:rPr>
              <w:t>Reference</w:t>
            </w:r>
          </w:p>
        </w:tc>
        <w:tc>
          <w:tcPr>
            <w:tcW w:w="636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1B4620" w:rsidP="001B4620" w:rsidRDefault="001B4620" w14:paraId="3E6EC643" w14:textId="77777777">
            <w:pPr>
              <w:jc w:val="center"/>
            </w:pPr>
            <w:r>
              <w:rPr>
                <w:rFonts w:eastAsia="Times New Roman"/>
                <w:color w:val="1F1F1F"/>
                <w:sz w:val="20"/>
                <w:szCs w:val="20"/>
              </w:rPr>
              <w:t>0.55×(C3+C4) V per EEG-1200 manual</w:t>
            </w:r>
          </w:p>
        </w:tc>
      </w:tr>
      <w:tr w:rsidR="001B4620" w:rsidTr="00A174EA" w14:paraId="151AABC1" w14:textId="77777777">
        <w:trPr>
          <w:trHeight w:val="332"/>
          <w:jc w:val="center"/>
        </w:trPr>
        <w:tc>
          <w:tcPr>
            <w:tcW w:w="30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1B4620" w:rsidP="001B4620" w:rsidRDefault="001B4620" w14:paraId="5ECBA73C" w14:textId="77777777">
            <w:pPr>
              <w:jc w:val="center"/>
            </w:pPr>
            <w:r>
              <w:rPr>
                <w:rFonts w:eastAsia="Times New Roman"/>
                <w:color w:val="1F1F1F"/>
                <w:sz w:val="20"/>
                <w:szCs w:val="20"/>
              </w:rPr>
              <w:t>Electrode Placement</w:t>
            </w:r>
          </w:p>
        </w:tc>
        <w:tc>
          <w:tcPr>
            <w:tcW w:w="636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1B4620" w:rsidP="001B4620" w:rsidRDefault="001B4620" w14:paraId="45DB9CC9" w14:textId="77777777">
            <w:pPr>
              <w:jc w:val="center"/>
            </w:pPr>
            <w:r>
              <w:rPr>
                <w:rFonts w:eastAsia="Times New Roman"/>
                <w:color w:val="1F1F1F"/>
                <w:sz w:val="20"/>
                <w:szCs w:val="20"/>
              </w:rPr>
              <w:t>Precise positioning within ±0.25 cm using nasion/inion/preauricular measurements</w:t>
            </w:r>
          </w:p>
        </w:tc>
      </w:tr>
      <w:tr w:rsidR="00A174EA" w:rsidTr="00A174EA" w14:paraId="2933CBA4" w14:textId="77777777">
        <w:trPr>
          <w:trHeight w:val="332"/>
          <w:jc w:val="center"/>
        </w:trPr>
        <w:tc>
          <w:tcPr>
            <w:tcW w:w="30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Pr="00A174EA" w:rsidR="00A174EA" w:rsidP="00A174EA" w:rsidRDefault="00A174EA" w14:paraId="53822B2F" w14:textId="1097E393">
            <w:pPr>
              <w:jc w:val="center"/>
              <w:rPr>
                <w:rFonts w:eastAsia="Times New Roman"/>
                <w:color w:val="1F1F1F"/>
                <w:sz w:val="20"/>
                <w:szCs w:val="20"/>
              </w:rPr>
            </w:pPr>
            <w:r w:rsidRPr="00A174EA">
              <w:rPr>
                <w:sz w:val="20"/>
                <w:szCs w:val="20"/>
              </w:rPr>
              <w:lastRenderedPageBreak/>
              <w:t>Preparation Time</w:t>
            </w:r>
          </w:p>
        </w:tc>
        <w:tc>
          <w:tcPr>
            <w:tcW w:w="636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Pr="00A174EA" w:rsidR="00A174EA" w:rsidP="00A174EA" w:rsidRDefault="00A174EA" w14:paraId="43BF9E96" w14:textId="2E024882">
            <w:pPr>
              <w:jc w:val="center"/>
              <w:rPr>
                <w:rFonts w:eastAsia="Times New Roman"/>
                <w:color w:val="1F1F1F"/>
                <w:sz w:val="20"/>
                <w:szCs w:val="20"/>
              </w:rPr>
            </w:pPr>
            <w:r w:rsidRPr="00A174EA">
              <w:rPr>
                <w:sz w:val="20"/>
                <w:szCs w:val="20"/>
              </w:rPr>
              <w:t>~30 minutes per recording session</w:t>
            </w:r>
          </w:p>
        </w:tc>
      </w:tr>
    </w:tbl>
    <w:p w:rsidR="001B4620" w:rsidP="001B4620" w:rsidRDefault="001B4620" w14:paraId="3B3BD1B2" w14:textId="77777777">
      <w:pPr>
        <w:spacing w:before="60" w:after="200"/>
        <w:jc w:val="center"/>
      </w:pPr>
      <w:r>
        <w:rPr>
          <w:rFonts w:eastAsia="Times New Roman"/>
          <w:b/>
          <w:bCs/>
          <w:i/>
          <w:iCs/>
          <w:color w:val="595959"/>
          <w:sz w:val="20"/>
          <w:szCs w:val="20"/>
        </w:rPr>
        <w:t>Table 1.2: HALT Dataset Acquisition Parameters</w:t>
      </w:r>
    </w:p>
    <w:p w:rsidR="001B4620" w:rsidP="001B4620" w:rsidRDefault="001B4620" w14:paraId="414A35B9" w14:textId="77777777">
      <w:pPr>
        <w:spacing w:before="80" w:after="80" w:line="360" w:lineRule="auto"/>
        <w:jc w:val="both"/>
        <w:rPr>
          <w:rFonts w:hint="eastAsia"/>
          <w:b/>
          <w:bCs/>
          <w:i/>
          <w:iCs/>
        </w:rPr>
      </w:pPr>
    </w:p>
    <w:p w:rsidRPr="005B382A" w:rsidR="005B382A" w:rsidP="005B382A" w:rsidRDefault="005B382A" w14:paraId="4DD94223" w14:textId="42CADCFC">
      <w:pPr>
        <w:spacing w:before="80" w:after="80" w:line="360" w:lineRule="auto"/>
        <w:jc w:val="both"/>
      </w:pPr>
      <w:r w:rsidRPr="005B382A">
        <w:rPr>
          <w:b/>
          <w:bCs/>
        </w:rPr>
        <w:t>Channel composition and preprocessing note:</w:t>
      </w:r>
      <w:r w:rsidRPr="005B382A">
        <w:t xml:space="preserve"> The EEG-1200 system recorded a total of 22 input channels per </w:t>
      </w:r>
      <w:r w:rsidRPr="005B382A" w:rsidR="001B4620">
        <w:t>modified</w:t>
      </w:r>
      <w:r w:rsidRPr="005B382A">
        <w:t xml:space="preserve"> 10/20 montage used in this dataset. Of these, 19 channels (columns 1–19) correspond to standard 10/20 EEG leads (Fp1, Fp2, F3, F4, C3, C4, P3, P4, O1, O2, F7, F8, T3, T4, T5, T6, Fz, </w:t>
      </w:r>
      <w:proofErr w:type="spellStart"/>
      <w:r w:rsidRPr="005B382A">
        <w:t>Cz</w:t>
      </w:r>
      <w:proofErr w:type="spellEnd"/>
      <w:r w:rsidRPr="005B382A">
        <w:t xml:space="preserve">, </w:t>
      </w:r>
      <w:proofErr w:type="spellStart"/>
      <w:r w:rsidRPr="005B382A">
        <w:t>Pz</w:t>
      </w:r>
      <w:proofErr w:type="spellEnd"/>
      <w:r w:rsidRPr="005B382A">
        <w:t xml:space="preserve">). Columns 20–21 contain signals from A1 and A2, which are earlobe reference/ground leads and do not represent independent EEG activity. Column 22 contains the X3 bipolar </w:t>
      </w:r>
      <w:r w:rsidRPr="005B382A" w:rsidR="001B4620">
        <w:t>synchronization</w:t>
      </w:r>
      <w:r w:rsidRPr="005B382A">
        <w:t xml:space="preserve"> channel, which records only hardware sync pulses forwarded from the Arduino Uno and does not contain physiological EEG information. As explicitly stated in the dataset publication [3], the 22nd column "does not contain actual EEG data and should not be used for any purposes other than verifying </w:t>
      </w:r>
      <w:r w:rsidRPr="005B382A" w:rsidR="001B4620">
        <w:t>synchronization</w:t>
      </w:r>
      <w:r w:rsidRPr="005B382A">
        <w:t>." Accordingly, A1, A2, and X3 were excluded during preprocessing in this work. The final model inputs use 19 EEG channels consistently throughout all experiments.</w:t>
      </w:r>
    </w:p>
    <w:p w:rsidRPr="001B4620" w:rsidR="005B382A" w:rsidP="005B382A" w:rsidRDefault="005B382A" w14:paraId="22CB05AB" w14:textId="77777777">
      <w:pPr>
        <w:spacing w:before="80" w:after="80" w:line="360" w:lineRule="auto"/>
        <w:jc w:val="both"/>
        <w:rPr>
          <w:color w:val="75ABED"/>
          <w:sz w:val="24"/>
          <w:szCs w:val="24"/>
        </w:rPr>
      </w:pPr>
      <w:r w:rsidRPr="001B4620">
        <w:rPr>
          <w:b/>
          <w:bCs/>
          <w:i/>
          <w:iCs/>
          <w:color w:val="75ABED"/>
          <w:sz w:val="24"/>
          <w:szCs w:val="24"/>
        </w:rPr>
        <w:t xml:space="preserve">1.5.3 The </w:t>
      </w:r>
      <w:proofErr w:type="spellStart"/>
      <w:r w:rsidRPr="001B4620">
        <w:rPr>
          <w:b/>
          <w:bCs/>
          <w:i/>
          <w:iCs/>
          <w:color w:val="75ABED"/>
          <w:sz w:val="24"/>
          <w:szCs w:val="24"/>
        </w:rPr>
        <w:t>HaLT</w:t>
      </w:r>
      <w:proofErr w:type="spellEnd"/>
      <w:r w:rsidRPr="001B4620">
        <w:rPr>
          <w:b/>
          <w:bCs/>
          <w:i/>
          <w:iCs/>
          <w:color w:val="75ABED"/>
          <w:sz w:val="24"/>
          <w:szCs w:val="24"/>
        </w:rPr>
        <w:t xml:space="preserve"> Paradigm and Trial Structure</w:t>
      </w:r>
    </w:p>
    <w:p w:rsidRPr="005B382A" w:rsidR="005B382A" w:rsidP="005B382A" w:rsidRDefault="005B382A" w14:paraId="61A53980" w14:textId="3EF40F41">
      <w:pPr>
        <w:spacing w:before="80" w:after="80" w:line="360" w:lineRule="auto"/>
        <w:jc w:val="both"/>
      </w:pPr>
      <w:r w:rsidRPr="005B382A">
        <w:t xml:space="preserve">Each </w:t>
      </w:r>
      <w:proofErr w:type="spellStart"/>
      <w:r w:rsidRPr="005B382A">
        <w:t>HaLT</w:t>
      </w:r>
      <w:proofErr w:type="spellEnd"/>
      <w:r w:rsidRPr="005B382A">
        <w:t xml:space="preserve"> recording session followed a </w:t>
      </w:r>
      <w:r w:rsidRPr="005B382A" w:rsidR="001B4620">
        <w:t>standardized</w:t>
      </w:r>
      <w:r w:rsidRPr="005B382A">
        <w:t xml:space="preserve"> structure: a 2.5-minute initial relaxation period was followed by three separate 15-minute BCI interaction segments, separated by 2-minute rest breaks during which participants were permitted to talk and move. Each segment comprised approximately 300 trials, for a total of approximately 900 trials per session, and EEG was recorded continuously throughout including rest periods. Each trial began with a visual action signal — a red rectangle displayed around one of six icons on the </w:t>
      </w:r>
      <w:proofErr w:type="spellStart"/>
      <w:r w:rsidRPr="005B382A">
        <w:t>eGUI</w:t>
      </w:r>
      <w:proofErr w:type="spellEnd"/>
      <w:r w:rsidRPr="005B382A">
        <w:t xml:space="preserve"> screen — presented for 1 second, during which the participant implemented the indicated mental imagery once. A random inter-trial interval of 1.5–2.5 seconds followed, concluding the trial. Each trial's imagery type was selected via a pseudorandom number generator, ensuring balanced class representation across the session. Average trial duration was approximately 3 seconds. The six mental states in the </w:t>
      </w:r>
      <w:proofErr w:type="spellStart"/>
      <w:r w:rsidRPr="005B382A">
        <w:t>HaLT</w:t>
      </w:r>
      <w:proofErr w:type="spellEnd"/>
      <w:r w:rsidRPr="005B382A">
        <w:t xml:space="preserve"> paradigm are </w:t>
      </w:r>
      <w:r w:rsidRPr="005B382A" w:rsidR="001B4620">
        <w:t>summarized</w:t>
      </w:r>
      <w:r w:rsidRPr="005B382A">
        <w:t xml:space="preserve"> in Table 1.3; only Right Hand (marker 2) and Left Leg (marker 4) are extracted for this project.</w:t>
      </w:r>
    </w:p>
    <w:tbl>
      <w:tblPr>
        <w:tblW w:w="87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07"/>
        <w:gridCol w:w="1496"/>
        <w:gridCol w:w="887"/>
        <w:gridCol w:w="2315"/>
        <w:gridCol w:w="3155"/>
      </w:tblGrid>
      <w:tr w:rsidR="00A174EA" w:rsidTr="00A174EA" w14:paraId="7A590322" w14:textId="77777777">
        <w:trPr>
          <w:tblHeader/>
          <w:jc w:val="center"/>
        </w:trPr>
        <w:tc>
          <w:tcPr>
            <w:tcW w:w="700" w:type="dxa"/>
            <w:tcBorders>
              <w:top w:val="single" w:color="2E75B6" w:sz="4" w:space="0"/>
              <w:left w:val="single" w:color="2E75B6" w:sz="4" w:space="0"/>
              <w:bottom w:val="single" w:color="2E75B6" w:sz="4" w:space="0"/>
              <w:right w:val="single" w:color="2E75B6" w:sz="4" w:space="0"/>
            </w:tcBorders>
            <w:shd w:val="clear" w:color="auto" w:fill="2E75B6"/>
            <w:tcMar>
              <w:top w:w="80" w:type="dxa"/>
              <w:left w:w="120" w:type="dxa"/>
              <w:bottom w:w="80" w:type="dxa"/>
              <w:right w:w="120" w:type="dxa"/>
            </w:tcMar>
            <w:vAlign w:val="center"/>
          </w:tcPr>
          <w:p w:rsidR="00A174EA" w:rsidP="008C4E8D" w:rsidRDefault="00A174EA" w14:paraId="64E51908" w14:textId="77777777">
            <w:pPr>
              <w:jc w:val="center"/>
            </w:pPr>
            <w:r>
              <w:rPr>
                <w:rFonts w:eastAsia="Times New Roman"/>
                <w:b/>
                <w:bCs/>
                <w:color w:val="FFFFFF"/>
                <w:sz w:val="20"/>
                <w:szCs w:val="20"/>
              </w:rPr>
              <w:t>Marker</w:t>
            </w:r>
          </w:p>
        </w:tc>
        <w:tc>
          <w:tcPr>
            <w:tcW w:w="1400" w:type="dxa"/>
            <w:tcBorders>
              <w:top w:val="single" w:color="2E75B6" w:sz="4" w:space="0"/>
              <w:left w:val="single" w:color="2E75B6" w:sz="4" w:space="0"/>
              <w:bottom w:val="single" w:color="2E75B6" w:sz="4" w:space="0"/>
              <w:right w:val="single" w:color="2E75B6" w:sz="4" w:space="0"/>
            </w:tcBorders>
            <w:shd w:val="clear" w:color="auto" w:fill="2E75B6"/>
            <w:tcMar>
              <w:top w:w="80" w:type="dxa"/>
              <w:left w:w="120" w:type="dxa"/>
              <w:bottom w:w="80" w:type="dxa"/>
              <w:right w:w="120" w:type="dxa"/>
            </w:tcMar>
            <w:vAlign w:val="center"/>
          </w:tcPr>
          <w:p w:rsidR="00A174EA" w:rsidP="008C4E8D" w:rsidRDefault="00A174EA" w14:paraId="43FE3A9F" w14:textId="77777777">
            <w:pPr>
              <w:jc w:val="center"/>
            </w:pPr>
            <w:r>
              <w:rPr>
                <w:rFonts w:eastAsia="Times New Roman"/>
                <w:b/>
                <w:bCs/>
                <w:color w:val="FFFFFF"/>
                <w:sz w:val="20"/>
                <w:szCs w:val="20"/>
              </w:rPr>
              <w:t>Mental State</w:t>
            </w:r>
          </w:p>
        </w:tc>
        <w:tc>
          <w:tcPr>
            <w:tcW w:w="900" w:type="dxa"/>
            <w:tcBorders>
              <w:top w:val="single" w:color="2E75B6" w:sz="4" w:space="0"/>
              <w:left w:val="single" w:color="2E75B6" w:sz="4" w:space="0"/>
              <w:bottom w:val="single" w:color="2E75B6" w:sz="4" w:space="0"/>
              <w:right w:val="single" w:color="2E75B6" w:sz="4" w:space="0"/>
            </w:tcBorders>
            <w:shd w:val="clear" w:color="auto" w:fill="2E75B6"/>
            <w:tcMar>
              <w:top w:w="80" w:type="dxa"/>
              <w:left w:w="120" w:type="dxa"/>
              <w:bottom w:w="80" w:type="dxa"/>
              <w:right w:w="120" w:type="dxa"/>
            </w:tcMar>
            <w:vAlign w:val="center"/>
          </w:tcPr>
          <w:p w:rsidR="00A174EA" w:rsidP="008C4E8D" w:rsidRDefault="00A174EA" w14:paraId="0B1BC320" w14:textId="77777777">
            <w:pPr>
              <w:jc w:val="center"/>
            </w:pPr>
            <w:r>
              <w:rPr>
                <w:rFonts w:eastAsia="Times New Roman"/>
                <w:b/>
                <w:bCs/>
                <w:color w:val="FFFFFF"/>
                <w:sz w:val="20"/>
                <w:szCs w:val="20"/>
              </w:rPr>
              <w:t>Used?</w:t>
            </w:r>
          </w:p>
        </w:tc>
        <w:tc>
          <w:tcPr>
            <w:tcW w:w="2400" w:type="dxa"/>
            <w:tcBorders>
              <w:top w:val="single" w:color="2E75B6" w:sz="4" w:space="0"/>
              <w:left w:val="single" w:color="2E75B6" w:sz="4" w:space="0"/>
              <w:bottom w:val="single" w:color="2E75B6" w:sz="4" w:space="0"/>
              <w:right w:val="single" w:color="2E75B6" w:sz="4" w:space="0"/>
            </w:tcBorders>
            <w:shd w:val="clear" w:color="auto" w:fill="2E75B6"/>
            <w:tcMar>
              <w:top w:w="80" w:type="dxa"/>
              <w:left w:w="120" w:type="dxa"/>
              <w:bottom w:w="80" w:type="dxa"/>
              <w:right w:w="120" w:type="dxa"/>
            </w:tcMar>
            <w:vAlign w:val="center"/>
          </w:tcPr>
          <w:p w:rsidR="00A174EA" w:rsidP="008C4E8D" w:rsidRDefault="00A174EA" w14:paraId="4319628A" w14:textId="77777777">
            <w:pPr>
              <w:jc w:val="center"/>
            </w:pPr>
            <w:r>
              <w:rPr>
                <w:rFonts w:eastAsia="Times New Roman"/>
                <w:b/>
                <w:bCs/>
                <w:color w:val="FFFFFF"/>
                <w:sz w:val="20"/>
                <w:szCs w:val="20"/>
              </w:rPr>
              <w:t>Execution Instruction</w:t>
            </w:r>
          </w:p>
        </w:tc>
        <w:tc>
          <w:tcPr>
            <w:tcW w:w="3360" w:type="dxa"/>
            <w:tcBorders>
              <w:top w:val="single" w:color="2E75B6" w:sz="4" w:space="0"/>
              <w:left w:val="single" w:color="2E75B6" w:sz="4" w:space="0"/>
              <w:bottom w:val="single" w:color="2E75B6" w:sz="4" w:space="0"/>
              <w:right w:val="single" w:color="2E75B6" w:sz="4" w:space="0"/>
            </w:tcBorders>
            <w:shd w:val="clear" w:color="auto" w:fill="2E75B6"/>
            <w:tcMar>
              <w:top w:w="80" w:type="dxa"/>
              <w:left w:w="120" w:type="dxa"/>
              <w:bottom w:w="80" w:type="dxa"/>
              <w:right w:w="120" w:type="dxa"/>
            </w:tcMar>
            <w:vAlign w:val="center"/>
          </w:tcPr>
          <w:p w:rsidR="00A174EA" w:rsidP="008C4E8D" w:rsidRDefault="00A174EA" w14:paraId="3FE61FA6" w14:textId="77777777">
            <w:pPr>
              <w:jc w:val="center"/>
            </w:pPr>
            <w:r>
              <w:rPr>
                <w:rFonts w:eastAsia="Times New Roman"/>
                <w:b/>
                <w:bCs/>
                <w:color w:val="FFFFFF"/>
                <w:sz w:val="20"/>
                <w:szCs w:val="20"/>
              </w:rPr>
              <w:t>Cortical Generator</w:t>
            </w:r>
          </w:p>
        </w:tc>
      </w:tr>
      <w:tr w:rsidR="00A174EA" w:rsidTr="00A174EA" w14:paraId="70288BF3" w14:textId="77777777">
        <w:trPr>
          <w:jc w:val="center"/>
        </w:trPr>
        <w:tc>
          <w:tcPr>
            <w:tcW w:w="7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A174EA" w:rsidP="008C4E8D" w:rsidRDefault="00A174EA" w14:paraId="43DA3BC4" w14:textId="77777777">
            <w:pPr>
              <w:jc w:val="center"/>
            </w:pPr>
            <w:r>
              <w:rPr>
                <w:rFonts w:eastAsia="Times New Roman"/>
                <w:color w:val="1F1F1F"/>
                <w:sz w:val="20"/>
                <w:szCs w:val="20"/>
              </w:rPr>
              <w:t>1</w:t>
            </w:r>
          </w:p>
        </w:tc>
        <w:tc>
          <w:tcPr>
            <w:tcW w:w="14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A174EA" w:rsidP="008C4E8D" w:rsidRDefault="00A174EA" w14:paraId="2633B754" w14:textId="77777777">
            <w:pPr>
              <w:jc w:val="center"/>
            </w:pPr>
            <w:r>
              <w:rPr>
                <w:rFonts w:eastAsia="Times New Roman"/>
                <w:color w:val="1F1F1F"/>
                <w:sz w:val="20"/>
                <w:szCs w:val="20"/>
              </w:rPr>
              <w:t>Left Hand</w:t>
            </w:r>
          </w:p>
        </w:tc>
        <w:tc>
          <w:tcPr>
            <w:tcW w:w="9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A174EA" w:rsidP="008C4E8D" w:rsidRDefault="00A174EA" w14:paraId="290CE54A" w14:textId="77777777">
            <w:pPr>
              <w:jc w:val="center"/>
            </w:pPr>
            <w:r>
              <w:rPr>
                <w:rFonts w:eastAsia="Times New Roman"/>
                <w:color w:val="1F1F1F"/>
                <w:sz w:val="20"/>
                <w:szCs w:val="20"/>
              </w:rPr>
              <w:t>No</w:t>
            </w:r>
          </w:p>
        </w:tc>
        <w:tc>
          <w:tcPr>
            <w:tcW w:w="24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A174EA" w:rsidP="008C4E8D" w:rsidRDefault="00A174EA" w14:paraId="6EC4FE34" w14:textId="77777777">
            <w:pPr>
              <w:jc w:val="center"/>
            </w:pPr>
            <w:r>
              <w:rPr>
                <w:rFonts w:eastAsia="Times New Roman"/>
                <w:color w:val="1F1F1F"/>
                <w:sz w:val="20"/>
                <w:szCs w:val="20"/>
              </w:rPr>
              <w:t>Imagine closing/opening left fist once</w:t>
            </w:r>
          </w:p>
        </w:tc>
        <w:tc>
          <w:tcPr>
            <w:tcW w:w="336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A174EA" w:rsidP="008C4E8D" w:rsidRDefault="00A174EA" w14:paraId="1659052F" w14:textId="77777777">
            <w:pPr>
              <w:jc w:val="center"/>
            </w:pPr>
            <w:r>
              <w:rPr>
                <w:rFonts w:eastAsia="Times New Roman"/>
                <w:color w:val="1F1F1F"/>
                <w:sz w:val="20"/>
                <w:szCs w:val="20"/>
              </w:rPr>
              <w:t>Right M1 hand area (C4); contralateral</w:t>
            </w:r>
          </w:p>
        </w:tc>
      </w:tr>
      <w:tr w:rsidR="00A174EA" w:rsidTr="00A174EA" w14:paraId="7E0A4456" w14:textId="77777777">
        <w:trPr>
          <w:jc w:val="center"/>
        </w:trPr>
        <w:tc>
          <w:tcPr>
            <w:tcW w:w="7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A174EA" w:rsidP="008C4E8D" w:rsidRDefault="00A174EA" w14:paraId="5E8DEC1A" w14:textId="77777777">
            <w:pPr>
              <w:jc w:val="center"/>
            </w:pPr>
            <w:r>
              <w:rPr>
                <w:rFonts w:eastAsia="Times New Roman"/>
                <w:color w:val="1F1F1F"/>
                <w:sz w:val="20"/>
                <w:szCs w:val="20"/>
              </w:rPr>
              <w:t>2</w:t>
            </w:r>
          </w:p>
        </w:tc>
        <w:tc>
          <w:tcPr>
            <w:tcW w:w="14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A174EA" w:rsidP="008C4E8D" w:rsidRDefault="00A174EA" w14:paraId="05A780FC" w14:textId="77777777">
            <w:pPr>
              <w:jc w:val="center"/>
            </w:pPr>
            <w:r>
              <w:rPr>
                <w:rFonts w:eastAsia="Times New Roman"/>
                <w:color w:val="1F1F1F"/>
                <w:sz w:val="20"/>
                <w:szCs w:val="20"/>
              </w:rPr>
              <w:t>Right Hand</w:t>
            </w:r>
          </w:p>
        </w:tc>
        <w:tc>
          <w:tcPr>
            <w:tcW w:w="9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A174EA" w:rsidP="008C4E8D" w:rsidRDefault="00A174EA" w14:paraId="060BE75E" w14:textId="77777777">
            <w:pPr>
              <w:jc w:val="center"/>
            </w:pPr>
            <w:r>
              <w:rPr>
                <w:rFonts w:eastAsia="Times New Roman"/>
                <w:color w:val="1F1F1F"/>
                <w:sz w:val="20"/>
                <w:szCs w:val="20"/>
              </w:rPr>
              <w:t>YES — Class A</w:t>
            </w:r>
          </w:p>
        </w:tc>
        <w:tc>
          <w:tcPr>
            <w:tcW w:w="24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A174EA" w:rsidP="008C4E8D" w:rsidRDefault="00A174EA" w14:paraId="11B7ADE2" w14:textId="77777777">
            <w:pPr>
              <w:jc w:val="center"/>
            </w:pPr>
            <w:r>
              <w:rPr>
                <w:rFonts w:eastAsia="Times New Roman"/>
                <w:color w:val="1F1F1F"/>
                <w:sz w:val="20"/>
                <w:szCs w:val="20"/>
              </w:rPr>
              <w:t>Imagine closing/opening right fist once</w:t>
            </w:r>
          </w:p>
        </w:tc>
        <w:tc>
          <w:tcPr>
            <w:tcW w:w="336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A174EA" w:rsidP="008C4E8D" w:rsidRDefault="00A174EA" w14:paraId="4E967B70" w14:textId="77777777">
            <w:pPr>
              <w:jc w:val="center"/>
            </w:pPr>
            <w:r>
              <w:rPr>
                <w:rFonts w:eastAsia="Times New Roman"/>
                <w:color w:val="1F1F1F"/>
                <w:sz w:val="20"/>
                <w:szCs w:val="20"/>
              </w:rPr>
              <w:t>Left M1 hand area (C3, CP3); Mu/Beta ERD</w:t>
            </w:r>
          </w:p>
        </w:tc>
      </w:tr>
      <w:tr w:rsidR="00A174EA" w:rsidTr="00A174EA" w14:paraId="3E7F9230" w14:textId="77777777">
        <w:trPr>
          <w:jc w:val="center"/>
        </w:trPr>
        <w:tc>
          <w:tcPr>
            <w:tcW w:w="7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A174EA" w:rsidP="008C4E8D" w:rsidRDefault="00A174EA" w14:paraId="6AEC9079" w14:textId="77777777">
            <w:pPr>
              <w:jc w:val="center"/>
            </w:pPr>
            <w:r>
              <w:rPr>
                <w:rFonts w:eastAsia="Times New Roman"/>
                <w:color w:val="1F1F1F"/>
                <w:sz w:val="20"/>
                <w:szCs w:val="20"/>
              </w:rPr>
              <w:t>3</w:t>
            </w:r>
          </w:p>
        </w:tc>
        <w:tc>
          <w:tcPr>
            <w:tcW w:w="14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A174EA" w:rsidP="008C4E8D" w:rsidRDefault="00A174EA" w14:paraId="106F6E44" w14:textId="77777777">
            <w:pPr>
              <w:jc w:val="center"/>
            </w:pPr>
            <w:r>
              <w:rPr>
                <w:rFonts w:eastAsia="Times New Roman"/>
                <w:color w:val="1F1F1F"/>
                <w:sz w:val="20"/>
                <w:szCs w:val="20"/>
              </w:rPr>
              <w:t>Passive/Neutral</w:t>
            </w:r>
          </w:p>
        </w:tc>
        <w:tc>
          <w:tcPr>
            <w:tcW w:w="9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A174EA" w:rsidP="008C4E8D" w:rsidRDefault="00A174EA" w14:paraId="1DE5E75E" w14:textId="77777777">
            <w:pPr>
              <w:jc w:val="center"/>
            </w:pPr>
            <w:r>
              <w:rPr>
                <w:rFonts w:eastAsia="Times New Roman"/>
                <w:color w:val="1F1F1F"/>
                <w:sz w:val="20"/>
                <w:szCs w:val="20"/>
              </w:rPr>
              <w:t>No</w:t>
            </w:r>
          </w:p>
        </w:tc>
        <w:tc>
          <w:tcPr>
            <w:tcW w:w="24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A174EA" w:rsidP="008C4E8D" w:rsidRDefault="00A174EA" w14:paraId="17E9D1A0" w14:textId="77777777">
            <w:pPr>
              <w:jc w:val="center"/>
            </w:pPr>
            <w:r>
              <w:rPr>
                <w:rFonts w:eastAsia="Times New Roman"/>
                <w:color w:val="1F1F1F"/>
                <w:sz w:val="20"/>
                <w:szCs w:val="20"/>
              </w:rPr>
              <w:t>Remain passive; no voluntary imagery</w:t>
            </w:r>
          </w:p>
        </w:tc>
        <w:tc>
          <w:tcPr>
            <w:tcW w:w="336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A174EA" w:rsidP="008C4E8D" w:rsidRDefault="00A174EA" w14:paraId="001B9DC1" w14:textId="77777777">
            <w:pPr>
              <w:jc w:val="center"/>
            </w:pPr>
            <w:r>
              <w:rPr>
                <w:rFonts w:eastAsia="Times New Roman"/>
                <w:color w:val="1F1F1F"/>
                <w:sz w:val="20"/>
                <w:szCs w:val="20"/>
              </w:rPr>
              <w:t>Baseline; Mu/Beta at rest amplitude</w:t>
            </w:r>
          </w:p>
        </w:tc>
      </w:tr>
      <w:tr w:rsidR="00A174EA" w:rsidTr="00A174EA" w14:paraId="211D47A9" w14:textId="77777777">
        <w:trPr>
          <w:jc w:val="center"/>
        </w:trPr>
        <w:tc>
          <w:tcPr>
            <w:tcW w:w="7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A174EA" w:rsidP="008C4E8D" w:rsidRDefault="00A174EA" w14:paraId="3F180133" w14:textId="77777777">
            <w:pPr>
              <w:jc w:val="center"/>
            </w:pPr>
            <w:r>
              <w:rPr>
                <w:rFonts w:eastAsia="Times New Roman"/>
                <w:color w:val="1F1F1F"/>
                <w:sz w:val="20"/>
                <w:szCs w:val="20"/>
              </w:rPr>
              <w:t>4</w:t>
            </w:r>
          </w:p>
        </w:tc>
        <w:tc>
          <w:tcPr>
            <w:tcW w:w="14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A174EA" w:rsidP="008C4E8D" w:rsidRDefault="00A174EA" w14:paraId="16F2C783" w14:textId="77777777">
            <w:pPr>
              <w:jc w:val="center"/>
            </w:pPr>
            <w:r>
              <w:rPr>
                <w:rFonts w:eastAsia="Times New Roman"/>
                <w:color w:val="1F1F1F"/>
                <w:sz w:val="20"/>
                <w:szCs w:val="20"/>
              </w:rPr>
              <w:t>Left Leg</w:t>
            </w:r>
          </w:p>
        </w:tc>
        <w:tc>
          <w:tcPr>
            <w:tcW w:w="9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A174EA" w:rsidP="008C4E8D" w:rsidRDefault="00A174EA" w14:paraId="7ADCB917" w14:textId="77777777">
            <w:pPr>
              <w:jc w:val="center"/>
            </w:pPr>
            <w:r>
              <w:rPr>
                <w:rFonts w:eastAsia="Times New Roman"/>
                <w:color w:val="1F1F1F"/>
                <w:sz w:val="20"/>
                <w:szCs w:val="20"/>
              </w:rPr>
              <w:t>YES — Class B</w:t>
            </w:r>
          </w:p>
        </w:tc>
        <w:tc>
          <w:tcPr>
            <w:tcW w:w="24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A174EA" w:rsidP="008C4E8D" w:rsidRDefault="00A174EA" w14:paraId="00B592A8" w14:textId="77777777">
            <w:pPr>
              <w:jc w:val="center"/>
            </w:pPr>
            <w:r>
              <w:rPr>
                <w:rFonts w:eastAsia="Times New Roman"/>
                <w:color w:val="1F1F1F"/>
                <w:sz w:val="20"/>
                <w:szCs w:val="20"/>
              </w:rPr>
              <w:t>Imagine brief left leg or foot movement</w:t>
            </w:r>
          </w:p>
        </w:tc>
        <w:tc>
          <w:tcPr>
            <w:tcW w:w="336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A174EA" w:rsidP="008C4E8D" w:rsidRDefault="00A174EA" w14:paraId="50C7EEB4" w14:textId="77777777">
            <w:pPr>
              <w:jc w:val="center"/>
            </w:pPr>
            <w:r>
              <w:rPr>
                <w:rFonts w:eastAsia="Times New Roman"/>
                <w:color w:val="1F1F1F"/>
                <w:sz w:val="20"/>
                <w:szCs w:val="20"/>
              </w:rPr>
              <w:t xml:space="preserve">Right M1 leg area (medial wall, </w:t>
            </w:r>
            <w:proofErr w:type="spellStart"/>
            <w:r>
              <w:rPr>
                <w:rFonts w:eastAsia="Times New Roman"/>
                <w:color w:val="1F1F1F"/>
                <w:sz w:val="20"/>
                <w:szCs w:val="20"/>
              </w:rPr>
              <w:t>Cz</w:t>
            </w:r>
            <w:proofErr w:type="spellEnd"/>
            <w:r>
              <w:rPr>
                <w:rFonts w:eastAsia="Times New Roman"/>
                <w:color w:val="1F1F1F"/>
                <w:sz w:val="20"/>
                <w:szCs w:val="20"/>
              </w:rPr>
              <w:t>)</w:t>
            </w:r>
          </w:p>
        </w:tc>
      </w:tr>
      <w:tr w:rsidR="00A174EA" w:rsidTr="00A174EA" w14:paraId="728CA8A6" w14:textId="77777777">
        <w:trPr>
          <w:jc w:val="center"/>
        </w:trPr>
        <w:tc>
          <w:tcPr>
            <w:tcW w:w="7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A174EA" w:rsidP="008C4E8D" w:rsidRDefault="00A174EA" w14:paraId="7B52DC48" w14:textId="77777777">
            <w:pPr>
              <w:jc w:val="center"/>
            </w:pPr>
            <w:r>
              <w:rPr>
                <w:rFonts w:eastAsia="Times New Roman"/>
                <w:color w:val="1F1F1F"/>
                <w:sz w:val="20"/>
                <w:szCs w:val="20"/>
              </w:rPr>
              <w:t>5</w:t>
            </w:r>
          </w:p>
        </w:tc>
        <w:tc>
          <w:tcPr>
            <w:tcW w:w="14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A174EA" w:rsidP="008C4E8D" w:rsidRDefault="00A174EA" w14:paraId="34D9B7B5" w14:textId="77777777">
            <w:pPr>
              <w:jc w:val="center"/>
            </w:pPr>
            <w:r>
              <w:rPr>
                <w:rFonts w:eastAsia="Times New Roman"/>
                <w:color w:val="1F1F1F"/>
                <w:sz w:val="20"/>
                <w:szCs w:val="20"/>
              </w:rPr>
              <w:t>Tongue</w:t>
            </w:r>
          </w:p>
        </w:tc>
        <w:tc>
          <w:tcPr>
            <w:tcW w:w="9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A174EA" w:rsidP="008C4E8D" w:rsidRDefault="00A174EA" w14:paraId="1F6976D8" w14:textId="77777777">
            <w:pPr>
              <w:jc w:val="center"/>
            </w:pPr>
            <w:r>
              <w:rPr>
                <w:rFonts w:eastAsia="Times New Roman"/>
                <w:color w:val="1F1F1F"/>
                <w:sz w:val="20"/>
                <w:szCs w:val="20"/>
              </w:rPr>
              <w:t>No</w:t>
            </w:r>
          </w:p>
        </w:tc>
        <w:tc>
          <w:tcPr>
            <w:tcW w:w="24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A174EA" w:rsidP="008C4E8D" w:rsidRDefault="00A174EA" w14:paraId="2C00F903" w14:textId="77777777">
            <w:pPr>
              <w:jc w:val="center"/>
            </w:pPr>
            <w:r>
              <w:rPr>
                <w:rFonts w:eastAsia="Times New Roman"/>
                <w:color w:val="1F1F1F"/>
                <w:sz w:val="20"/>
                <w:szCs w:val="20"/>
              </w:rPr>
              <w:t>Imagine pronouncing a letter (e.g., '</w:t>
            </w:r>
            <w:proofErr w:type="spellStart"/>
            <w:r>
              <w:rPr>
                <w:rFonts w:eastAsia="Times New Roman"/>
                <w:color w:val="1F1F1F"/>
                <w:sz w:val="20"/>
                <w:szCs w:val="20"/>
              </w:rPr>
              <w:t>el</w:t>
            </w:r>
            <w:proofErr w:type="spellEnd"/>
            <w:r>
              <w:rPr>
                <w:rFonts w:eastAsia="Times New Roman"/>
                <w:color w:val="1F1F1F"/>
                <w:sz w:val="20"/>
                <w:szCs w:val="20"/>
              </w:rPr>
              <w:t>')</w:t>
            </w:r>
          </w:p>
        </w:tc>
        <w:tc>
          <w:tcPr>
            <w:tcW w:w="336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A174EA" w:rsidP="008C4E8D" w:rsidRDefault="00A174EA" w14:paraId="3C5DB8F0" w14:textId="77777777">
            <w:pPr>
              <w:jc w:val="center"/>
            </w:pPr>
            <w:r>
              <w:rPr>
                <w:rFonts w:eastAsia="Times New Roman"/>
                <w:color w:val="1F1F1F"/>
                <w:sz w:val="20"/>
                <w:szCs w:val="20"/>
              </w:rPr>
              <w:t>M1 tongue area (lateral fissure)</w:t>
            </w:r>
          </w:p>
        </w:tc>
      </w:tr>
      <w:tr w:rsidR="00A174EA" w:rsidTr="00A174EA" w14:paraId="28C15087" w14:textId="77777777">
        <w:trPr>
          <w:jc w:val="center"/>
        </w:trPr>
        <w:tc>
          <w:tcPr>
            <w:tcW w:w="7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A174EA" w:rsidP="008C4E8D" w:rsidRDefault="00A174EA" w14:paraId="192EE3DD" w14:textId="77777777">
            <w:pPr>
              <w:jc w:val="center"/>
            </w:pPr>
            <w:r>
              <w:rPr>
                <w:rFonts w:eastAsia="Times New Roman"/>
                <w:color w:val="1F1F1F"/>
                <w:sz w:val="20"/>
                <w:szCs w:val="20"/>
              </w:rPr>
              <w:lastRenderedPageBreak/>
              <w:t>6</w:t>
            </w:r>
          </w:p>
        </w:tc>
        <w:tc>
          <w:tcPr>
            <w:tcW w:w="14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A174EA" w:rsidP="008C4E8D" w:rsidRDefault="00A174EA" w14:paraId="36E85CFE" w14:textId="77777777">
            <w:pPr>
              <w:jc w:val="center"/>
            </w:pPr>
            <w:r>
              <w:rPr>
                <w:rFonts w:eastAsia="Times New Roman"/>
                <w:color w:val="1F1F1F"/>
                <w:sz w:val="20"/>
                <w:szCs w:val="20"/>
              </w:rPr>
              <w:t>Right Leg</w:t>
            </w:r>
          </w:p>
        </w:tc>
        <w:tc>
          <w:tcPr>
            <w:tcW w:w="9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A174EA" w:rsidP="008C4E8D" w:rsidRDefault="00A174EA" w14:paraId="0B444F99" w14:textId="77777777">
            <w:pPr>
              <w:jc w:val="center"/>
            </w:pPr>
            <w:r>
              <w:rPr>
                <w:rFonts w:eastAsia="Times New Roman"/>
                <w:color w:val="1F1F1F"/>
                <w:sz w:val="20"/>
                <w:szCs w:val="20"/>
              </w:rPr>
              <w:t>No</w:t>
            </w:r>
          </w:p>
        </w:tc>
        <w:tc>
          <w:tcPr>
            <w:tcW w:w="24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A174EA" w:rsidP="008C4E8D" w:rsidRDefault="00A174EA" w14:paraId="56AE5375" w14:textId="77777777">
            <w:pPr>
              <w:jc w:val="center"/>
            </w:pPr>
            <w:r>
              <w:rPr>
                <w:rFonts w:eastAsia="Times New Roman"/>
                <w:color w:val="1F1F1F"/>
                <w:sz w:val="20"/>
                <w:szCs w:val="20"/>
              </w:rPr>
              <w:t>Imagine brief right leg or foot movement</w:t>
            </w:r>
          </w:p>
        </w:tc>
        <w:tc>
          <w:tcPr>
            <w:tcW w:w="336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A174EA" w:rsidP="008C4E8D" w:rsidRDefault="00A174EA" w14:paraId="78C49627" w14:textId="77777777">
            <w:pPr>
              <w:jc w:val="center"/>
            </w:pPr>
            <w:r>
              <w:rPr>
                <w:rFonts w:eastAsia="Times New Roman"/>
                <w:color w:val="1F1F1F"/>
                <w:sz w:val="20"/>
                <w:szCs w:val="20"/>
              </w:rPr>
              <w:t xml:space="preserve">Left M1 leg area (medial wall) → </w:t>
            </w:r>
            <w:proofErr w:type="spellStart"/>
            <w:r>
              <w:rPr>
                <w:rFonts w:eastAsia="Times New Roman"/>
                <w:color w:val="1F1F1F"/>
                <w:sz w:val="20"/>
                <w:szCs w:val="20"/>
              </w:rPr>
              <w:t>Cz</w:t>
            </w:r>
            <w:proofErr w:type="spellEnd"/>
          </w:p>
        </w:tc>
      </w:tr>
    </w:tbl>
    <w:p w:rsidR="00A174EA" w:rsidP="00A174EA" w:rsidRDefault="00A174EA" w14:paraId="1B3B1659" w14:textId="77777777">
      <w:pPr>
        <w:spacing w:before="60" w:after="200"/>
        <w:jc w:val="center"/>
      </w:pPr>
      <w:r>
        <w:rPr>
          <w:rFonts w:eastAsia="Times New Roman"/>
          <w:b/>
          <w:bCs/>
          <w:i/>
          <w:iCs/>
          <w:color w:val="595959"/>
          <w:sz w:val="20"/>
          <w:szCs w:val="20"/>
        </w:rPr>
        <w:t xml:space="preserve">Table 1.3: </w:t>
      </w:r>
      <w:proofErr w:type="spellStart"/>
      <w:r>
        <w:rPr>
          <w:rFonts w:eastAsia="Times New Roman"/>
          <w:b/>
          <w:bCs/>
          <w:i/>
          <w:iCs/>
          <w:color w:val="595959"/>
          <w:sz w:val="20"/>
          <w:szCs w:val="20"/>
        </w:rPr>
        <w:t>HaLT</w:t>
      </w:r>
      <w:proofErr w:type="spellEnd"/>
      <w:r>
        <w:rPr>
          <w:rFonts w:eastAsia="Times New Roman"/>
          <w:b/>
          <w:bCs/>
          <w:i/>
          <w:iCs/>
          <w:color w:val="595959"/>
          <w:sz w:val="20"/>
          <w:szCs w:val="20"/>
        </w:rPr>
        <w:t xml:space="preserve"> Paradigm Mental States — Descriptions and Cortical Generators</w:t>
      </w:r>
    </w:p>
    <w:p w:rsidRPr="00A174EA" w:rsidR="005B382A" w:rsidP="005B382A" w:rsidRDefault="005B382A" w14:paraId="6A58D030" w14:textId="77777777">
      <w:pPr>
        <w:spacing w:before="80" w:after="80" w:line="360" w:lineRule="auto"/>
        <w:jc w:val="both"/>
        <w:rPr>
          <w:color w:val="75ABED"/>
        </w:rPr>
      </w:pPr>
      <w:r w:rsidRPr="00A174EA">
        <w:rPr>
          <w:b/>
          <w:bCs/>
          <w:i/>
          <w:iCs/>
          <w:color w:val="75ABED"/>
        </w:rPr>
        <w:t>1.5.4 Why Right Hand vs. Left Leg?</w:t>
      </w:r>
    </w:p>
    <w:p w:rsidRPr="005B382A" w:rsidR="005B382A" w:rsidP="005B382A" w:rsidRDefault="005B382A" w14:paraId="6C37A504" w14:textId="77777777">
      <w:pPr>
        <w:spacing w:before="80" w:after="80" w:line="360" w:lineRule="auto"/>
        <w:jc w:val="both"/>
      </w:pPr>
      <w:r w:rsidRPr="005B382A">
        <w:t xml:space="preserve">From the six available </w:t>
      </w:r>
      <w:proofErr w:type="spellStart"/>
      <w:r w:rsidRPr="005B382A">
        <w:t>HaLT</w:t>
      </w:r>
      <w:proofErr w:type="spellEnd"/>
      <w:r w:rsidRPr="005B382A">
        <w:t xml:space="preserve"> mental states, this project focuses on the binary classification of Right Hand (marker 2) versus Left Leg (marker 4) motor imagery. This selection is motivated by converging neurological, clinical, and methodological considerations.</w:t>
      </w:r>
    </w:p>
    <w:p w:rsidRPr="005B382A" w:rsidR="005B382A" w:rsidP="005B382A" w:rsidRDefault="005B382A" w14:paraId="2DC273A7" w14:textId="34BCA670">
      <w:pPr>
        <w:spacing w:before="80" w:after="80" w:line="360" w:lineRule="auto"/>
        <w:jc w:val="both"/>
      </w:pPr>
      <w:r w:rsidRPr="005B382A">
        <w:rPr>
          <w:i/>
          <w:iCs/>
        </w:rPr>
        <w:t>Neurological asymmetry:</w:t>
      </w:r>
      <w:r w:rsidRPr="005B382A">
        <w:t xml:space="preserve"> Right Hand MI activates the left primary motor cortex (M1) hand area — the omega-shaped hand knob of the lateral precentral gyrus — generating Event-Related </w:t>
      </w:r>
      <w:r w:rsidRPr="005B382A" w:rsidR="00A174EA">
        <w:t>Desynchronization</w:t>
      </w:r>
      <w:r w:rsidRPr="005B382A">
        <w:t xml:space="preserve"> (ERD) of the 8–13 Hz Mu rhythm and 13–30 Hz Beta rhythm over left central electrodes (C3, CP3). Left Leg MI activates the right M1 leg area located on the medial wall of the precentral gyrus within the interhemispheric fissure (paracentral lobule), projecting to vertex electrodes (</w:t>
      </w:r>
      <w:proofErr w:type="spellStart"/>
      <w:r w:rsidRPr="005B382A">
        <w:t>Cz</w:t>
      </w:r>
      <w:proofErr w:type="spellEnd"/>
      <w:r w:rsidRPr="005B382A">
        <w:t xml:space="preserve">, </w:t>
      </w:r>
      <w:proofErr w:type="spellStart"/>
      <w:r w:rsidRPr="005B382A">
        <w:t>FCz</w:t>
      </w:r>
      <w:proofErr w:type="spellEnd"/>
      <w:r w:rsidRPr="005B382A">
        <w:t xml:space="preserve">). These generators are spatially separated in three dimensions simultaneously: laterally, </w:t>
      </w:r>
      <w:r w:rsidRPr="005B382A" w:rsidR="00A174EA">
        <w:t>anteroposterior</w:t>
      </w:r>
      <w:r w:rsidRPr="005B382A">
        <w:t>, and in depth. This three-dimensional spatial orthogonality makes the class pair reliably discriminable with sparse electrodes.</w:t>
      </w:r>
    </w:p>
    <w:p w:rsidRPr="005B382A" w:rsidR="005B382A" w:rsidP="005B382A" w:rsidRDefault="005B382A" w14:paraId="17DBA869" w14:textId="77777777">
      <w:pPr>
        <w:spacing w:before="80" w:after="80" w:line="360" w:lineRule="auto"/>
        <w:jc w:val="both"/>
      </w:pPr>
      <w:r w:rsidRPr="005B382A">
        <w:rPr>
          <w:i/>
          <w:iCs/>
        </w:rPr>
        <w:t>Clinical relevance:</w:t>
      </w:r>
      <w:r w:rsidRPr="005B382A">
        <w:t xml:space="preserve"> Right-hand and leg motor control are independently affected in stroke (hemiplegia), spinal cord injury, ALS, and cerebral palsy. A BCI capable of decoding both upper and lower limb imagery from the same EEG setup opens pathways to combined upper- and lower-limb prosthetic control, gait initiation in exoskeleton systems, and independent cursor navigation for communication — capabilities not achievable with purely bilateral-hand BCI systems.</w:t>
      </w:r>
    </w:p>
    <w:p w:rsidR="005B382A" w:rsidP="005B382A" w:rsidRDefault="005B382A" w14:paraId="60D87658" w14:textId="77777777">
      <w:pPr>
        <w:spacing w:before="80" w:after="80" w:line="360" w:lineRule="auto"/>
        <w:jc w:val="both"/>
      </w:pPr>
      <w:r w:rsidRPr="005B382A">
        <w:rPr>
          <w:i/>
          <w:iCs/>
        </w:rPr>
        <w:t>Research challenge:</w:t>
      </w:r>
      <w:r w:rsidRPr="005B382A">
        <w:t xml:space="preserve"> The standard bilateral-hand MI paradigm (left hand vs. right hand) has a well-established electrode solution — C3 and C4 over the contralateral hand knobs. The right-hand versus left-leg task has no such standard, as the dominant generators project to asymmetric locations (C3/CP3 vs. </w:t>
      </w:r>
      <w:proofErr w:type="spellStart"/>
      <w:r w:rsidRPr="005B382A">
        <w:t>Cz</w:t>
      </w:r>
      <w:proofErr w:type="spellEnd"/>
      <w:r w:rsidRPr="005B382A">
        <w:t>), creating a non-trivial spatial filter design problem. The original HALT paper [3] reports mean SVM accuracy of 57% ± 20% for the full 6-class paradigm (chance = 16.7%); this project achieves 87.1% for the binary subset under LOSO (chance = 50%), demonstrating that the deep learning model with rigorous cross-session evaluation substantially outperforms the original SVM baseline.</w:t>
      </w:r>
    </w:p>
    <w:p w:rsidRPr="005B382A" w:rsidR="00A174EA" w:rsidP="005B382A" w:rsidRDefault="00A174EA" w14:paraId="60BD5DD2" w14:textId="77777777">
      <w:pPr>
        <w:spacing w:before="80" w:after="80" w:line="360" w:lineRule="auto"/>
        <w:jc w:val="both"/>
      </w:pPr>
    </w:p>
    <w:p w:rsidR="00A174EA" w:rsidP="00A174EA" w:rsidRDefault="00A174EA" w14:paraId="0A1E95E3" w14:textId="77777777">
      <w:pPr>
        <w:spacing w:before="40" w:after="40"/>
        <w:jc w:val="center"/>
      </w:pPr>
      <w:r>
        <w:rPr>
          <w:noProof/>
        </w:rPr>
        <w:lastRenderedPageBreak/>
        <w:drawing>
          <wp:inline distT="0" distB="0" distL="0" distR="0" wp14:anchorId="1E3D05DC" wp14:editId="261686E4">
            <wp:extent cx="5944430" cy="7059010"/>
            <wp:effectExtent l="0" t="0" r="0" b="8890"/>
            <wp:docPr id="476297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982289" name="Picture 1373982289"/>
                    <pic:cNvPicPr/>
                  </pic:nvPicPr>
                  <pic:blipFill>
                    <a:blip r:embed="rId8">
                      <a:extLst>
                        <a:ext uri="{28A0092B-C50C-407E-A947-70E740481C1C}">
                          <a14:useLocalDpi xmlns:a14="http://schemas.microsoft.com/office/drawing/2010/main" val="0"/>
                        </a:ext>
                      </a:extLst>
                    </a:blip>
                    <a:stretch>
                      <a:fillRect/>
                    </a:stretch>
                  </pic:blipFill>
                  <pic:spPr>
                    <a:xfrm>
                      <a:off x="0" y="0"/>
                      <a:ext cx="5944430" cy="7059010"/>
                    </a:xfrm>
                    <a:prstGeom prst="rect">
                      <a:avLst/>
                    </a:prstGeom>
                  </pic:spPr>
                </pic:pic>
              </a:graphicData>
            </a:graphic>
          </wp:inline>
        </w:drawing>
      </w:r>
    </w:p>
    <w:p w:rsidRPr="006D0F99" w:rsidR="00A174EA" w:rsidP="00A174EA" w:rsidRDefault="00A174EA" w14:paraId="5268EC45" w14:textId="77777777">
      <w:pPr>
        <w:spacing w:before="60" w:after="200"/>
        <w:jc w:val="center"/>
        <w:rPr>
          <w:rFonts w:eastAsia="Times New Roman"/>
          <w:b/>
          <w:bCs/>
          <w:i/>
          <w:iCs/>
          <w:color w:val="595959"/>
          <w:sz w:val="20"/>
          <w:szCs w:val="20"/>
        </w:rPr>
      </w:pPr>
      <w:r>
        <w:rPr>
          <w:rFonts w:eastAsia="Times New Roman"/>
          <w:b/>
          <w:bCs/>
          <w:i/>
          <w:iCs/>
          <w:color w:val="595959"/>
          <w:sz w:val="20"/>
          <w:szCs w:val="20"/>
        </w:rPr>
        <w:t>Figure 1.1: EEG electrode montage showing progressive channel reduction configurations (64, 38, 19, and 8 channels) used in Motor Imagery BCI systems. Reproduced from Wang et al. [13].</w:t>
      </w:r>
    </w:p>
    <w:p w:rsidRPr="00A174EA" w:rsidR="005B382A" w:rsidP="005B382A" w:rsidRDefault="005B382A" w14:paraId="380ED393" w14:textId="77777777">
      <w:pPr>
        <w:spacing w:before="80" w:after="80" w:line="360" w:lineRule="auto"/>
        <w:jc w:val="both"/>
        <w:rPr>
          <w:color w:val="75ABED"/>
        </w:rPr>
      </w:pPr>
      <w:r w:rsidRPr="00A174EA">
        <w:rPr>
          <w:b/>
          <w:bCs/>
          <w:i/>
          <w:iCs/>
          <w:color w:val="75ABED"/>
        </w:rPr>
        <w:t>1.5.5 Trial Extraction Protocol</w:t>
      </w:r>
    </w:p>
    <w:p w:rsidRPr="005B382A" w:rsidR="005B382A" w:rsidP="005B382A" w:rsidRDefault="005B382A" w14:paraId="2BD77643" w14:textId="77777777">
      <w:pPr>
        <w:spacing w:before="80" w:after="80" w:line="360" w:lineRule="auto"/>
        <w:jc w:val="both"/>
      </w:pPr>
      <w:r w:rsidRPr="005B382A">
        <w:t xml:space="preserve">Raw EEG is stored as a continuous time-series in the </w:t>
      </w:r>
      <w:proofErr w:type="spellStart"/>
      <w:r w:rsidRPr="005B382A">
        <w:t>o.data</w:t>
      </w:r>
      <w:proofErr w:type="spellEnd"/>
      <w:r w:rsidRPr="005B382A">
        <w:t xml:space="preserve"> field (array of size nS×22); trials must be extracted using the marker channel (</w:t>
      </w:r>
      <w:proofErr w:type="spellStart"/>
      <w:proofErr w:type="gramStart"/>
      <w:r w:rsidRPr="005B382A">
        <w:t>o.marker</w:t>
      </w:r>
      <w:proofErr w:type="spellEnd"/>
      <w:proofErr w:type="gramEnd"/>
      <w:r w:rsidRPr="005B382A">
        <w:t xml:space="preserve">, array of size nS×1) which encodes the </w:t>
      </w:r>
      <w:proofErr w:type="spellStart"/>
      <w:r w:rsidRPr="005B382A">
        <w:t>eGUI</w:t>
      </w:r>
      <w:proofErr w:type="spellEnd"/>
      <w:r w:rsidRPr="005B382A">
        <w:t xml:space="preserve"> interaction record. Marker values 1–6 encode the six </w:t>
      </w:r>
      <w:proofErr w:type="spellStart"/>
      <w:r w:rsidRPr="005B382A">
        <w:t>HaLT</w:t>
      </w:r>
      <w:proofErr w:type="spellEnd"/>
      <w:r w:rsidRPr="005B382A">
        <w:t xml:space="preserve"> mental states; code 0 indicates blank (no stimulus displayed); codes above 10 </w:t>
      </w:r>
      <w:r w:rsidRPr="005B382A">
        <w:lastRenderedPageBreak/>
        <w:t xml:space="preserve">indicate service periods (99: initial relaxation, 91: inter-session break, 92: experiment end). The extraction procedure follows the </w:t>
      </w:r>
      <w:proofErr w:type="spellStart"/>
      <w:r w:rsidRPr="005B382A">
        <w:t>synchronisation</w:t>
      </w:r>
      <w:proofErr w:type="spellEnd"/>
      <w:r w:rsidRPr="005B382A">
        <w:t xml:space="preserve"> approach documented by Kaya et al. [3] to correct for the known clock drift between the Nihon </w:t>
      </w:r>
      <w:proofErr w:type="spellStart"/>
      <w:r w:rsidRPr="005B382A">
        <w:t>Kohden</w:t>
      </w:r>
      <w:proofErr w:type="spellEnd"/>
      <w:r w:rsidRPr="005B382A">
        <w:t xml:space="preserve"> acquisition hardware and the </w:t>
      </w:r>
      <w:proofErr w:type="spellStart"/>
      <w:r w:rsidRPr="005B382A">
        <w:t>eGUI</w:t>
      </w:r>
      <w:proofErr w:type="spellEnd"/>
      <w:r w:rsidRPr="005B382A">
        <w:t xml:space="preserve"> </w:t>
      </w:r>
      <w:proofErr w:type="spellStart"/>
      <w:r w:rsidRPr="005B382A">
        <w:t>Matlab</w:t>
      </w:r>
      <w:proofErr w:type="spellEnd"/>
      <w:r w:rsidRPr="005B382A">
        <w:t xml:space="preserve"> software:</w:t>
      </w:r>
    </w:p>
    <w:p w:rsidRPr="005B382A" w:rsidR="005B382A" w:rsidP="005B382A" w:rsidRDefault="005B382A" w14:paraId="03E0A33D" w14:textId="77777777">
      <w:pPr>
        <w:numPr>
          <w:ilvl w:val="0"/>
          <w:numId w:val="3"/>
        </w:numPr>
        <w:spacing w:before="80" w:after="80" w:line="360" w:lineRule="auto"/>
        <w:jc w:val="both"/>
      </w:pPr>
      <w:r w:rsidRPr="005B382A">
        <w:rPr>
          <w:i/>
          <w:iCs/>
        </w:rPr>
        <w:t>Identify marker transitions:</w:t>
      </w:r>
      <w:r w:rsidRPr="005B382A">
        <w:t xml:space="preserve"> find time points where </w:t>
      </w:r>
      <w:proofErr w:type="spellStart"/>
      <w:proofErr w:type="gramStart"/>
      <w:r w:rsidRPr="005B382A">
        <w:t>o.marker</w:t>
      </w:r>
      <w:proofErr w:type="spellEnd"/>
      <w:proofErr w:type="gramEnd"/>
      <w:r w:rsidRPr="005B382A">
        <w:t>[t] transitions from 0 to a target class code (2 for Right Hand, 4 for Left Leg). These zero-to-non-zero transitions mark the action signal onset times.</w:t>
      </w:r>
    </w:p>
    <w:p w:rsidRPr="005B382A" w:rsidR="005B382A" w:rsidP="005B382A" w:rsidRDefault="005B382A" w14:paraId="5BE305CB" w14:textId="77777777">
      <w:pPr>
        <w:numPr>
          <w:ilvl w:val="0"/>
          <w:numId w:val="3"/>
        </w:numPr>
        <w:spacing w:before="80" w:after="80" w:line="360" w:lineRule="auto"/>
        <w:jc w:val="both"/>
      </w:pPr>
      <w:r w:rsidRPr="005B382A">
        <w:rPr>
          <w:i/>
          <w:iCs/>
        </w:rPr>
        <w:t>Apply sync correction:</w:t>
      </w:r>
      <w:r w:rsidRPr="005B382A">
        <w:t xml:space="preserve"> locate the X3 bipolar sync spike (column 22 of </w:t>
      </w:r>
      <w:proofErr w:type="spellStart"/>
      <w:r w:rsidRPr="005B382A">
        <w:t>o.data</w:t>
      </w:r>
      <w:proofErr w:type="spellEnd"/>
      <w:r w:rsidRPr="005B382A">
        <w:t>) nearest to each marker onset within a ±50-sample search window. This sync pulse, forwarded by the Arduino Uno hardware, corrects for the documented clock offset between the acquisition box and the main computer. Without this step, trials are systematically misaligned relative to the true stimulus onset.</w:t>
      </w:r>
    </w:p>
    <w:p w:rsidRPr="005B382A" w:rsidR="005B382A" w:rsidP="005B382A" w:rsidRDefault="005B382A" w14:paraId="2F622426" w14:textId="77777777">
      <w:pPr>
        <w:numPr>
          <w:ilvl w:val="0"/>
          <w:numId w:val="3"/>
        </w:numPr>
        <w:spacing w:before="80" w:after="80" w:line="360" w:lineRule="auto"/>
        <w:jc w:val="both"/>
      </w:pPr>
      <w:r w:rsidRPr="005B382A">
        <w:rPr>
          <w:i/>
          <w:iCs/>
        </w:rPr>
        <w:t>Extract trial window:</w:t>
      </w:r>
      <w:r w:rsidRPr="005B382A">
        <w:t xml:space="preserve"> take 600 samples (3.0 seconds at 200 Hz) starting from the sync-corrected onset, covering the 1-second imagery window plus 2 seconds of post-stimulus context.</w:t>
      </w:r>
    </w:p>
    <w:p w:rsidRPr="005B382A" w:rsidR="005B382A" w:rsidP="005B382A" w:rsidRDefault="005B382A" w14:paraId="631192C1" w14:textId="77777777">
      <w:pPr>
        <w:numPr>
          <w:ilvl w:val="0"/>
          <w:numId w:val="3"/>
        </w:numPr>
        <w:spacing w:before="80" w:after="80" w:line="360" w:lineRule="auto"/>
        <w:jc w:val="both"/>
      </w:pPr>
      <w:r w:rsidRPr="005B382A">
        <w:rPr>
          <w:i/>
          <w:iCs/>
        </w:rPr>
        <w:t>Reject incomplete trials:</w:t>
      </w:r>
      <w:r w:rsidRPr="005B382A">
        <w:t xml:space="preserve"> discard any trial where the 600-sample window extends beyond the recording boundary.</w:t>
      </w:r>
    </w:p>
    <w:p w:rsidRPr="005B382A" w:rsidR="005B382A" w:rsidP="005B382A" w:rsidRDefault="005B382A" w14:paraId="3437E4DC" w14:textId="77777777">
      <w:pPr>
        <w:numPr>
          <w:ilvl w:val="0"/>
          <w:numId w:val="3"/>
        </w:numPr>
        <w:spacing w:before="80" w:after="80" w:line="360" w:lineRule="auto"/>
        <w:jc w:val="both"/>
      </w:pPr>
      <w:r w:rsidRPr="005B382A">
        <w:rPr>
          <w:i/>
          <w:iCs/>
        </w:rPr>
        <w:t>Stack into tensor:</w:t>
      </w:r>
      <w:r w:rsidRPr="005B382A">
        <w:t xml:space="preserve"> shape (</w:t>
      </w:r>
      <w:proofErr w:type="spellStart"/>
      <w:r w:rsidRPr="005B382A">
        <w:t>N_trials</w:t>
      </w:r>
      <w:proofErr w:type="spellEnd"/>
      <w:r w:rsidRPr="005B382A">
        <w:t>, 1, 19, 600) for input to DB-</w:t>
      </w:r>
      <w:proofErr w:type="spellStart"/>
      <w:r w:rsidRPr="005B382A">
        <w:t>ATCNet</w:t>
      </w:r>
      <w:proofErr w:type="spellEnd"/>
      <w:r w:rsidRPr="005B382A">
        <w:t xml:space="preserve">, where the singleton dimension represents the spatial channel expected by the 2D convolutional operations, and the 19 columns correspond to the 19 standard 10-20 EEG channels (columns 1–19 of </w:t>
      </w:r>
      <w:proofErr w:type="spellStart"/>
      <w:r w:rsidRPr="005B382A">
        <w:t>o.data</w:t>
      </w:r>
      <w:proofErr w:type="spellEnd"/>
      <w:r w:rsidRPr="005B382A">
        <w:t>).</w:t>
      </w:r>
    </w:p>
    <w:p w:rsidRPr="005B382A" w:rsidR="005B382A" w:rsidP="005B382A" w:rsidRDefault="005B382A" w14:paraId="5F53913B" w14:textId="77777777">
      <w:pPr>
        <w:spacing w:before="80" w:after="80" w:line="360" w:lineRule="auto"/>
        <w:jc w:val="both"/>
      </w:pPr>
      <w:r w:rsidRPr="005B382A">
        <w:rPr>
          <w:b/>
          <w:bCs/>
        </w:rPr>
        <w:t>Critical note on channel selection:</w:t>
      </w:r>
      <w:r w:rsidRPr="005B382A">
        <w:t xml:space="preserve"> Column 22 of </w:t>
      </w:r>
      <w:proofErr w:type="spellStart"/>
      <w:r w:rsidRPr="005B382A">
        <w:t>o.data</w:t>
      </w:r>
      <w:proofErr w:type="spellEnd"/>
      <w:r w:rsidRPr="005B382A">
        <w:t xml:space="preserve"> (the X3 channel) contains hardware </w:t>
      </w:r>
      <w:proofErr w:type="spellStart"/>
      <w:r w:rsidRPr="005B382A">
        <w:t>synchronisation</w:t>
      </w:r>
      <w:proofErr w:type="spellEnd"/>
      <w:r w:rsidRPr="005B382A">
        <w:t xml:space="preserve"> pulses only and must NOT be included as an EEG input channel. It carries 1 µV sync impulses superimposed on a DC offset and is used exclusively for stimulus alignment and trial segmentation as described above; it does not contain physiological EEG information and would contaminate any analysis if mistakenly included in the electrode array.</w:t>
      </w:r>
    </w:p>
    <w:p w:rsidRPr="005B382A" w:rsidR="005B382A" w:rsidP="005B382A" w:rsidRDefault="005B382A" w14:paraId="23F75EF3" w14:textId="77777777">
      <w:pPr>
        <w:spacing w:before="80" w:after="80" w:line="360" w:lineRule="auto"/>
        <w:jc w:val="both"/>
      </w:pPr>
      <w:r w:rsidRPr="005B382A">
        <w:t xml:space="preserve">Although the original HALT dataset was acquired using 22 channels in total, only 19 EEG channels were retained for model development in this work. The original 22-channel acquisition comprised: 19 standard EEG channels according to the international 10-20 system (columns 1–19 of the data matrix); 2 earlobe reference/ground electrodes (A1 and A2, which do not represent independent EEG activity and were not used as classification features); and 1 </w:t>
      </w:r>
      <w:proofErr w:type="spellStart"/>
      <w:r w:rsidRPr="005B382A">
        <w:t>synchronisation</w:t>
      </w:r>
      <w:proofErr w:type="spellEnd"/>
      <w:r w:rsidRPr="005B382A">
        <w:t xml:space="preserve"> channel (X3, column 22, described above). Since A1, A2, and X3 do not provide independent EEG information relevant to motor imagery classification, they were excluded during preprocessing. The final model inputs therefore use 19 EEG channels consistently throughout all experiments in this thesis, consistent with the 19-lead recording configuration explicitly described in the dataset publication [3].</w:t>
      </w:r>
    </w:p>
    <w:p w:rsidRPr="00A174EA" w:rsidR="005B382A" w:rsidP="005B382A" w:rsidRDefault="005B382A" w14:paraId="640253F0" w14:textId="77777777">
      <w:pPr>
        <w:spacing w:before="80" w:after="80" w:line="360" w:lineRule="auto"/>
        <w:jc w:val="both"/>
        <w:rPr>
          <w:color w:val="75ABED"/>
        </w:rPr>
      </w:pPr>
      <w:r w:rsidRPr="00A174EA">
        <w:rPr>
          <w:b/>
          <w:bCs/>
          <w:i/>
          <w:iCs/>
          <w:color w:val="75ABED"/>
        </w:rPr>
        <w:t>1.5.6 Dataset Scale and Subject Notes</w:t>
      </w:r>
    </w:p>
    <w:p w:rsidRPr="005B382A" w:rsidR="005B382A" w:rsidP="005B382A" w:rsidRDefault="005B382A" w14:paraId="485AF8DA" w14:textId="379A8FAA">
      <w:pPr>
        <w:spacing w:before="80" w:after="80" w:line="360" w:lineRule="auto"/>
        <w:jc w:val="both"/>
      </w:pPr>
      <w:r w:rsidRPr="005B382A">
        <w:t xml:space="preserve">Twelve of the thirteen subjects were available for the </w:t>
      </w:r>
      <w:proofErr w:type="spellStart"/>
      <w:r w:rsidRPr="005B382A">
        <w:t>HaLT</w:t>
      </w:r>
      <w:proofErr w:type="spellEnd"/>
      <w:r w:rsidRPr="005B382A">
        <w:t xml:space="preserve"> paradigm, spanning 29 recording sessions. Subject N (not listed) was not included in the </w:t>
      </w:r>
      <w:proofErr w:type="spellStart"/>
      <w:r w:rsidRPr="005B382A">
        <w:t>HaLT</w:t>
      </w:r>
      <w:proofErr w:type="spellEnd"/>
      <w:r w:rsidRPr="005B382A">
        <w:t xml:space="preserve"> paradigm. Two subjects (H and I) were excluded from all electrode </w:t>
      </w:r>
      <w:r w:rsidRPr="005B382A">
        <w:lastRenderedPageBreak/>
        <w:t xml:space="preserve">reduction experiments due to extreme signal noise (standard deviation ≥36 µV compared to 8–20 µV for clean subjects), yielding near-chance 19-channel accuracy (63.7% and 62.5% respectively). Subject J contributed only a single session, for which LOSO cross-validation falls back to an 80/20 stratified train-test split. Per-subject session structure and signal quality metrics are </w:t>
      </w:r>
      <w:r w:rsidRPr="005B382A" w:rsidR="00A174EA">
        <w:t>summarized</w:t>
      </w:r>
      <w:r w:rsidRPr="005B382A">
        <w:t xml:space="preserve"> in Table 1.4.</w:t>
      </w:r>
    </w:p>
    <w:p w:rsidR="00A174EA" w:rsidP="00A174EA" w:rsidRDefault="00A174EA" w14:paraId="3570DF03" w14:textId="77777777">
      <w:pPr>
        <w:spacing w:before="40" w:after="40"/>
        <w:jc w:val="center"/>
      </w:pPr>
    </w:p>
    <w:tbl>
      <w:tblPr>
        <w:tblW w:w="8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85"/>
        <w:gridCol w:w="941"/>
        <w:gridCol w:w="856"/>
        <w:gridCol w:w="1033"/>
        <w:gridCol w:w="1266"/>
        <w:gridCol w:w="1322"/>
        <w:gridCol w:w="2057"/>
      </w:tblGrid>
      <w:tr w:rsidR="00A174EA" w:rsidTr="00A174EA" w14:paraId="5D12854E" w14:textId="77777777">
        <w:trPr>
          <w:tblHeader/>
          <w:jc w:val="center"/>
        </w:trPr>
        <w:tc>
          <w:tcPr>
            <w:tcW w:w="700" w:type="dxa"/>
            <w:tcBorders>
              <w:top w:val="single" w:color="2E75B6" w:sz="4" w:space="0"/>
              <w:left w:val="single" w:color="2E75B6" w:sz="4" w:space="0"/>
              <w:bottom w:val="single" w:color="2E75B6" w:sz="4" w:space="0"/>
              <w:right w:val="single" w:color="2E75B6" w:sz="4" w:space="0"/>
            </w:tcBorders>
            <w:shd w:val="clear" w:color="auto" w:fill="2E75B6"/>
            <w:tcMar>
              <w:top w:w="80" w:type="dxa"/>
              <w:left w:w="120" w:type="dxa"/>
              <w:bottom w:w="80" w:type="dxa"/>
              <w:right w:w="120" w:type="dxa"/>
            </w:tcMar>
            <w:vAlign w:val="center"/>
          </w:tcPr>
          <w:p w:rsidR="00A174EA" w:rsidP="00A174EA" w:rsidRDefault="00A174EA" w14:paraId="46283EFF" w14:textId="77777777">
            <w:pPr>
              <w:jc w:val="center"/>
            </w:pPr>
            <w:r>
              <w:rPr>
                <w:rFonts w:eastAsia="Times New Roman"/>
                <w:b/>
                <w:bCs/>
                <w:color w:val="FFFFFF"/>
                <w:sz w:val="20"/>
                <w:szCs w:val="20"/>
              </w:rPr>
              <w:t>Subject</w:t>
            </w:r>
          </w:p>
        </w:tc>
        <w:tc>
          <w:tcPr>
            <w:tcW w:w="750" w:type="dxa"/>
            <w:tcBorders>
              <w:top w:val="single" w:color="2E75B6" w:sz="4" w:space="0"/>
              <w:left w:val="single" w:color="2E75B6" w:sz="4" w:space="0"/>
              <w:bottom w:val="single" w:color="2E75B6" w:sz="4" w:space="0"/>
              <w:right w:val="single" w:color="2E75B6" w:sz="4" w:space="0"/>
            </w:tcBorders>
            <w:shd w:val="clear" w:color="auto" w:fill="2E75B6"/>
            <w:tcMar>
              <w:top w:w="80" w:type="dxa"/>
              <w:left w:w="120" w:type="dxa"/>
              <w:bottom w:w="80" w:type="dxa"/>
              <w:right w:w="120" w:type="dxa"/>
            </w:tcMar>
            <w:vAlign w:val="center"/>
          </w:tcPr>
          <w:p w:rsidR="00A174EA" w:rsidP="00A174EA" w:rsidRDefault="00A174EA" w14:paraId="11058C5D" w14:textId="77777777">
            <w:pPr>
              <w:jc w:val="center"/>
            </w:pPr>
            <w:r>
              <w:rPr>
                <w:rFonts w:eastAsia="Times New Roman"/>
                <w:b/>
                <w:bCs/>
                <w:color w:val="FFFFFF"/>
                <w:sz w:val="20"/>
                <w:szCs w:val="20"/>
              </w:rPr>
              <w:t>Sessions</w:t>
            </w:r>
          </w:p>
        </w:tc>
        <w:tc>
          <w:tcPr>
            <w:tcW w:w="850" w:type="dxa"/>
            <w:tcBorders>
              <w:top w:val="single" w:color="2E75B6" w:sz="4" w:space="0"/>
              <w:left w:val="single" w:color="2E75B6" w:sz="4" w:space="0"/>
              <w:bottom w:val="single" w:color="2E75B6" w:sz="4" w:space="0"/>
              <w:right w:val="single" w:color="2E75B6" w:sz="4" w:space="0"/>
            </w:tcBorders>
            <w:shd w:val="clear" w:color="auto" w:fill="2E75B6"/>
            <w:tcMar>
              <w:top w:w="80" w:type="dxa"/>
              <w:left w:w="120" w:type="dxa"/>
              <w:bottom w:w="80" w:type="dxa"/>
              <w:right w:w="120" w:type="dxa"/>
            </w:tcMar>
            <w:vAlign w:val="center"/>
          </w:tcPr>
          <w:p w:rsidR="00A174EA" w:rsidP="00A174EA" w:rsidRDefault="00A174EA" w14:paraId="1CE68974" w14:textId="77777777">
            <w:pPr>
              <w:jc w:val="center"/>
            </w:pPr>
            <w:r>
              <w:rPr>
                <w:rFonts w:eastAsia="Times New Roman"/>
                <w:b/>
                <w:bCs/>
                <w:color w:val="FFFFFF"/>
                <w:sz w:val="20"/>
                <w:szCs w:val="20"/>
              </w:rPr>
              <w:t>~Trials</w:t>
            </w:r>
          </w:p>
        </w:tc>
        <w:tc>
          <w:tcPr>
            <w:tcW w:w="1100" w:type="dxa"/>
            <w:tcBorders>
              <w:top w:val="single" w:color="2E75B6" w:sz="4" w:space="0"/>
              <w:left w:val="single" w:color="2E75B6" w:sz="4" w:space="0"/>
              <w:bottom w:val="single" w:color="2E75B6" w:sz="4" w:space="0"/>
              <w:right w:val="single" w:color="2E75B6" w:sz="4" w:space="0"/>
            </w:tcBorders>
            <w:shd w:val="clear" w:color="auto" w:fill="2E75B6"/>
            <w:tcMar>
              <w:top w:w="80" w:type="dxa"/>
              <w:left w:w="120" w:type="dxa"/>
              <w:bottom w:w="80" w:type="dxa"/>
              <w:right w:w="120" w:type="dxa"/>
            </w:tcMar>
            <w:vAlign w:val="center"/>
          </w:tcPr>
          <w:p w:rsidR="00A174EA" w:rsidP="00A174EA" w:rsidRDefault="00A174EA" w14:paraId="5333ED6C" w14:textId="77777777">
            <w:pPr>
              <w:jc w:val="center"/>
            </w:pPr>
            <w:r>
              <w:rPr>
                <w:rFonts w:eastAsia="Times New Roman"/>
                <w:b/>
                <w:bCs/>
                <w:color w:val="FFFFFF"/>
                <w:sz w:val="20"/>
                <w:szCs w:val="20"/>
              </w:rPr>
              <w:t>Noise (Std µV)</w:t>
            </w:r>
          </w:p>
        </w:tc>
        <w:tc>
          <w:tcPr>
            <w:tcW w:w="1350" w:type="dxa"/>
            <w:tcBorders>
              <w:top w:val="single" w:color="2E75B6" w:sz="4" w:space="0"/>
              <w:left w:val="single" w:color="2E75B6" w:sz="4" w:space="0"/>
              <w:bottom w:val="single" w:color="2E75B6" w:sz="4" w:space="0"/>
              <w:right w:val="single" w:color="2E75B6" w:sz="4" w:space="0"/>
            </w:tcBorders>
            <w:shd w:val="clear" w:color="auto" w:fill="2E75B6"/>
            <w:tcMar>
              <w:top w:w="80" w:type="dxa"/>
              <w:left w:w="120" w:type="dxa"/>
              <w:bottom w:w="80" w:type="dxa"/>
              <w:right w:w="120" w:type="dxa"/>
            </w:tcMar>
            <w:vAlign w:val="center"/>
          </w:tcPr>
          <w:p w:rsidR="00A174EA" w:rsidP="00A174EA" w:rsidRDefault="00A174EA" w14:paraId="0A28309D" w14:textId="77777777">
            <w:pPr>
              <w:jc w:val="center"/>
            </w:pPr>
            <w:r>
              <w:rPr>
                <w:rFonts w:eastAsia="Times New Roman"/>
                <w:b/>
                <w:bCs/>
                <w:color w:val="FFFFFF"/>
                <w:sz w:val="20"/>
                <w:szCs w:val="20"/>
              </w:rPr>
              <w:t>19-ch LOSO Acc</w:t>
            </w:r>
          </w:p>
        </w:tc>
        <w:tc>
          <w:tcPr>
            <w:tcW w:w="1350" w:type="dxa"/>
            <w:tcBorders>
              <w:top w:val="single" w:color="2E75B6" w:sz="4" w:space="0"/>
              <w:left w:val="single" w:color="2E75B6" w:sz="4" w:space="0"/>
              <w:bottom w:val="single" w:color="2E75B6" w:sz="4" w:space="0"/>
              <w:right w:val="single" w:color="2E75B6" w:sz="4" w:space="0"/>
            </w:tcBorders>
            <w:shd w:val="clear" w:color="auto" w:fill="2E75B6"/>
            <w:tcMar>
              <w:top w:w="80" w:type="dxa"/>
              <w:left w:w="120" w:type="dxa"/>
              <w:bottom w:w="80" w:type="dxa"/>
              <w:right w:w="120" w:type="dxa"/>
            </w:tcMar>
            <w:vAlign w:val="center"/>
          </w:tcPr>
          <w:p w:rsidR="00A174EA" w:rsidP="00A174EA" w:rsidRDefault="00A174EA" w14:paraId="42DDAB7C" w14:textId="77777777">
            <w:pPr>
              <w:jc w:val="center"/>
            </w:pPr>
            <w:r>
              <w:rPr>
                <w:rFonts w:eastAsia="Times New Roman"/>
                <w:b/>
                <w:bCs/>
                <w:color w:val="FFFFFF"/>
                <w:sz w:val="20"/>
                <w:szCs w:val="20"/>
              </w:rPr>
              <w:t>In Reduction?</w:t>
            </w:r>
          </w:p>
        </w:tc>
        <w:tc>
          <w:tcPr>
            <w:tcW w:w="2260" w:type="dxa"/>
            <w:tcBorders>
              <w:top w:val="single" w:color="2E75B6" w:sz="4" w:space="0"/>
              <w:left w:val="single" w:color="2E75B6" w:sz="4" w:space="0"/>
              <w:bottom w:val="single" w:color="2E75B6" w:sz="4" w:space="0"/>
              <w:right w:val="single" w:color="2E75B6" w:sz="4" w:space="0"/>
            </w:tcBorders>
            <w:shd w:val="clear" w:color="auto" w:fill="2E75B6"/>
            <w:tcMar>
              <w:top w:w="80" w:type="dxa"/>
              <w:left w:w="120" w:type="dxa"/>
              <w:bottom w:w="80" w:type="dxa"/>
              <w:right w:w="120" w:type="dxa"/>
            </w:tcMar>
            <w:vAlign w:val="center"/>
          </w:tcPr>
          <w:p w:rsidR="00A174EA" w:rsidP="00A174EA" w:rsidRDefault="00A174EA" w14:paraId="4D089394" w14:textId="77777777">
            <w:pPr>
              <w:jc w:val="center"/>
            </w:pPr>
            <w:r>
              <w:rPr>
                <w:rFonts w:eastAsia="Times New Roman"/>
                <w:b/>
                <w:bCs/>
                <w:color w:val="FFFFFF"/>
                <w:sz w:val="20"/>
                <w:szCs w:val="20"/>
              </w:rPr>
              <w:t>Notes</w:t>
            </w:r>
          </w:p>
        </w:tc>
      </w:tr>
      <w:tr w:rsidR="00A174EA" w:rsidTr="00A174EA" w14:paraId="12CC18A6" w14:textId="77777777">
        <w:trPr>
          <w:jc w:val="center"/>
        </w:trPr>
        <w:tc>
          <w:tcPr>
            <w:tcW w:w="7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A174EA" w:rsidP="00A174EA" w:rsidRDefault="00A174EA" w14:paraId="2A90FACC" w14:textId="77777777">
            <w:pPr>
              <w:jc w:val="center"/>
            </w:pPr>
            <w:r>
              <w:rPr>
                <w:rFonts w:eastAsia="Times New Roman"/>
                <w:color w:val="1F1F1F"/>
                <w:sz w:val="20"/>
                <w:szCs w:val="20"/>
              </w:rPr>
              <w:t>A</w:t>
            </w:r>
          </w:p>
        </w:tc>
        <w:tc>
          <w:tcPr>
            <w:tcW w:w="75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A174EA" w:rsidP="00A174EA" w:rsidRDefault="00A174EA" w14:paraId="16F22872" w14:textId="77777777">
            <w:pPr>
              <w:jc w:val="center"/>
            </w:pPr>
            <w:r>
              <w:rPr>
                <w:rFonts w:eastAsia="Times New Roman"/>
                <w:color w:val="1F1F1F"/>
                <w:sz w:val="20"/>
                <w:szCs w:val="20"/>
              </w:rPr>
              <w:t>3</w:t>
            </w:r>
          </w:p>
        </w:tc>
        <w:tc>
          <w:tcPr>
            <w:tcW w:w="85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A174EA" w:rsidP="00A174EA" w:rsidRDefault="00A174EA" w14:paraId="63066A10" w14:textId="77777777">
            <w:pPr>
              <w:jc w:val="center"/>
            </w:pPr>
            <w:r>
              <w:rPr>
                <w:rFonts w:eastAsia="Times New Roman"/>
                <w:color w:val="1F1F1F"/>
                <w:sz w:val="20"/>
                <w:szCs w:val="20"/>
              </w:rPr>
              <w:t>~900</w:t>
            </w:r>
          </w:p>
        </w:tc>
        <w:tc>
          <w:tcPr>
            <w:tcW w:w="11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A174EA" w:rsidP="00A174EA" w:rsidRDefault="00A174EA" w14:paraId="081FE10D" w14:textId="77777777">
            <w:pPr>
              <w:jc w:val="center"/>
            </w:pPr>
            <w:r>
              <w:rPr>
                <w:rFonts w:eastAsia="Times New Roman"/>
                <w:color w:val="1F1F1F"/>
                <w:sz w:val="20"/>
                <w:szCs w:val="20"/>
              </w:rPr>
              <w:t>9.86</w:t>
            </w:r>
          </w:p>
        </w:tc>
        <w:tc>
          <w:tcPr>
            <w:tcW w:w="135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A174EA" w:rsidP="00A174EA" w:rsidRDefault="00A174EA" w14:paraId="4A095F27" w14:textId="77777777">
            <w:pPr>
              <w:jc w:val="center"/>
            </w:pPr>
            <w:r>
              <w:rPr>
                <w:rFonts w:eastAsia="Times New Roman"/>
                <w:color w:val="1F1F1F"/>
                <w:sz w:val="20"/>
                <w:szCs w:val="20"/>
              </w:rPr>
              <w:t>96.83%</w:t>
            </w:r>
          </w:p>
        </w:tc>
        <w:tc>
          <w:tcPr>
            <w:tcW w:w="135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A174EA" w:rsidP="00A174EA" w:rsidRDefault="00A174EA" w14:paraId="6494342E" w14:textId="77777777">
            <w:pPr>
              <w:jc w:val="center"/>
            </w:pPr>
            <w:r>
              <w:rPr>
                <w:rFonts w:eastAsia="Times New Roman"/>
                <w:color w:val="1F1F1F"/>
                <w:sz w:val="20"/>
                <w:szCs w:val="20"/>
              </w:rPr>
              <w:t>Yes</w:t>
            </w:r>
          </w:p>
        </w:tc>
        <w:tc>
          <w:tcPr>
            <w:tcW w:w="226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A174EA" w:rsidP="00A174EA" w:rsidRDefault="00A174EA" w14:paraId="24A2C0D3" w14:textId="77777777">
            <w:pPr>
              <w:jc w:val="center"/>
            </w:pPr>
            <w:r>
              <w:rPr>
                <w:rFonts w:eastAsia="Times New Roman"/>
                <w:color w:val="1F1F1F"/>
                <w:sz w:val="20"/>
                <w:szCs w:val="20"/>
              </w:rPr>
              <w:t>Low noise; 3 complete sessions</w:t>
            </w:r>
          </w:p>
        </w:tc>
      </w:tr>
      <w:tr w:rsidR="00A174EA" w:rsidTr="00A174EA" w14:paraId="03B91B98" w14:textId="77777777">
        <w:trPr>
          <w:jc w:val="center"/>
        </w:trPr>
        <w:tc>
          <w:tcPr>
            <w:tcW w:w="7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A174EA" w:rsidP="00A174EA" w:rsidRDefault="00A174EA" w14:paraId="3ADA6269" w14:textId="77777777">
            <w:pPr>
              <w:jc w:val="center"/>
            </w:pPr>
            <w:r>
              <w:rPr>
                <w:rFonts w:eastAsia="Times New Roman"/>
                <w:color w:val="1F1F1F"/>
                <w:sz w:val="20"/>
                <w:szCs w:val="20"/>
              </w:rPr>
              <w:t>B</w:t>
            </w:r>
          </w:p>
        </w:tc>
        <w:tc>
          <w:tcPr>
            <w:tcW w:w="75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A174EA" w:rsidP="00A174EA" w:rsidRDefault="00A174EA" w14:paraId="66FE2245" w14:textId="77777777">
            <w:pPr>
              <w:jc w:val="center"/>
            </w:pPr>
            <w:r>
              <w:rPr>
                <w:rFonts w:eastAsia="Times New Roman"/>
                <w:color w:val="1F1F1F"/>
                <w:sz w:val="20"/>
                <w:szCs w:val="20"/>
              </w:rPr>
              <w:t>3</w:t>
            </w:r>
          </w:p>
        </w:tc>
        <w:tc>
          <w:tcPr>
            <w:tcW w:w="85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A174EA" w:rsidP="00A174EA" w:rsidRDefault="00A174EA" w14:paraId="3E759FE3" w14:textId="77777777">
            <w:pPr>
              <w:jc w:val="center"/>
            </w:pPr>
            <w:r>
              <w:rPr>
                <w:rFonts w:eastAsia="Times New Roman"/>
                <w:color w:val="1F1F1F"/>
                <w:sz w:val="20"/>
                <w:szCs w:val="20"/>
              </w:rPr>
              <w:t>~900</w:t>
            </w:r>
          </w:p>
        </w:tc>
        <w:tc>
          <w:tcPr>
            <w:tcW w:w="11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A174EA" w:rsidP="00A174EA" w:rsidRDefault="00A174EA" w14:paraId="418393BE" w14:textId="77777777">
            <w:pPr>
              <w:jc w:val="center"/>
            </w:pPr>
            <w:r>
              <w:rPr>
                <w:rFonts w:eastAsia="Times New Roman"/>
                <w:color w:val="1F1F1F"/>
                <w:sz w:val="20"/>
                <w:szCs w:val="20"/>
              </w:rPr>
              <w:t>8.69</w:t>
            </w:r>
          </w:p>
        </w:tc>
        <w:tc>
          <w:tcPr>
            <w:tcW w:w="135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A174EA" w:rsidP="00A174EA" w:rsidRDefault="00A174EA" w14:paraId="6FC7B66A" w14:textId="77777777">
            <w:pPr>
              <w:jc w:val="center"/>
            </w:pPr>
            <w:r>
              <w:rPr>
                <w:rFonts w:eastAsia="Times New Roman"/>
                <w:color w:val="1F1F1F"/>
                <w:sz w:val="20"/>
                <w:szCs w:val="20"/>
              </w:rPr>
              <w:t>85.65%</w:t>
            </w:r>
          </w:p>
        </w:tc>
        <w:tc>
          <w:tcPr>
            <w:tcW w:w="135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A174EA" w:rsidP="00A174EA" w:rsidRDefault="00A174EA" w14:paraId="5BADEAE8" w14:textId="77777777">
            <w:pPr>
              <w:jc w:val="center"/>
            </w:pPr>
            <w:r>
              <w:rPr>
                <w:rFonts w:eastAsia="Times New Roman"/>
                <w:color w:val="1F1F1F"/>
                <w:sz w:val="20"/>
                <w:szCs w:val="20"/>
              </w:rPr>
              <w:t>Yes</w:t>
            </w:r>
          </w:p>
        </w:tc>
        <w:tc>
          <w:tcPr>
            <w:tcW w:w="226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A174EA" w:rsidP="00A174EA" w:rsidRDefault="00A174EA" w14:paraId="3A199D6C" w14:textId="77777777">
            <w:pPr>
              <w:jc w:val="center"/>
            </w:pPr>
            <w:r>
              <w:rPr>
                <w:rFonts w:eastAsia="Times New Roman"/>
                <w:color w:val="1F1F1F"/>
                <w:sz w:val="20"/>
                <w:szCs w:val="20"/>
              </w:rPr>
              <w:t>Low noise; session non-stationarity observed</w:t>
            </w:r>
          </w:p>
        </w:tc>
      </w:tr>
      <w:tr w:rsidR="00A174EA" w:rsidTr="00A174EA" w14:paraId="1093BC50" w14:textId="77777777">
        <w:trPr>
          <w:jc w:val="center"/>
        </w:trPr>
        <w:tc>
          <w:tcPr>
            <w:tcW w:w="7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A174EA" w:rsidP="00A174EA" w:rsidRDefault="00A174EA" w14:paraId="6F644426" w14:textId="77777777">
            <w:pPr>
              <w:jc w:val="center"/>
            </w:pPr>
            <w:r>
              <w:rPr>
                <w:rFonts w:eastAsia="Times New Roman"/>
                <w:color w:val="1F1F1F"/>
                <w:sz w:val="20"/>
                <w:szCs w:val="20"/>
              </w:rPr>
              <w:t>C</w:t>
            </w:r>
          </w:p>
        </w:tc>
        <w:tc>
          <w:tcPr>
            <w:tcW w:w="75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A174EA" w:rsidP="00A174EA" w:rsidRDefault="00A174EA" w14:paraId="74974CE7" w14:textId="77777777">
            <w:pPr>
              <w:jc w:val="center"/>
            </w:pPr>
            <w:r>
              <w:rPr>
                <w:rFonts w:eastAsia="Times New Roman"/>
                <w:color w:val="1F1F1F"/>
                <w:sz w:val="20"/>
                <w:szCs w:val="20"/>
              </w:rPr>
              <w:t>2</w:t>
            </w:r>
          </w:p>
        </w:tc>
        <w:tc>
          <w:tcPr>
            <w:tcW w:w="85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A174EA" w:rsidP="00A174EA" w:rsidRDefault="00A174EA" w14:paraId="6B6E37B8" w14:textId="77777777">
            <w:pPr>
              <w:jc w:val="center"/>
            </w:pPr>
            <w:r>
              <w:rPr>
                <w:rFonts w:eastAsia="Times New Roman"/>
                <w:color w:val="1F1F1F"/>
                <w:sz w:val="20"/>
                <w:szCs w:val="20"/>
              </w:rPr>
              <w:t>~600</w:t>
            </w:r>
          </w:p>
        </w:tc>
        <w:tc>
          <w:tcPr>
            <w:tcW w:w="11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A174EA" w:rsidP="00A174EA" w:rsidRDefault="00A174EA" w14:paraId="7E5C8D25" w14:textId="77777777">
            <w:pPr>
              <w:jc w:val="center"/>
            </w:pPr>
            <w:r>
              <w:rPr>
                <w:rFonts w:eastAsia="Times New Roman"/>
                <w:color w:val="1F1F1F"/>
                <w:sz w:val="20"/>
                <w:szCs w:val="20"/>
              </w:rPr>
              <w:t>10.39</w:t>
            </w:r>
          </w:p>
        </w:tc>
        <w:tc>
          <w:tcPr>
            <w:tcW w:w="135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A174EA" w:rsidP="00A174EA" w:rsidRDefault="00A174EA" w14:paraId="3F9FB5A9" w14:textId="77777777">
            <w:pPr>
              <w:jc w:val="center"/>
            </w:pPr>
            <w:r>
              <w:rPr>
                <w:rFonts w:eastAsia="Times New Roman"/>
                <w:color w:val="1F1F1F"/>
                <w:sz w:val="20"/>
                <w:szCs w:val="20"/>
              </w:rPr>
              <w:t>85.38%</w:t>
            </w:r>
          </w:p>
        </w:tc>
        <w:tc>
          <w:tcPr>
            <w:tcW w:w="135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A174EA" w:rsidP="00A174EA" w:rsidRDefault="00A174EA" w14:paraId="6D08D98D" w14:textId="77777777">
            <w:pPr>
              <w:jc w:val="center"/>
            </w:pPr>
            <w:r>
              <w:rPr>
                <w:rFonts w:eastAsia="Times New Roman"/>
                <w:color w:val="1F1F1F"/>
                <w:sz w:val="20"/>
                <w:szCs w:val="20"/>
              </w:rPr>
              <w:t>Yes</w:t>
            </w:r>
          </w:p>
        </w:tc>
        <w:tc>
          <w:tcPr>
            <w:tcW w:w="226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A174EA" w:rsidP="00A174EA" w:rsidRDefault="00A174EA" w14:paraId="078EE92B" w14:textId="77777777">
            <w:pPr>
              <w:jc w:val="center"/>
            </w:pPr>
            <w:r>
              <w:rPr>
                <w:rFonts w:eastAsia="Times New Roman"/>
                <w:color w:val="1F1F1F"/>
                <w:sz w:val="20"/>
                <w:szCs w:val="20"/>
              </w:rPr>
              <w:t>Low noise; 2 sessions</w:t>
            </w:r>
          </w:p>
        </w:tc>
      </w:tr>
      <w:tr w:rsidR="00A174EA" w:rsidTr="00A174EA" w14:paraId="5B2F73B7" w14:textId="77777777">
        <w:trPr>
          <w:jc w:val="center"/>
        </w:trPr>
        <w:tc>
          <w:tcPr>
            <w:tcW w:w="7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A174EA" w:rsidP="00A174EA" w:rsidRDefault="00A174EA" w14:paraId="0EAC0A8E" w14:textId="77777777">
            <w:pPr>
              <w:jc w:val="center"/>
            </w:pPr>
            <w:r>
              <w:rPr>
                <w:rFonts w:eastAsia="Times New Roman"/>
                <w:color w:val="1F1F1F"/>
                <w:sz w:val="20"/>
                <w:szCs w:val="20"/>
              </w:rPr>
              <w:t>E</w:t>
            </w:r>
          </w:p>
        </w:tc>
        <w:tc>
          <w:tcPr>
            <w:tcW w:w="75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A174EA" w:rsidP="00A174EA" w:rsidRDefault="00A174EA" w14:paraId="791D939E" w14:textId="77777777">
            <w:pPr>
              <w:jc w:val="center"/>
            </w:pPr>
            <w:r>
              <w:rPr>
                <w:rFonts w:eastAsia="Times New Roman"/>
                <w:color w:val="1F1F1F"/>
                <w:sz w:val="20"/>
                <w:szCs w:val="20"/>
              </w:rPr>
              <w:t>3</w:t>
            </w:r>
          </w:p>
        </w:tc>
        <w:tc>
          <w:tcPr>
            <w:tcW w:w="85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A174EA" w:rsidP="00A174EA" w:rsidRDefault="00A174EA" w14:paraId="7EB510C7" w14:textId="77777777">
            <w:pPr>
              <w:jc w:val="center"/>
            </w:pPr>
            <w:r>
              <w:rPr>
                <w:rFonts w:eastAsia="Times New Roman"/>
                <w:color w:val="1F1F1F"/>
                <w:sz w:val="20"/>
                <w:szCs w:val="20"/>
              </w:rPr>
              <w:t>~900</w:t>
            </w:r>
          </w:p>
        </w:tc>
        <w:tc>
          <w:tcPr>
            <w:tcW w:w="11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A174EA" w:rsidP="00A174EA" w:rsidRDefault="00A174EA" w14:paraId="03519038" w14:textId="77777777">
            <w:pPr>
              <w:jc w:val="center"/>
            </w:pPr>
            <w:r>
              <w:rPr>
                <w:rFonts w:eastAsia="Times New Roman"/>
                <w:color w:val="1F1F1F"/>
                <w:sz w:val="20"/>
                <w:szCs w:val="20"/>
              </w:rPr>
              <w:t>19.46</w:t>
            </w:r>
          </w:p>
        </w:tc>
        <w:tc>
          <w:tcPr>
            <w:tcW w:w="135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A174EA" w:rsidP="00A174EA" w:rsidRDefault="00A174EA" w14:paraId="6B165370" w14:textId="77777777">
            <w:pPr>
              <w:jc w:val="center"/>
            </w:pPr>
            <w:r>
              <w:rPr>
                <w:rFonts w:eastAsia="Times New Roman"/>
                <w:color w:val="1F1F1F"/>
                <w:sz w:val="20"/>
                <w:szCs w:val="20"/>
              </w:rPr>
              <w:t>90.44%</w:t>
            </w:r>
          </w:p>
        </w:tc>
        <w:tc>
          <w:tcPr>
            <w:tcW w:w="135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A174EA" w:rsidP="00A174EA" w:rsidRDefault="00A174EA" w14:paraId="528BD824" w14:textId="77777777">
            <w:pPr>
              <w:jc w:val="center"/>
            </w:pPr>
            <w:r>
              <w:rPr>
                <w:rFonts w:eastAsia="Times New Roman"/>
                <w:color w:val="1F1F1F"/>
                <w:sz w:val="20"/>
                <w:szCs w:val="20"/>
              </w:rPr>
              <w:t>Yes</w:t>
            </w:r>
          </w:p>
        </w:tc>
        <w:tc>
          <w:tcPr>
            <w:tcW w:w="226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A174EA" w:rsidP="00A174EA" w:rsidRDefault="00A174EA" w14:paraId="59EFAF93" w14:textId="77777777">
            <w:pPr>
              <w:jc w:val="center"/>
            </w:pPr>
            <w:r>
              <w:rPr>
                <w:rFonts w:eastAsia="Times New Roman"/>
                <w:color w:val="1F1F1F"/>
                <w:sz w:val="20"/>
                <w:szCs w:val="20"/>
              </w:rPr>
              <w:t>Medium noise; acceptable</w:t>
            </w:r>
          </w:p>
        </w:tc>
      </w:tr>
      <w:tr w:rsidR="00A174EA" w:rsidTr="00A174EA" w14:paraId="004150BA" w14:textId="77777777">
        <w:trPr>
          <w:jc w:val="center"/>
        </w:trPr>
        <w:tc>
          <w:tcPr>
            <w:tcW w:w="7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A174EA" w:rsidP="00A174EA" w:rsidRDefault="00A174EA" w14:paraId="4677211A" w14:textId="77777777">
            <w:pPr>
              <w:jc w:val="center"/>
            </w:pPr>
            <w:r>
              <w:rPr>
                <w:rFonts w:eastAsia="Times New Roman"/>
                <w:color w:val="1F1F1F"/>
                <w:sz w:val="20"/>
                <w:szCs w:val="20"/>
              </w:rPr>
              <w:t>F</w:t>
            </w:r>
          </w:p>
        </w:tc>
        <w:tc>
          <w:tcPr>
            <w:tcW w:w="75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A174EA" w:rsidP="00A174EA" w:rsidRDefault="00A174EA" w14:paraId="633DB251" w14:textId="77777777">
            <w:pPr>
              <w:jc w:val="center"/>
            </w:pPr>
            <w:r>
              <w:rPr>
                <w:rFonts w:eastAsia="Times New Roman"/>
                <w:color w:val="1F1F1F"/>
                <w:sz w:val="20"/>
                <w:szCs w:val="20"/>
              </w:rPr>
              <w:t>3</w:t>
            </w:r>
          </w:p>
        </w:tc>
        <w:tc>
          <w:tcPr>
            <w:tcW w:w="85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A174EA" w:rsidP="00A174EA" w:rsidRDefault="00A174EA" w14:paraId="50EEBF64" w14:textId="77777777">
            <w:pPr>
              <w:jc w:val="center"/>
            </w:pPr>
            <w:r>
              <w:rPr>
                <w:rFonts w:eastAsia="Times New Roman"/>
                <w:color w:val="1F1F1F"/>
                <w:sz w:val="20"/>
                <w:szCs w:val="20"/>
              </w:rPr>
              <w:t>~900</w:t>
            </w:r>
          </w:p>
        </w:tc>
        <w:tc>
          <w:tcPr>
            <w:tcW w:w="11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A174EA" w:rsidP="00A174EA" w:rsidRDefault="00A174EA" w14:paraId="723143BB" w14:textId="77777777">
            <w:pPr>
              <w:jc w:val="center"/>
            </w:pPr>
            <w:r>
              <w:rPr>
                <w:rFonts w:eastAsia="Times New Roman"/>
                <w:color w:val="1F1F1F"/>
                <w:sz w:val="20"/>
                <w:szCs w:val="20"/>
              </w:rPr>
              <w:t>11.04</w:t>
            </w:r>
          </w:p>
        </w:tc>
        <w:tc>
          <w:tcPr>
            <w:tcW w:w="135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A174EA" w:rsidP="00A174EA" w:rsidRDefault="00A174EA" w14:paraId="6700460E" w14:textId="77777777">
            <w:pPr>
              <w:jc w:val="center"/>
            </w:pPr>
            <w:r>
              <w:rPr>
                <w:rFonts w:eastAsia="Times New Roman"/>
                <w:color w:val="1F1F1F"/>
                <w:sz w:val="20"/>
                <w:szCs w:val="20"/>
              </w:rPr>
              <w:t>95.87%</w:t>
            </w:r>
          </w:p>
        </w:tc>
        <w:tc>
          <w:tcPr>
            <w:tcW w:w="135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A174EA" w:rsidP="00A174EA" w:rsidRDefault="00A174EA" w14:paraId="108C814C" w14:textId="77777777">
            <w:pPr>
              <w:jc w:val="center"/>
            </w:pPr>
            <w:r>
              <w:rPr>
                <w:rFonts w:eastAsia="Times New Roman"/>
                <w:color w:val="1F1F1F"/>
                <w:sz w:val="20"/>
                <w:szCs w:val="20"/>
              </w:rPr>
              <w:t>Yes</w:t>
            </w:r>
          </w:p>
        </w:tc>
        <w:tc>
          <w:tcPr>
            <w:tcW w:w="226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A174EA" w:rsidP="00A174EA" w:rsidRDefault="00A174EA" w14:paraId="7948FDE6" w14:textId="77777777">
            <w:pPr>
              <w:jc w:val="center"/>
            </w:pPr>
            <w:r>
              <w:rPr>
                <w:rFonts w:eastAsia="Times New Roman"/>
                <w:color w:val="1F1F1F"/>
                <w:sz w:val="20"/>
                <w:szCs w:val="20"/>
              </w:rPr>
              <w:t>Low noise; high accuracy</w:t>
            </w:r>
          </w:p>
        </w:tc>
      </w:tr>
      <w:tr w:rsidR="00A174EA" w:rsidTr="00A174EA" w14:paraId="22F0B110" w14:textId="77777777">
        <w:trPr>
          <w:jc w:val="center"/>
        </w:trPr>
        <w:tc>
          <w:tcPr>
            <w:tcW w:w="7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A174EA" w:rsidP="00A174EA" w:rsidRDefault="00A174EA" w14:paraId="64C29FE6" w14:textId="77777777">
            <w:pPr>
              <w:jc w:val="center"/>
            </w:pPr>
            <w:r>
              <w:rPr>
                <w:rFonts w:eastAsia="Times New Roman"/>
                <w:color w:val="1F1F1F"/>
                <w:sz w:val="20"/>
                <w:szCs w:val="20"/>
              </w:rPr>
              <w:t>G</w:t>
            </w:r>
          </w:p>
        </w:tc>
        <w:tc>
          <w:tcPr>
            <w:tcW w:w="75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A174EA" w:rsidP="00A174EA" w:rsidRDefault="00A174EA" w14:paraId="197D1A78" w14:textId="77777777">
            <w:pPr>
              <w:jc w:val="center"/>
            </w:pPr>
            <w:r>
              <w:rPr>
                <w:rFonts w:eastAsia="Times New Roman"/>
                <w:color w:val="1F1F1F"/>
                <w:sz w:val="20"/>
                <w:szCs w:val="20"/>
              </w:rPr>
              <w:t>3</w:t>
            </w:r>
          </w:p>
        </w:tc>
        <w:tc>
          <w:tcPr>
            <w:tcW w:w="85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A174EA" w:rsidP="00A174EA" w:rsidRDefault="00A174EA" w14:paraId="6F6D1C46" w14:textId="77777777">
            <w:pPr>
              <w:jc w:val="center"/>
            </w:pPr>
            <w:r>
              <w:rPr>
                <w:rFonts w:eastAsia="Times New Roman"/>
                <w:color w:val="1F1F1F"/>
                <w:sz w:val="20"/>
                <w:szCs w:val="20"/>
              </w:rPr>
              <w:t>~900</w:t>
            </w:r>
          </w:p>
        </w:tc>
        <w:tc>
          <w:tcPr>
            <w:tcW w:w="11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A174EA" w:rsidP="00A174EA" w:rsidRDefault="00A174EA" w14:paraId="47E2897D" w14:textId="77777777">
            <w:pPr>
              <w:jc w:val="center"/>
            </w:pPr>
            <w:r>
              <w:rPr>
                <w:rFonts w:eastAsia="Times New Roman"/>
                <w:color w:val="1F1F1F"/>
                <w:sz w:val="20"/>
                <w:szCs w:val="20"/>
              </w:rPr>
              <w:t>20.08</w:t>
            </w:r>
          </w:p>
        </w:tc>
        <w:tc>
          <w:tcPr>
            <w:tcW w:w="135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A174EA" w:rsidP="00A174EA" w:rsidRDefault="00A174EA" w14:paraId="58C15527" w14:textId="77777777">
            <w:pPr>
              <w:jc w:val="center"/>
            </w:pPr>
            <w:r>
              <w:rPr>
                <w:rFonts w:eastAsia="Times New Roman"/>
                <w:color w:val="1F1F1F"/>
                <w:sz w:val="20"/>
                <w:szCs w:val="20"/>
              </w:rPr>
              <w:t>96.16%</w:t>
            </w:r>
          </w:p>
        </w:tc>
        <w:tc>
          <w:tcPr>
            <w:tcW w:w="135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A174EA" w:rsidP="00A174EA" w:rsidRDefault="00A174EA" w14:paraId="0BECA3B8" w14:textId="77777777">
            <w:pPr>
              <w:jc w:val="center"/>
            </w:pPr>
            <w:r>
              <w:rPr>
                <w:rFonts w:eastAsia="Times New Roman"/>
                <w:color w:val="1F1F1F"/>
                <w:sz w:val="20"/>
                <w:szCs w:val="20"/>
              </w:rPr>
              <w:t>Yes</w:t>
            </w:r>
          </w:p>
        </w:tc>
        <w:tc>
          <w:tcPr>
            <w:tcW w:w="226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A174EA" w:rsidP="00A174EA" w:rsidRDefault="00A174EA" w14:paraId="10518890" w14:textId="77777777">
            <w:pPr>
              <w:jc w:val="center"/>
            </w:pPr>
            <w:r>
              <w:rPr>
                <w:rFonts w:eastAsia="Times New Roman"/>
                <w:color w:val="1F1F1F"/>
                <w:sz w:val="20"/>
                <w:szCs w:val="20"/>
              </w:rPr>
              <w:t>Medium noise; broad spatial MI pattern</w:t>
            </w:r>
          </w:p>
        </w:tc>
      </w:tr>
      <w:tr w:rsidR="00A174EA" w:rsidTr="00A174EA" w14:paraId="2D210507" w14:textId="77777777">
        <w:trPr>
          <w:jc w:val="center"/>
        </w:trPr>
        <w:tc>
          <w:tcPr>
            <w:tcW w:w="7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A174EA" w:rsidP="00A174EA" w:rsidRDefault="00A174EA" w14:paraId="06C587DC" w14:textId="77777777">
            <w:pPr>
              <w:jc w:val="center"/>
            </w:pPr>
            <w:r>
              <w:rPr>
                <w:rFonts w:eastAsia="Times New Roman"/>
                <w:color w:val="1F1F1F"/>
                <w:sz w:val="20"/>
                <w:szCs w:val="20"/>
              </w:rPr>
              <w:t>H</w:t>
            </w:r>
          </w:p>
        </w:tc>
        <w:tc>
          <w:tcPr>
            <w:tcW w:w="75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A174EA" w:rsidP="00A174EA" w:rsidRDefault="00A174EA" w14:paraId="62F9BC9D" w14:textId="77777777">
            <w:pPr>
              <w:jc w:val="center"/>
            </w:pPr>
            <w:r>
              <w:rPr>
                <w:rFonts w:eastAsia="Times New Roman"/>
                <w:color w:val="1F1F1F"/>
                <w:sz w:val="20"/>
                <w:szCs w:val="20"/>
              </w:rPr>
              <w:t>2</w:t>
            </w:r>
          </w:p>
        </w:tc>
        <w:tc>
          <w:tcPr>
            <w:tcW w:w="85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A174EA" w:rsidP="00A174EA" w:rsidRDefault="00A174EA" w14:paraId="21C5CDFF" w14:textId="77777777">
            <w:pPr>
              <w:jc w:val="center"/>
            </w:pPr>
            <w:r>
              <w:rPr>
                <w:rFonts w:eastAsia="Times New Roman"/>
                <w:color w:val="1F1F1F"/>
                <w:sz w:val="20"/>
                <w:szCs w:val="20"/>
              </w:rPr>
              <w:t>~600</w:t>
            </w:r>
          </w:p>
        </w:tc>
        <w:tc>
          <w:tcPr>
            <w:tcW w:w="11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A174EA" w:rsidP="00A174EA" w:rsidRDefault="00A174EA" w14:paraId="3C7C65E3" w14:textId="77777777">
            <w:pPr>
              <w:jc w:val="center"/>
            </w:pPr>
            <w:r>
              <w:rPr>
                <w:rFonts w:eastAsia="Times New Roman"/>
                <w:color w:val="1F1F1F"/>
                <w:sz w:val="20"/>
                <w:szCs w:val="20"/>
              </w:rPr>
              <w:t>37.30</w:t>
            </w:r>
          </w:p>
        </w:tc>
        <w:tc>
          <w:tcPr>
            <w:tcW w:w="135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A174EA" w:rsidP="00A174EA" w:rsidRDefault="00A174EA" w14:paraId="0B5D7C6D" w14:textId="77777777">
            <w:pPr>
              <w:jc w:val="center"/>
            </w:pPr>
            <w:r>
              <w:rPr>
                <w:rFonts w:eastAsia="Times New Roman"/>
                <w:color w:val="1F1F1F"/>
                <w:sz w:val="20"/>
                <w:szCs w:val="20"/>
              </w:rPr>
              <w:t>63.73%</w:t>
            </w:r>
          </w:p>
        </w:tc>
        <w:tc>
          <w:tcPr>
            <w:tcW w:w="135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A174EA" w:rsidP="00A174EA" w:rsidRDefault="00A174EA" w14:paraId="1C7B159A" w14:textId="77777777">
            <w:pPr>
              <w:jc w:val="center"/>
            </w:pPr>
            <w:r>
              <w:rPr>
                <w:rFonts w:eastAsia="Times New Roman"/>
                <w:color w:val="1F1F1F"/>
                <w:sz w:val="20"/>
                <w:szCs w:val="20"/>
              </w:rPr>
              <w:t>NO</w:t>
            </w:r>
          </w:p>
        </w:tc>
        <w:tc>
          <w:tcPr>
            <w:tcW w:w="226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A174EA" w:rsidP="00A174EA" w:rsidRDefault="00A174EA" w14:paraId="38F86AAB" w14:textId="77777777">
            <w:pPr>
              <w:jc w:val="center"/>
            </w:pPr>
            <w:r>
              <w:rPr>
                <w:rFonts w:eastAsia="Times New Roman"/>
                <w:color w:val="1F1F1F"/>
                <w:sz w:val="20"/>
                <w:szCs w:val="20"/>
              </w:rPr>
              <w:t>EXCLUDED — extreme noise, near-chance</w:t>
            </w:r>
          </w:p>
        </w:tc>
      </w:tr>
      <w:tr w:rsidR="00A174EA" w:rsidTr="00A174EA" w14:paraId="0ACF67C0" w14:textId="77777777">
        <w:trPr>
          <w:jc w:val="center"/>
        </w:trPr>
        <w:tc>
          <w:tcPr>
            <w:tcW w:w="7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A174EA" w:rsidP="00A174EA" w:rsidRDefault="00A174EA" w14:paraId="66CAAE63" w14:textId="77777777">
            <w:pPr>
              <w:jc w:val="center"/>
            </w:pPr>
            <w:r>
              <w:rPr>
                <w:rFonts w:eastAsia="Times New Roman"/>
                <w:color w:val="1F1F1F"/>
                <w:sz w:val="20"/>
                <w:szCs w:val="20"/>
              </w:rPr>
              <w:t>I</w:t>
            </w:r>
          </w:p>
        </w:tc>
        <w:tc>
          <w:tcPr>
            <w:tcW w:w="75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A174EA" w:rsidP="00A174EA" w:rsidRDefault="00A174EA" w14:paraId="08910BCC" w14:textId="77777777">
            <w:pPr>
              <w:jc w:val="center"/>
            </w:pPr>
            <w:r>
              <w:rPr>
                <w:rFonts w:eastAsia="Times New Roman"/>
                <w:color w:val="1F1F1F"/>
                <w:sz w:val="20"/>
                <w:szCs w:val="20"/>
              </w:rPr>
              <w:t>2</w:t>
            </w:r>
          </w:p>
        </w:tc>
        <w:tc>
          <w:tcPr>
            <w:tcW w:w="85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A174EA" w:rsidP="00A174EA" w:rsidRDefault="00A174EA" w14:paraId="3F7E3FF1" w14:textId="77777777">
            <w:pPr>
              <w:jc w:val="center"/>
            </w:pPr>
            <w:r>
              <w:rPr>
                <w:rFonts w:eastAsia="Times New Roman"/>
                <w:color w:val="1F1F1F"/>
                <w:sz w:val="20"/>
                <w:szCs w:val="20"/>
              </w:rPr>
              <w:t>~600</w:t>
            </w:r>
          </w:p>
        </w:tc>
        <w:tc>
          <w:tcPr>
            <w:tcW w:w="11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A174EA" w:rsidP="00A174EA" w:rsidRDefault="00A174EA" w14:paraId="6967C82E" w14:textId="77777777">
            <w:pPr>
              <w:jc w:val="center"/>
            </w:pPr>
            <w:r>
              <w:rPr>
                <w:rFonts w:eastAsia="Times New Roman"/>
                <w:color w:val="1F1F1F"/>
                <w:sz w:val="20"/>
                <w:szCs w:val="20"/>
              </w:rPr>
              <w:t>36.06</w:t>
            </w:r>
          </w:p>
        </w:tc>
        <w:tc>
          <w:tcPr>
            <w:tcW w:w="135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A174EA" w:rsidP="00A174EA" w:rsidRDefault="00A174EA" w14:paraId="4D777F6D" w14:textId="77777777">
            <w:pPr>
              <w:jc w:val="center"/>
            </w:pPr>
            <w:r>
              <w:rPr>
                <w:rFonts w:eastAsia="Times New Roman"/>
                <w:color w:val="1F1F1F"/>
                <w:sz w:val="20"/>
                <w:szCs w:val="20"/>
              </w:rPr>
              <w:t>62.55%</w:t>
            </w:r>
          </w:p>
        </w:tc>
        <w:tc>
          <w:tcPr>
            <w:tcW w:w="135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A174EA" w:rsidP="00A174EA" w:rsidRDefault="00A174EA" w14:paraId="7C6055F4" w14:textId="77777777">
            <w:pPr>
              <w:jc w:val="center"/>
            </w:pPr>
            <w:r>
              <w:rPr>
                <w:rFonts w:eastAsia="Times New Roman"/>
                <w:color w:val="1F1F1F"/>
                <w:sz w:val="20"/>
                <w:szCs w:val="20"/>
              </w:rPr>
              <w:t>NO</w:t>
            </w:r>
          </w:p>
        </w:tc>
        <w:tc>
          <w:tcPr>
            <w:tcW w:w="226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A174EA" w:rsidP="00A174EA" w:rsidRDefault="00A174EA" w14:paraId="16CE7E49" w14:textId="77777777">
            <w:pPr>
              <w:jc w:val="center"/>
            </w:pPr>
            <w:r>
              <w:rPr>
                <w:rFonts w:eastAsia="Times New Roman"/>
                <w:color w:val="1F1F1F"/>
                <w:sz w:val="20"/>
                <w:szCs w:val="20"/>
              </w:rPr>
              <w:t>EXCLUDED — extreme noise, near-chance</w:t>
            </w:r>
          </w:p>
        </w:tc>
      </w:tr>
      <w:tr w:rsidR="00A174EA" w:rsidTr="00A174EA" w14:paraId="1BB287BC" w14:textId="77777777">
        <w:trPr>
          <w:jc w:val="center"/>
        </w:trPr>
        <w:tc>
          <w:tcPr>
            <w:tcW w:w="7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A174EA" w:rsidP="00A174EA" w:rsidRDefault="00A174EA" w14:paraId="51CBF130" w14:textId="77777777">
            <w:pPr>
              <w:jc w:val="center"/>
            </w:pPr>
            <w:r>
              <w:rPr>
                <w:rFonts w:eastAsia="Times New Roman"/>
                <w:color w:val="1F1F1F"/>
                <w:sz w:val="20"/>
                <w:szCs w:val="20"/>
              </w:rPr>
              <w:t>J</w:t>
            </w:r>
          </w:p>
        </w:tc>
        <w:tc>
          <w:tcPr>
            <w:tcW w:w="75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A174EA" w:rsidP="00A174EA" w:rsidRDefault="00A174EA" w14:paraId="17F0A05F" w14:textId="77777777">
            <w:pPr>
              <w:jc w:val="center"/>
            </w:pPr>
            <w:r>
              <w:rPr>
                <w:rFonts w:eastAsia="Times New Roman"/>
                <w:color w:val="1F1F1F"/>
                <w:sz w:val="20"/>
                <w:szCs w:val="20"/>
              </w:rPr>
              <w:t>1</w:t>
            </w:r>
          </w:p>
        </w:tc>
        <w:tc>
          <w:tcPr>
            <w:tcW w:w="85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A174EA" w:rsidP="00A174EA" w:rsidRDefault="00A174EA" w14:paraId="05451F80" w14:textId="77777777">
            <w:pPr>
              <w:jc w:val="center"/>
            </w:pPr>
            <w:r>
              <w:rPr>
                <w:rFonts w:eastAsia="Times New Roman"/>
                <w:color w:val="1F1F1F"/>
                <w:sz w:val="20"/>
                <w:szCs w:val="20"/>
              </w:rPr>
              <w:t>~300</w:t>
            </w:r>
          </w:p>
        </w:tc>
        <w:tc>
          <w:tcPr>
            <w:tcW w:w="11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A174EA" w:rsidP="00A174EA" w:rsidRDefault="00A174EA" w14:paraId="47D633D0" w14:textId="77777777">
            <w:pPr>
              <w:jc w:val="center"/>
            </w:pPr>
            <w:r>
              <w:rPr>
                <w:rFonts w:eastAsia="Times New Roman"/>
                <w:color w:val="1F1F1F"/>
                <w:sz w:val="20"/>
                <w:szCs w:val="20"/>
              </w:rPr>
              <w:t>19.04</w:t>
            </w:r>
          </w:p>
        </w:tc>
        <w:tc>
          <w:tcPr>
            <w:tcW w:w="135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A174EA" w:rsidP="00A174EA" w:rsidRDefault="00A174EA" w14:paraId="7F8E82E2" w14:textId="77777777">
            <w:pPr>
              <w:jc w:val="center"/>
            </w:pPr>
            <w:r>
              <w:rPr>
                <w:rFonts w:eastAsia="Times New Roman"/>
                <w:color w:val="1F1F1F"/>
                <w:sz w:val="20"/>
                <w:szCs w:val="20"/>
              </w:rPr>
              <w:t>100.00%</w:t>
            </w:r>
          </w:p>
        </w:tc>
        <w:tc>
          <w:tcPr>
            <w:tcW w:w="135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A174EA" w:rsidP="00A174EA" w:rsidRDefault="00A174EA" w14:paraId="19400D84" w14:textId="77777777">
            <w:pPr>
              <w:jc w:val="center"/>
            </w:pPr>
            <w:r>
              <w:rPr>
                <w:rFonts w:eastAsia="Times New Roman"/>
                <w:color w:val="1F1F1F"/>
                <w:sz w:val="20"/>
                <w:szCs w:val="20"/>
              </w:rPr>
              <w:t>Yes (80/20)</w:t>
            </w:r>
          </w:p>
        </w:tc>
        <w:tc>
          <w:tcPr>
            <w:tcW w:w="226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A174EA" w:rsidP="00A174EA" w:rsidRDefault="00A174EA" w14:paraId="49534CB5" w14:textId="77777777">
            <w:pPr>
              <w:jc w:val="center"/>
            </w:pPr>
            <w:r>
              <w:rPr>
                <w:rFonts w:eastAsia="Times New Roman"/>
                <w:color w:val="1F1F1F"/>
                <w:sz w:val="20"/>
                <w:szCs w:val="20"/>
              </w:rPr>
              <w:t>Single session; 80/20 split</w:t>
            </w:r>
          </w:p>
        </w:tc>
      </w:tr>
      <w:tr w:rsidR="00A174EA" w:rsidTr="00A174EA" w14:paraId="5CE1A8D3" w14:textId="77777777">
        <w:trPr>
          <w:jc w:val="center"/>
        </w:trPr>
        <w:tc>
          <w:tcPr>
            <w:tcW w:w="7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A174EA" w:rsidP="00A174EA" w:rsidRDefault="00A174EA" w14:paraId="2B0DF1D1" w14:textId="77777777">
            <w:pPr>
              <w:jc w:val="center"/>
            </w:pPr>
            <w:r>
              <w:rPr>
                <w:rFonts w:eastAsia="Times New Roman"/>
                <w:color w:val="1F1F1F"/>
                <w:sz w:val="20"/>
                <w:szCs w:val="20"/>
              </w:rPr>
              <w:t>K</w:t>
            </w:r>
          </w:p>
        </w:tc>
        <w:tc>
          <w:tcPr>
            <w:tcW w:w="75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A174EA" w:rsidP="00A174EA" w:rsidRDefault="00A174EA" w14:paraId="5102B372" w14:textId="77777777">
            <w:pPr>
              <w:jc w:val="center"/>
            </w:pPr>
            <w:r>
              <w:rPr>
                <w:rFonts w:eastAsia="Times New Roman"/>
                <w:color w:val="1F1F1F"/>
                <w:sz w:val="20"/>
                <w:szCs w:val="20"/>
              </w:rPr>
              <w:t>2</w:t>
            </w:r>
          </w:p>
        </w:tc>
        <w:tc>
          <w:tcPr>
            <w:tcW w:w="85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A174EA" w:rsidP="00A174EA" w:rsidRDefault="00A174EA" w14:paraId="6FAAF20E" w14:textId="77777777">
            <w:pPr>
              <w:jc w:val="center"/>
            </w:pPr>
            <w:r>
              <w:rPr>
                <w:rFonts w:eastAsia="Times New Roman"/>
                <w:color w:val="1F1F1F"/>
                <w:sz w:val="20"/>
                <w:szCs w:val="20"/>
              </w:rPr>
              <w:t>~600</w:t>
            </w:r>
          </w:p>
        </w:tc>
        <w:tc>
          <w:tcPr>
            <w:tcW w:w="11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A174EA" w:rsidP="00A174EA" w:rsidRDefault="00A174EA" w14:paraId="0C14F488" w14:textId="77777777">
            <w:pPr>
              <w:jc w:val="center"/>
            </w:pPr>
            <w:r>
              <w:rPr>
                <w:rFonts w:eastAsia="Times New Roman"/>
                <w:color w:val="1F1F1F"/>
                <w:sz w:val="20"/>
                <w:szCs w:val="20"/>
              </w:rPr>
              <w:t>155.3*</w:t>
            </w:r>
          </w:p>
        </w:tc>
        <w:tc>
          <w:tcPr>
            <w:tcW w:w="135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A174EA" w:rsidP="00A174EA" w:rsidRDefault="00A174EA" w14:paraId="1AF5B92F" w14:textId="77777777">
            <w:pPr>
              <w:jc w:val="center"/>
            </w:pPr>
            <w:r>
              <w:rPr>
                <w:rFonts w:eastAsia="Times New Roman"/>
                <w:color w:val="1F1F1F"/>
                <w:sz w:val="20"/>
                <w:szCs w:val="20"/>
              </w:rPr>
              <w:t>83.79%</w:t>
            </w:r>
          </w:p>
        </w:tc>
        <w:tc>
          <w:tcPr>
            <w:tcW w:w="135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A174EA" w:rsidP="00A174EA" w:rsidRDefault="00A174EA" w14:paraId="5FCE0741" w14:textId="77777777">
            <w:pPr>
              <w:jc w:val="center"/>
            </w:pPr>
            <w:r>
              <w:rPr>
                <w:rFonts w:eastAsia="Times New Roman"/>
                <w:color w:val="1F1F1F"/>
                <w:sz w:val="20"/>
                <w:szCs w:val="20"/>
              </w:rPr>
              <w:t>Yes</w:t>
            </w:r>
          </w:p>
        </w:tc>
        <w:tc>
          <w:tcPr>
            <w:tcW w:w="226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A174EA" w:rsidP="00A174EA" w:rsidRDefault="00A174EA" w14:paraId="7DF937E1" w14:textId="77777777">
            <w:pPr>
              <w:jc w:val="center"/>
            </w:pPr>
            <w:r>
              <w:rPr>
                <w:rFonts w:eastAsia="Times New Roman"/>
                <w:color w:val="1F1F1F"/>
                <w:sz w:val="20"/>
                <w:szCs w:val="20"/>
              </w:rPr>
              <w:t>*Extreme amplitude; model compensates</w:t>
            </w:r>
          </w:p>
        </w:tc>
      </w:tr>
      <w:tr w:rsidR="00A174EA" w:rsidTr="00A174EA" w14:paraId="59644EA7" w14:textId="77777777">
        <w:trPr>
          <w:jc w:val="center"/>
        </w:trPr>
        <w:tc>
          <w:tcPr>
            <w:tcW w:w="7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A174EA" w:rsidP="00A174EA" w:rsidRDefault="00A174EA" w14:paraId="58168AAE" w14:textId="77777777">
            <w:pPr>
              <w:jc w:val="center"/>
            </w:pPr>
            <w:r>
              <w:rPr>
                <w:rFonts w:eastAsia="Times New Roman"/>
                <w:color w:val="1F1F1F"/>
                <w:sz w:val="20"/>
                <w:szCs w:val="20"/>
              </w:rPr>
              <w:t>L</w:t>
            </w:r>
          </w:p>
        </w:tc>
        <w:tc>
          <w:tcPr>
            <w:tcW w:w="75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A174EA" w:rsidP="00A174EA" w:rsidRDefault="00A174EA" w14:paraId="73D321DB" w14:textId="77777777">
            <w:pPr>
              <w:jc w:val="center"/>
            </w:pPr>
            <w:r>
              <w:rPr>
                <w:rFonts w:eastAsia="Times New Roman"/>
                <w:color w:val="1F1F1F"/>
                <w:sz w:val="20"/>
                <w:szCs w:val="20"/>
              </w:rPr>
              <w:t>2</w:t>
            </w:r>
          </w:p>
        </w:tc>
        <w:tc>
          <w:tcPr>
            <w:tcW w:w="85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A174EA" w:rsidP="00A174EA" w:rsidRDefault="00A174EA" w14:paraId="05C6B6F0" w14:textId="77777777">
            <w:pPr>
              <w:jc w:val="center"/>
            </w:pPr>
            <w:r>
              <w:rPr>
                <w:rFonts w:eastAsia="Times New Roman"/>
                <w:color w:val="1F1F1F"/>
                <w:sz w:val="20"/>
                <w:szCs w:val="20"/>
              </w:rPr>
              <w:t>~600</w:t>
            </w:r>
          </w:p>
        </w:tc>
        <w:tc>
          <w:tcPr>
            <w:tcW w:w="11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A174EA" w:rsidP="00A174EA" w:rsidRDefault="00A174EA" w14:paraId="3364C9B7" w14:textId="77777777">
            <w:pPr>
              <w:jc w:val="center"/>
            </w:pPr>
            <w:r>
              <w:rPr>
                <w:rFonts w:eastAsia="Times New Roman"/>
                <w:color w:val="1F1F1F"/>
                <w:sz w:val="20"/>
                <w:szCs w:val="20"/>
              </w:rPr>
              <w:t>23.38</w:t>
            </w:r>
          </w:p>
        </w:tc>
        <w:tc>
          <w:tcPr>
            <w:tcW w:w="135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A174EA" w:rsidP="00A174EA" w:rsidRDefault="00A174EA" w14:paraId="3C9B319F" w14:textId="77777777">
            <w:pPr>
              <w:jc w:val="center"/>
            </w:pPr>
            <w:r>
              <w:rPr>
                <w:rFonts w:eastAsia="Times New Roman"/>
                <w:color w:val="1F1F1F"/>
                <w:sz w:val="20"/>
                <w:szCs w:val="20"/>
              </w:rPr>
              <w:t>98.88%</w:t>
            </w:r>
          </w:p>
        </w:tc>
        <w:tc>
          <w:tcPr>
            <w:tcW w:w="135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A174EA" w:rsidP="00A174EA" w:rsidRDefault="00A174EA" w14:paraId="28CB66D2" w14:textId="77777777">
            <w:pPr>
              <w:jc w:val="center"/>
            </w:pPr>
            <w:r>
              <w:rPr>
                <w:rFonts w:eastAsia="Times New Roman"/>
                <w:color w:val="1F1F1F"/>
                <w:sz w:val="20"/>
                <w:szCs w:val="20"/>
              </w:rPr>
              <w:t>Yes</w:t>
            </w:r>
          </w:p>
        </w:tc>
        <w:tc>
          <w:tcPr>
            <w:tcW w:w="226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A174EA" w:rsidP="00A174EA" w:rsidRDefault="00A174EA" w14:paraId="1E3459C3" w14:textId="77777777">
            <w:pPr>
              <w:jc w:val="center"/>
            </w:pPr>
            <w:r>
              <w:rPr>
                <w:rFonts w:eastAsia="Times New Roman"/>
                <w:color w:val="1F1F1F"/>
                <w:sz w:val="20"/>
                <w:szCs w:val="20"/>
              </w:rPr>
              <w:t>Very high accuracy; consistent</w:t>
            </w:r>
          </w:p>
        </w:tc>
      </w:tr>
      <w:tr w:rsidR="00A174EA" w:rsidTr="00A174EA" w14:paraId="68A4851F" w14:textId="77777777">
        <w:trPr>
          <w:jc w:val="center"/>
        </w:trPr>
        <w:tc>
          <w:tcPr>
            <w:tcW w:w="7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A174EA" w:rsidP="00A174EA" w:rsidRDefault="00A174EA" w14:paraId="782A3B13" w14:textId="77777777">
            <w:pPr>
              <w:jc w:val="center"/>
            </w:pPr>
            <w:r>
              <w:rPr>
                <w:rFonts w:eastAsia="Times New Roman"/>
                <w:color w:val="1F1F1F"/>
                <w:sz w:val="20"/>
                <w:szCs w:val="20"/>
              </w:rPr>
              <w:t>M</w:t>
            </w:r>
          </w:p>
        </w:tc>
        <w:tc>
          <w:tcPr>
            <w:tcW w:w="75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A174EA" w:rsidP="00A174EA" w:rsidRDefault="00A174EA" w14:paraId="07294303" w14:textId="77777777">
            <w:pPr>
              <w:jc w:val="center"/>
            </w:pPr>
            <w:r>
              <w:rPr>
                <w:rFonts w:eastAsia="Times New Roman"/>
                <w:color w:val="1F1F1F"/>
                <w:sz w:val="20"/>
                <w:szCs w:val="20"/>
              </w:rPr>
              <w:t>3</w:t>
            </w:r>
          </w:p>
        </w:tc>
        <w:tc>
          <w:tcPr>
            <w:tcW w:w="85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A174EA" w:rsidP="00A174EA" w:rsidRDefault="00A174EA" w14:paraId="54FC8E59" w14:textId="77777777">
            <w:pPr>
              <w:jc w:val="center"/>
            </w:pPr>
            <w:r>
              <w:rPr>
                <w:rFonts w:eastAsia="Times New Roman"/>
                <w:color w:val="1F1F1F"/>
                <w:sz w:val="20"/>
                <w:szCs w:val="20"/>
              </w:rPr>
              <w:t>~900</w:t>
            </w:r>
          </w:p>
        </w:tc>
        <w:tc>
          <w:tcPr>
            <w:tcW w:w="11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A174EA" w:rsidP="00A174EA" w:rsidRDefault="00A174EA" w14:paraId="77EDD860" w14:textId="77777777">
            <w:pPr>
              <w:jc w:val="center"/>
            </w:pPr>
            <w:r>
              <w:rPr>
                <w:rFonts w:eastAsia="Times New Roman"/>
                <w:color w:val="1F1F1F"/>
                <w:sz w:val="20"/>
                <w:szCs w:val="20"/>
              </w:rPr>
              <w:t>29.84</w:t>
            </w:r>
          </w:p>
        </w:tc>
        <w:tc>
          <w:tcPr>
            <w:tcW w:w="135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A174EA" w:rsidP="00A174EA" w:rsidRDefault="00A174EA" w14:paraId="7A92D83A" w14:textId="77777777">
            <w:pPr>
              <w:jc w:val="center"/>
            </w:pPr>
            <w:r>
              <w:rPr>
                <w:rFonts w:eastAsia="Times New Roman"/>
                <w:color w:val="1F1F1F"/>
                <w:sz w:val="20"/>
                <w:szCs w:val="20"/>
              </w:rPr>
              <w:t>86.19%</w:t>
            </w:r>
          </w:p>
        </w:tc>
        <w:tc>
          <w:tcPr>
            <w:tcW w:w="135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A174EA" w:rsidP="00A174EA" w:rsidRDefault="00A174EA" w14:paraId="6E7E24ED" w14:textId="77777777">
            <w:pPr>
              <w:jc w:val="center"/>
            </w:pPr>
            <w:r>
              <w:rPr>
                <w:rFonts w:eastAsia="Times New Roman"/>
                <w:color w:val="1F1F1F"/>
                <w:sz w:val="20"/>
                <w:szCs w:val="20"/>
              </w:rPr>
              <w:t>Yes</w:t>
            </w:r>
          </w:p>
        </w:tc>
        <w:tc>
          <w:tcPr>
            <w:tcW w:w="226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A174EA" w:rsidP="00A174EA" w:rsidRDefault="00A174EA" w14:paraId="785B7BAD" w14:textId="77777777">
            <w:pPr>
              <w:jc w:val="center"/>
            </w:pPr>
            <w:r>
              <w:rPr>
                <w:rFonts w:eastAsia="Times New Roman"/>
                <w:color w:val="1F1F1F"/>
                <w:sz w:val="20"/>
                <w:szCs w:val="20"/>
              </w:rPr>
              <w:t>Medium noise; 3 sessions</w:t>
            </w:r>
          </w:p>
        </w:tc>
      </w:tr>
    </w:tbl>
    <w:p w:rsidR="005B382A" w:rsidP="00A174EA" w:rsidRDefault="00A174EA" w14:paraId="25742A89" w14:textId="4CD53DF0">
      <w:pPr>
        <w:spacing w:before="60" w:after="200"/>
        <w:jc w:val="center"/>
        <w:rPr>
          <w:b/>
          <w:bCs/>
          <w:i/>
          <w:iCs/>
          <w:color w:val="595959"/>
          <w:sz w:val="20"/>
          <w:szCs w:val="20"/>
        </w:rPr>
      </w:pPr>
      <w:r>
        <w:rPr>
          <w:rFonts w:eastAsia="Times New Roman"/>
          <w:b/>
          <w:bCs/>
          <w:i/>
          <w:iCs/>
          <w:color w:val="595959"/>
          <w:sz w:val="20"/>
          <w:szCs w:val="20"/>
        </w:rPr>
        <w:t>Table 1.4: HALT Dataset — Per-Subject Signal Quality and 19-Channel LOSO Baseline</w:t>
      </w:r>
    </w:p>
    <w:p w:rsidR="00A174EA" w:rsidP="00A174EA" w:rsidRDefault="00A174EA" w14:paraId="448A29A5" w14:textId="77777777">
      <w:pPr>
        <w:spacing w:before="60" w:after="200"/>
        <w:jc w:val="center"/>
        <w:rPr>
          <w:b/>
          <w:bCs/>
          <w:i/>
          <w:iCs/>
          <w:color w:val="595959"/>
          <w:sz w:val="20"/>
          <w:szCs w:val="20"/>
        </w:rPr>
      </w:pPr>
    </w:p>
    <w:p w:rsidR="00A174EA" w:rsidP="00A174EA" w:rsidRDefault="00A174EA" w14:paraId="7088432D" w14:textId="77777777">
      <w:pPr>
        <w:spacing w:before="60" w:after="200"/>
        <w:jc w:val="center"/>
        <w:rPr>
          <w:b/>
          <w:bCs/>
          <w:i/>
          <w:iCs/>
          <w:color w:val="595959"/>
          <w:sz w:val="20"/>
          <w:szCs w:val="20"/>
        </w:rPr>
      </w:pPr>
    </w:p>
    <w:p w:rsidR="00A174EA" w:rsidP="00A174EA" w:rsidRDefault="00A174EA" w14:paraId="4CC84414" w14:textId="77777777">
      <w:pPr>
        <w:spacing w:before="60" w:after="200"/>
        <w:jc w:val="center"/>
        <w:rPr>
          <w:b/>
          <w:bCs/>
          <w:i/>
          <w:iCs/>
          <w:color w:val="595959"/>
          <w:sz w:val="20"/>
          <w:szCs w:val="20"/>
        </w:rPr>
      </w:pPr>
    </w:p>
    <w:p w:rsidR="00A174EA" w:rsidP="00A174EA" w:rsidRDefault="00A174EA" w14:paraId="2A3AADD1" w14:textId="77777777">
      <w:pPr>
        <w:spacing w:before="60" w:after="200"/>
        <w:jc w:val="center"/>
        <w:rPr>
          <w:b/>
          <w:bCs/>
          <w:i/>
          <w:iCs/>
          <w:color w:val="595959"/>
          <w:sz w:val="20"/>
          <w:szCs w:val="20"/>
        </w:rPr>
      </w:pPr>
    </w:p>
    <w:p w:rsidR="00A174EA" w:rsidP="00A174EA" w:rsidRDefault="00A174EA" w14:paraId="142F12B7" w14:textId="77777777">
      <w:pPr>
        <w:spacing w:before="60" w:after="200"/>
        <w:jc w:val="center"/>
        <w:rPr>
          <w:b/>
          <w:bCs/>
          <w:i/>
          <w:iCs/>
          <w:color w:val="595959"/>
          <w:sz w:val="20"/>
          <w:szCs w:val="20"/>
        </w:rPr>
      </w:pPr>
    </w:p>
    <w:p w:rsidRPr="00A174EA" w:rsidR="00A174EA" w:rsidP="00A174EA" w:rsidRDefault="00A174EA" w14:paraId="632C376A" w14:textId="77777777">
      <w:pPr>
        <w:spacing w:before="60" w:after="200"/>
        <w:jc w:val="center"/>
        <w:rPr>
          <w:rFonts w:hint="eastAsia"/>
        </w:rPr>
      </w:pPr>
    </w:p>
    <w:p w:rsidR="003B6849" w:rsidRDefault="00000000" w14:paraId="757B4831" w14:textId="77777777">
      <w:pPr>
        <w:shd w:val="clear" w:color="auto" w:fill="00B0F0"/>
        <w:spacing w:after="280"/>
        <w:jc w:val="center"/>
      </w:pPr>
      <w:r>
        <w:rPr>
          <w:rFonts w:eastAsia="Times New Roman"/>
          <w:b/>
          <w:bCs/>
          <w:color w:val="FFFFFF"/>
          <w:sz w:val="40"/>
          <w:szCs w:val="40"/>
        </w:rPr>
        <w:lastRenderedPageBreak/>
        <w:t xml:space="preserve">Chapter </w:t>
      </w:r>
      <w:proofErr w:type="gramStart"/>
      <w:r>
        <w:rPr>
          <w:rFonts w:eastAsia="Times New Roman"/>
          <w:b/>
          <w:bCs/>
          <w:color w:val="FFFFFF"/>
          <w:sz w:val="40"/>
          <w:szCs w:val="40"/>
        </w:rPr>
        <w:t>2</w:t>
      </w:r>
      <w:r>
        <w:rPr>
          <w:rFonts w:eastAsia="Times New Roman"/>
          <w:color w:val="FFFFFF"/>
          <w:sz w:val="26"/>
          <w:szCs w:val="26"/>
        </w:rPr>
        <w:t xml:space="preserve">  —</w:t>
      </w:r>
      <w:proofErr w:type="gramEnd"/>
      <w:r>
        <w:rPr>
          <w:rFonts w:eastAsia="Times New Roman"/>
          <w:color w:val="FFFFFF"/>
          <w:sz w:val="26"/>
          <w:szCs w:val="26"/>
        </w:rPr>
        <w:t xml:space="preserve">  Early and Traditional Deep Learning Approaches for EEG-Based Motor Imagery BCIs</w:t>
      </w:r>
    </w:p>
    <w:p w:rsidR="003B6849" w:rsidRDefault="003B6849" w14:paraId="158D6AE0" w14:textId="77777777">
      <w:pPr>
        <w:spacing w:before="40" w:after="40"/>
      </w:pPr>
    </w:p>
    <w:p w:rsidR="003B6849" w:rsidRDefault="00000000" w14:paraId="6D49DC94" w14:textId="77777777">
      <w:pPr>
        <w:spacing w:before="320" w:after="120"/>
      </w:pPr>
      <w:r>
        <w:rPr>
          <w:rFonts w:eastAsia="Times New Roman"/>
          <w:b/>
          <w:bCs/>
          <w:color w:val="2E75B6"/>
          <w:sz w:val="28"/>
          <w:szCs w:val="28"/>
        </w:rPr>
        <w:t>2.1 Introduction</w:t>
      </w:r>
    </w:p>
    <w:p w:rsidR="003B6849" w:rsidRDefault="00000000" w14:paraId="45A0055D" w14:textId="77777777">
      <w:pPr>
        <w:spacing w:before="80" w:after="80" w:line="360" w:lineRule="auto"/>
        <w:jc w:val="both"/>
      </w:pPr>
      <w:r>
        <w:rPr>
          <w:rFonts w:eastAsia="Times New Roman"/>
          <w:color w:val="1F1F1F"/>
        </w:rPr>
        <w:t>The application of deep learning to EEG-based motor imagery BCIs represents a paradigm shift from classical machine learning. Traditional approaches—such as Filter Bank Common Spatial Patterns (FBCSP) [4] combined with Linear Discriminant Analysis (LDA) or Support Vector Machines (SVM)—relied on domain-expert-designed feature pipelines that required separate stages for frequency band selection, spatial filtering, feature extraction, and classification. While effective in controlled settings, these pipelines are brittle across subjects, non-stationary across sessions, and difficult to optimize holistically. Deep learning models instead learn hierarchical representations directly from raw or minimally preprocessed EEG signals, enabling end-to-end optimization that jointly discovers spatial filters, temporal dynamics, and discriminative features.</w:t>
      </w:r>
    </w:p>
    <w:p w:rsidR="003B6849" w:rsidRDefault="00000000" w14:paraId="26FA9455" w14:textId="77777777">
      <w:pPr>
        <w:spacing w:before="80" w:after="80" w:line="360" w:lineRule="auto"/>
        <w:jc w:val="both"/>
      </w:pPr>
      <w:r>
        <w:rPr>
          <w:rFonts w:eastAsia="Times New Roman"/>
          <w:color w:val="1F1F1F"/>
        </w:rPr>
        <w:t>This chapter reviews the principal deep learning architectures evaluated in the first semester of this project. The models are organized into four architectural families: (1) pure convolutional networks, (2) temporal convolutional networks, (3) attention-enhanced and transformer-based networks, and (4) graph neural networks operating on Riemannian manifolds. For each model, we describe the architecture, key design innovations, neurophysiological grounding, preprocessing pipeline, and suitability for FPGA deployment—the hardware target guiding all design decisions. The chapter concludes with a comparative analysis that motivates the selection of DB-ATCNet as the base architecture for second-semester electrode reduction.</w:t>
      </w:r>
    </w:p>
    <w:p w:rsidR="003B6849" w:rsidRDefault="00000000" w14:paraId="761948A8" w14:textId="77777777">
      <w:pPr>
        <w:spacing w:before="320" w:after="120"/>
      </w:pPr>
      <w:r>
        <w:rPr>
          <w:rFonts w:eastAsia="Times New Roman"/>
          <w:b/>
          <w:bCs/>
          <w:color w:val="2E75B6"/>
          <w:sz w:val="28"/>
          <w:szCs w:val="28"/>
        </w:rPr>
        <w:t>2.2 Theoretical Foundations: EEG Signal Structure and CNN Adaptation</w:t>
      </w:r>
    </w:p>
    <w:p w:rsidR="003B6849" w:rsidRDefault="00000000" w14:paraId="430555AF" w14:textId="77777777">
      <w:pPr>
        <w:spacing w:before="80" w:after="80" w:line="360" w:lineRule="auto"/>
        <w:jc w:val="both"/>
      </w:pPr>
      <w:r>
        <w:rPr>
          <w:rFonts w:eastAsia="Times New Roman"/>
          <w:color w:val="1F1F1F"/>
        </w:rPr>
        <w:t>EEG signals are multivariate time-series characterized by four properties that constrain architectural choices. First, temporal dynamics: motor imagery generates oscillatory neural activity at specific frequency bands—the Mu rhythm (8–13 Hz) and Beta rhythm (13–30 Hz) undergo Event-Related Desynchronization (ERD) during motor imagery, reflecting increased irregular firing in primary motor cortex. Effective models must learn bandpass filters aligned with these physiologically meaningful ranges. Second, spatial correlations: EEG electrodes capture volume-conducted superpositions of multiple cortical sources. Common Spatial Patterns (CSP) [5] demonstrated that linear spatial filters can maximize variance for one class while minimizing it for another—an insight incorporated into the depthwise spatial convolution of modern architectures. Third, high dimensionality: a 64-channel, 160 Hz, 4-second epoch produces a 64×640 input tensor with 40,960 values, creating a severe curse of dimensionality relative to typical training set sizes of a few hundred trials per subject. Fourth, low signal-to-noise ratio: EEG amplitude at scalp is 10–100 µV, compared to EMG artifact of up to 1,000 µV, requiring architectures that are either noise-robust or capable of implicitly learning artifact suppression via spatial weighting.</w:t>
      </w:r>
    </w:p>
    <w:p w:rsidR="003B6849" w:rsidRDefault="00000000" w14:paraId="3EB4EFC5" w14:textId="77777777">
      <w:pPr>
        <w:spacing w:before="80" w:after="80" w:line="360" w:lineRule="auto"/>
        <w:jc w:val="both"/>
      </w:pPr>
      <w:r>
        <w:rPr>
          <w:rFonts w:eastAsia="Times New Roman"/>
          <w:color w:val="1F1F1F"/>
        </w:rPr>
        <w:lastRenderedPageBreak/>
        <w:t>The adaptation of CNNs to EEG was achieved through temporal-spatial processing pipelines. Rather than applying standard 2D convolutions that treat EEG as an image, the neurophysiologically-motivated decomposition separates temporal filtering (learning frequency-specific kernels along the time axis) from spatial filtering (learning weighted combinations of electrode signals). This decomposition matches the two-stage structure of the classical FBCSP pipeline while making both stages differentiable and jointly optimizable.</w:t>
      </w:r>
    </w:p>
    <w:p w:rsidR="003B6849" w:rsidRDefault="003B6849" w14:paraId="76207D05" w14:textId="77777777">
      <w:pPr>
        <w:spacing w:before="40" w:after="40"/>
      </w:pPr>
    </w:p>
    <w:p w:rsidR="003B6849" w:rsidRDefault="00000000" w14:paraId="57690EDE" w14:textId="77777777">
      <w:pPr>
        <w:spacing w:before="320" w:after="120"/>
      </w:pPr>
      <w:r>
        <w:rPr>
          <w:rFonts w:eastAsia="Times New Roman"/>
          <w:b/>
          <w:bCs/>
          <w:color w:val="2E75B6"/>
          <w:sz w:val="28"/>
          <w:szCs w:val="28"/>
        </w:rPr>
        <w:t>2.3 Shallow ConvNet: A Neurophysiologically-Inspired Architecture</w:t>
      </w:r>
    </w:p>
    <w:p w:rsidR="003B6849" w:rsidRDefault="00000000" w14:paraId="746C43C5" w14:textId="77777777">
      <w:pPr>
        <w:spacing w:before="220" w:after="100"/>
      </w:pPr>
      <w:r>
        <w:rPr>
          <w:rFonts w:eastAsia="Times New Roman"/>
          <w:b/>
          <w:bCs/>
          <w:i/>
          <w:iCs/>
          <w:color w:val="2E75B6"/>
          <w:sz w:val="24"/>
          <w:szCs w:val="24"/>
        </w:rPr>
        <w:t>2.3.1 Architecture</w:t>
      </w:r>
    </w:p>
    <w:p w:rsidR="003B6849" w:rsidRDefault="00000000" w14:paraId="7870D6B2" w14:textId="77777777">
      <w:pPr>
        <w:spacing w:before="80" w:after="80" w:line="360" w:lineRule="auto"/>
        <w:jc w:val="both"/>
        <w:rPr>
          <w:rFonts w:eastAsia="Times New Roman"/>
          <w:color w:val="1F1F1F"/>
        </w:rPr>
      </w:pPr>
      <w:r>
        <w:rPr>
          <w:rFonts w:eastAsia="Times New Roman"/>
          <w:color w:val="1F1F1F"/>
        </w:rPr>
        <w:t>ShallowConvNet [7] is a neurophysiologically-inspired CNN designed to embed the transformations of the FBCSP pipeline directly into a differentiable neural network. The architecture proceeds through four conceptual stages that mirror classical BCI signal processing: (1) a temporal convolution with 40 filters of size (1, 25) that learns frequency-specific bandpass filters across all channels simultaneously; (2) a spatial convolution with 40 filters of size (C, 1) that learns class-discriminative linear combinations of electrode signals, analogous to the CSP filter matrix; (3) a square non-linearity followed by average pooling with pool size 75 and stride 15, which computes the band power in each frequency-spatial component over a sliding window; and (4) a logarithmic transformation and fully connected classification layer. Batch normalization and 0.5 dropout are applied before classification. The architecture contains approximately 60,724 parameters.</w:t>
      </w:r>
    </w:p>
    <w:p w:rsidR="001A6C77" w:rsidRDefault="001A6C77" w14:paraId="49BA1450" w14:textId="5169D203">
      <w:pPr>
        <w:spacing w:before="80" w:after="80" w:line="360" w:lineRule="auto"/>
        <w:jc w:val="both"/>
        <w:rPr>
          <w:rFonts w:eastAsia="Times New Roman"/>
          <w:color w:val="1F1F1F"/>
        </w:rPr>
      </w:pPr>
      <w:r>
        <w:rPr>
          <w:rFonts w:eastAsia="Times New Roman"/>
          <w:noProof/>
          <w:color w:val="1F1F1F"/>
        </w:rPr>
        <w:drawing>
          <wp:inline distT="0" distB="0" distL="0" distR="0" wp14:anchorId="63AAAF22" wp14:editId="04504C2E">
            <wp:extent cx="5487166" cy="1571844"/>
            <wp:effectExtent l="0" t="0" r="0" b="9525"/>
            <wp:docPr id="7373126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312607" name="Picture 737312607"/>
                    <pic:cNvPicPr/>
                  </pic:nvPicPr>
                  <pic:blipFill>
                    <a:blip r:embed="rId9">
                      <a:extLst>
                        <a:ext uri="{28A0092B-C50C-407E-A947-70E740481C1C}">
                          <a14:useLocalDpi xmlns:a14="http://schemas.microsoft.com/office/drawing/2010/main" val="0"/>
                        </a:ext>
                      </a:extLst>
                    </a:blip>
                    <a:stretch>
                      <a:fillRect/>
                    </a:stretch>
                  </pic:blipFill>
                  <pic:spPr>
                    <a:xfrm>
                      <a:off x="0" y="0"/>
                      <a:ext cx="5487166" cy="1571844"/>
                    </a:xfrm>
                    <a:prstGeom prst="rect">
                      <a:avLst/>
                    </a:prstGeom>
                  </pic:spPr>
                </pic:pic>
              </a:graphicData>
            </a:graphic>
          </wp:inline>
        </w:drawing>
      </w:r>
    </w:p>
    <w:p w:rsidRPr="001A6C77" w:rsidR="001A6C77" w:rsidP="001A6C77" w:rsidRDefault="001A6C77" w14:paraId="28037A4A" w14:textId="2C7EDE76">
      <w:pPr>
        <w:spacing w:before="80" w:after="80" w:line="360" w:lineRule="auto"/>
        <w:jc w:val="center"/>
        <w:rPr>
          <w:rFonts w:eastAsia="Times New Roman"/>
          <w:color w:val="1F1F1F"/>
        </w:rPr>
      </w:pPr>
      <w:r>
        <w:t xml:space="preserve"> </w:t>
      </w:r>
      <w:r>
        <w:rPr>
          <w:rFonts w:eastAsia="Times New Roman"/>
          <w:b/>
          <w:bCs/>
          <w:i/>
          <w:iCs/>
          <w:color w:val="595959"/>
          <w:sz w:val="20"/>
          <w:szCs w:val="20"/>
        </w:rPr>
        <w:t>Figure 2.</w:t>
      </w:r>
      <w:r>
        <w:rPr>
          <w:rFonts w:eastAsia="Times New Roman"/>
          <w:b/>
          <w:bCs/>
          <w:i/>
          <w:iCs/>
          <w:color w:val="595959"/>
          <w:sz w:val="20"/>
          <w:szCs w:val="20"/>
        </w:rPr>
        <w:t>1</w:t>
      </w:r>
      <w:r>
        <w:rPr>
          <w:rFonts w:eastAsia="Times New Roman"/>
          <w:b/>
          <w:bCs/>
          <w:i/>
          <w:iCs/>
          <w:color w:val="595959"/>
          <w:sz w:val="20"/>
          <w:szCs w:val="20"/>
        </w:rPr>
        <w:t xml:space="preserve">: </w:t>
      </w:r>
      <w:proofErr w:type="spellStart"/>
      <w:r w:rsidRPr="001A6C77">
        <w:rPr>
          <w:rFonts w:eastAsia="Times New Roman"/>
          <w:b/>
          <w:bCs/>
          <w:i/>
          <w:iCs/>
          <w:color w:val="595959"/>
          <w:sz w:val="20"/>
          <w:szCs w:val="20"/>
        </w:rPr>
        <w:t>ShallowConvNet</w:t>
      </w:r>
      <w:proofErr w:type="spellEnd"/>
      <w:r w:rsidRPr="001A6C77">
        <w:rPr>
          <w:rFonts w:eastAsia="Times New Roman"/>
          <w:b/>
          <w:bCs/>
          <w:i/>
          <w:iCs/>
          <w:color w:val="595959"/>
          <w:sz w:val="20"/>
          <w:szCs w:val="20"/>
        </w:rPr>
        <w:t xml:space="preserve"> architecture illustrating the FBCSP-inspired pipeline: Temporal Convolution → Spatial Filter → Squaring Nonlinearity → Mean Pooling → Logarithmic Activation → Classifier. Reproduced from </w:t>
      </w:r>
      <w:proofErr w:type="spellStart"/>
      <w:r w:rsidRPr="001A6C77">
        <w:rPr>
          <w:rFonts w:eastAsia="Times New Roman"/>
          <w:b/>
          <w:bCs/>
          <w:i/>
          <w:iCs/>
          <w:color w:val="595959"/>
          <w:sz w:val="20"/>
          <w:szCs w:val="20"/>
        </w:rPr>
        <w:t>Schirrmeister</w:t>
      </w:r>
      <w:proofErr w:type="spellEnd"/>
      <w:r w:rsidRPr="001A6C77">
        <w:rPr>
          <w:rFonts w:eastAsia="Times New Roman"/>
          <w:b/>
          <w:bCs/>
          <w:i/>
          <w:iCs/>
          <w:color w:val="595959"/>
          <w:sz w:val="20"/>
          <w:szCs w:val="20"/>
        </w:rPr>
        <w:t xml:space="preserve"> et al. [7].</w:t>
      </w:r>
    </w:p>
    <w:p w:rsidR="006A0513" w:rsidRDefault="006A0513" w14:paraId="1A5EA08F" w14:textId="2877256D">
      <w:pPr>
        <w:spacing w:before="80" w:after="80" w:line="360" w:lineRule="auto"/>
        <w:jc w:val="both"/>
      </w:pPr>
    </w:p>
    <w:p w:rsidR="003B6849" w:rsidRDefault="00000000" w14:paraId="1BE96DDE" w14:textId="77777777">
      <w:pPr>
        <w:spacing w:before="220" w:after="100"/>
      </w:pPr>
      <w:r>
        <w:rPr>
          <w:rFonts w:eastAsia="Times New Roman"/>
          <w:b/>
          <w:bCs/>
          <w:i/>
          <w:iCs/>
          <w:color w:val="2E75B6"/>
          <w:sz w:val="24"/>
          <w:szCs w:val="24"/>
        </w:rPr>
        <w:t>2.3.2 Neurophysiological Interpretation</w:t>
      </w:r>
    </w:p>
    <w:p w:rsidR="003B6849" w:rsidRDefault="00000000" w14:paraId="65289338" w14:textId="77777777">
      <w:pPr>
        <w:spacing w:before="80" w:after="80" w:line="360" w:lineRule="auto"/>
        <w:jc w:val="both"/>
      </w:pPr>
      <w:r>
        <w:rPr>
          <w:rFonts w:eastAsia="Times New Roman"/>
          <w:color w:val="1F1F1F"/>
        </w:rPr>
        <w:t xml:space="preserve">The square activation followed by temporal averaging is the critical insight of ShallowConvNet: it implements a power envelope extraction in a differentiable form. If a temporal convolution filter learns a sinusoidal kernel at frequency f, the sequence of temporal convolution → square → pool exactly computes the short-time power at frequency f averaged over the pool window. This is mathematically equivalent to a Hilbert-transform power </w:t>
      </w:r>
      <w:r>
        <w:rPr>
          <w:rFonts w:eastAsia="Times New Roman"/>
          <w:color w:val="1F1F1F"/>
        </w:rPr>
        <w:lastRenderedPageBreak/>
        <w:t>envelope calculation, the operation performed by FBCSP to compute band power features. By making this operation learnable, ShallowConvNet can discover the optimal frequency band for each spatial filter rather than requiring hand-selected filter banks.</w:t>
      </w:r>
    </w:p>
    <w:p w:rsidR="003B6849" w:rsidRDefault="00000000" w14:paraId="60A4C6AD" w14:textId="77777777">
      <w:pPr>
        <w:spacing w:before="220" w:after="100"/>
      </w:pPr>
      <w:r>
        <w:rPr>
          <w:rFonts w:eastAsia="Times New Roman"/>
          <w:b/>
          <w:bCs/>
          <w:i/>
          <w:iCs/>
          <w:color w:val="2E75B6"/>
          <w:sz w:val="24"/>
          <w:szCs w:val="24"/>
        </w:rPr>
        <w:t>2.3.3 FPGA Suitability</w:t>
      </w:r>
    </w:p>
    <w:p w:rsidR="003B6849" w:rsidRDefault="00000000" w14:paraId="2C66B3F0" w14:textId="77777777">
      <w:pPr>
        <w:spacing w:before="80" w:after="80" w:line="360" w:lineRule="auto"/>
        <w:jc w:val="both"/>
      </w:pPr>
      <w:r>
        <w:rPr>
          <w:rFonts w:eastAsia="Times New Roman"/>
          <w:color w:val="1F1F1F"/>
        </w:rPr>
        <w:t>FPGA suitability is rated Good. The shallow two-stage structure produces shallow computational graphs with small intermediate tensor sizes. The square operation (x²) is straightforward to implement in DSP blocks, but the log transformation requires either a lookup table (LUT) approximation or a CORDIC algorithm, both of which consume FPGA resources. The fixed-size spatial convolution (kernel C×1) is directly mappable to a single multiply-accumulate (MAC) row operating on the electrode axis.</w:t>
      </w:r>
    </w:p>
    <w:p w:rsidR="003B6849" w:rsidRDefault="00000000" w14:paraId="7B11D6E6" w14:textId="77777777">
      <w:pPr>
        <w:spacing w:before="320" w:after="120"/>
      </w:pPr>
      <w:r>
        <w:rPr>
          <w:rFonts w:eastAsia="Times New Roman"/>
          <w:b/>
          <w:bCs/>
          <w:color w:val="2E75B6"/>
          <w:sz w:val="28"/>
          <w:szCs w:val="28"/>
        </w:rPr>
        <w:t>2.4 Deep ConvNet: Hierarchical Feature Learning</w:t>
      </w:r>
    </w:p>
    <w:p w:rsidR="003B6849" w:rsidRDefault="00000000" w14:paraId="766E3827" w14:textId="77777777">
      <w:pPr>
        <w:spacing w:before="220" w:after="100"/>
      </w:pPr>
      <w:r>
        <w:rPr>
          <w:rFonts w:eastAsia="Times New Roman"/>
          <w:b/>
          <w:bCs/>
          <w:i/>
          <w:iCs/>
          <w:color w:val="2E75B6"/>
          <w:sz w:val="24"/>
          <w:szCs w:val="24"/>
        </w:rPr>
        <w:t>2.4.1 Architecture</w:t>
      </w:r>
    </w:p>
    <w:p w:rsidR="00A174EA" w:rsidP="001A6C77" w:rsidRDefault="00000000" w14:paraId="13A89D9F" w14:textId="76DE6D23">
      <w:pPr>
        <w:spacing w:before="80" w:after="80" w:line="360" w:lineRule="auto"/>
        <w:jc w:val="both"/>
        <w:rPr>
          <w:rFonts w:eastAsia="Times New Roman"/>
          <w:color w:val="1F1F1F"/>
        </w:rPr>
      </w:pPr>
      <w:r>
        <w:rPr>
          <w:rFonts w:eastAsia="Times New Roman"/>
          <w:color w:val="1F1F1F"/>
        </w:rPr>
        <w:t>DeepConvNet [7] increases architectural depth to four convolution-pooling blocks, learning a hierarchical representation that progresses from raw temporal features to high-level abstractions. The first block decomposes the 2D convolution into a temporal convolution (25 filters, kernel 1×2) followed by a spatial convolution (25 filters, kernel C×1), an ELU activation, and max pooling (3×1, stride 3). Blocks 2–4 use standard convolutions with increasing filter counts (50, 100, 200 respectively), kernel size (2×1), ELU activation, and max pooling (3×1, stride 3). Batch normalization and 50% dropout follow each convolution layer. With approximately 199,829 parameters, DeepConvNet is the largest pure CNN evaluated and requires careful memory management for FPGA deployment.</w:t>
      </w:r>
    </w:p>
    <w:p w:rsidR="00A174EA" w:rsidP="001A6C77" w:rsidRDefault="00A174EA" w14:paraId="701ED7EF" w14:textId="62EB9BC2">
      <w:pPr>
        <w:spacing w:before="80" w:after="80" w:line="360" w:lineRule="auto"/>
        <w:rPr>
          <w:rFonts w:eastAsia="Times New Roman"/>
          <w:color w:val="1F1F1F"/>
        </w:rPr>
      </w:pPr>
      <w:r>
        <w:rPr>
          <w:rFonts w:eastAsia="Times New Roman"/>
          <w:noProof/>
          <w:color w:val="1F1F1F"/>
        </w:rPr>
        <w:lastRenderedPageBreak/>
        <w:drawing>
          <wp:inline distT="0" distB="0" distL="0" distR="0" wp14:anchorId="03C34FA0" wp14:editId="7FE204D6">
            <wp:extent cx="5487166" cy="3905795"/>
            <wp:effectExtent l="0" t="0" r="0" b="0"/>
            <wp:docPr id="11106823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682335" name="Picture 1110682335"/>
                    <pic:cNvPicPr/>
                  </pic:nvPicPr>
                  <pic:blipFill>
                    <a:blip r:embed="rId10">
                      <a:extLst>
                        <a:ext uri="{28A0092B-C50C-407E-A947-70E740481C1C}">
                          <a14:useLocalDpi xmlns:a14="http://schemas.microsoft.com/office/drawing/2010/main" val="0"/>
                        </a:ext>
                      </a:extLst>
                    </a:blip>
                    <a:stretch>
                      <a:fillRect/>
                    </a:stretch>
                  </pic:blipFill>
                  <pic:spPr>
                    <a:xfrm>
                      <a:off x="0" y="0"/>
                      <a:ext cx="5487166" cy="3905795"/>
                    </a:xfrm>
                    <a:prstGeom prst="rect">
                      <a:avLst/>
                    </a:prstGeom>
                  </pic:spPr>
                </pic:pic>
              </a:graphicData>
            </a:graphic>
          </wp:inline>
        </w:drawing>
      </w:r>
    </w:p>
    <w:p w:rsidRPr="001A6C77" w:rsidR="00A174EA" w:rsidP="001A6C77" w:rsidRDefault="006A0513" w14:paraId="1625A4E0" w14:textId="52062B0D">
      <w:pPr>
        <w:spacing w:before="80" w:after="80" w:line="360" w:lineRule="auto"/>
        <w:jc w:val="center"/>
        <w:rPr>
          <w:rFonts w:eastAsia="Times New Roman"/>
          <w:color w:val="1F1F1F"/>
        </w:rPr>
      </w:pPr>
      <w:r>
        <w:rPr>
          <w:rFonts w:eastAsia="Times New Roman"/>
          <w:b/>
          <w:bCs/>
          <w:i/>
          <w:iCs/>
          <w:color w:val="595959"/>
          <w:sz w:val="20"/>
          <w:szCs w:val="20"/>
        </w:rPr>
        <w:t>Figure 2</w:t>
      </w:r>
      <w:r>
        <w:rPr>
          <w:rFonts w:eastAsia="Times New Roman"/>
          <w:b/>
          <w:bCs/>
          <w:i/>
          <w:iCs/>
          <w:color w:val="595959"/>
          <w:sz w:val="20"/>
          <w:szCs w:val="20"/>
        </w:rPr>
        <w:t>.</w:t>
      </w:r>
      <w:r w:rsidR="001A6C77">
        <w:rPr>
          <w:rFonts w:eastAsia="Times New Roman"/>
          <w:b/>
          <w:bCs/>
          <w:i/>
          <w:iCs/>
          <w:color w:val="595959"/>
          <w:sz w:val="20"/>
          <w:szCs w:val="20"/>
        </w:rPr>
        <w:t>2</w:t>
      </w:r>
      <w:r>
        <w:rPr>
          <w:rFonts w:eastAsia="Times New Roman"/>
          <w:b/>
          <w:bCs/>
          <w:i/>
          <w:iCs/>
          <w:color w:val="595959"/>
          <w:sz w:val="20"/>
          <w:szCs w:val="20"/>
        </w:rPr>
        <w:t xml:space="preserve">: </w:t>
      </w:r>
      <w:proofErr w:type="spellStart"/>
      <w:r w:rsidRPr="001A6C77" w:rsidR="001A6C77">
        <w:rPr>
          <w:rFonts w:eastAsia="Times New Roman"/>
          <w:b/>
          <w:bCs/>
          <w:i/>
          <w:iCs/>
          <w:color w:val="595959"/>
          <w:sz w:val="20"/>
          <w:szCs w:val="20"/>
        </w:rPr>
        <w:t>DeepConvNet</w:t>
      </w:r>
      <w:proofErr w:type="spellEnd"/>
      <w:r w:rsidRPr="001A6C77" w:rsidR="001A6C77">
        <w:rPr>
          <w:rFonts w:eastAsia="Times New Roman"/>
          <w:b/>
          <w:bCs/>
          <w:i/>
          <w:iCs/>
          <w:color w:val="595959"/>
          <w:sz w:val="20"/>
          <w:szCs w:val="20"/>
        </w:rPr>
        <w:t xml:space="preserve"> architecture showing the four convolution-max-pooling blocks: Block 1 (split temporal + spatial convolution), Blocks 2–4 (standard convolution), and dense </w:t>
      </w:r>
      <w:proofErr w:type="spellStart"/>
      <w:r w:rsidRPr="001A6C77" w:rsidR="001A6C77">
        <w:rPr>
          <w:rFonts w:eastAsia="Times New Roman"/>
          <w:b/>
          <w:bCs/>
          <w:i/>
          <w:iCs/>
          <w:color w:val="595959"/>
          <w:sz w:val="20"/>
          <w:szCs w:val="20"/>
        </w:rPr>
        <w:t>softmax</w:t>
      </w:r>
      <w:proofErr w:type="spellEnd"/>
      <w:r w:rsidRPr="001A6C77" w:rsidR="001A6C77">
        <w:rPr>
          <w:rFonts w:eastAsia="Times New Roman"/>
          <w:b/>
          <w:bCs/>
          <w:i/>
          <w:iCs/>
          <w:color w:val="595959"/>
          <w:sz w:val="20"/>
          <w:szCs w:val="20"/>
        </w:rPr>
        <w:t xml:space="preserve"> classifier. Reproduced from </w:t>
      </w:r>
      <w:proofErr w:type="spellStart"/>
      <w:r w:rsidRPr="001A6C77" w:rsidR="001A6C77">
        <w:rPr>
          <w:rFonts w:eastAsia="Times New Roman"/>
          <w:b/>
          <w:bCs/>
          <w:i/>
          <w:iCs/>
          <w:color w:val="595959"/>
          <w:sz w:val="20"/>
          <w:szCs w:val="20"/>
        </w:rPr>
        <w:t>Schirrmeister</w:t>
      </w:r>
      <w:proofErr w:type="spellEnd"/>
      <w:r w:rsidRPr="001A6C77" w:rsidR="001A6C77">
        <w:rPr>
          <w:rFonts w:eastAsia="Times New Roman"/>
          <w:b/>
          <w:bCs/>
          <w:i/>
          <w:iCs/>
          <w:color w:val="595959"/>
          <w:sz w:val="20"/>
          <w:szCs w:val="20"/>
        </w:rPr>
        <w:t xml:space="preserve"> et al. [7].</w:t>
      </w:r>
    </w:p>
    <w:p w:rsidR="003B6849" w:rsidRDefault="00000000" w14:paraId="5E9B18A4" w14:textId="77777777">
      <w:pPr>
        <w:spacing w:before="220" w:after="100"/>
      </w:pPr>
      <w:r>
        <w:rPr>
          <w:rFonts w:eastAsia="Times New Roman"/>
          <w:b/>
          <w:bCs/>
          <w:i/>
          <w:iCs/>
          <w:color w:val="2E75B6"/>
          <w:sz w:val="24"/>
          <w:szCs w:val="24"/>
        </w:rPr>
        <w:t>2.4.2 Performance Profile</w:t>
      </w:r>
    </w:p>
    <w:p w:rsidRPr="001A6C77" w:rsidR="006A0513" w:rsidP="001A6C77" w:rsidRDefault="00000000" w14:paraId="4C890800" w14:textId="5C9BBCDE">
      <w:pPr>
        <w:spacing w:before="80" w:after="80" w:line="360" w:lineRule="auto"/>
        <w:jc w:val="both"/>
        <w:rPr>
          <w:rFonts w:eastAsia="Times New Roman"/>
          <w:color w:val="1F1F1F"/>
        </w:rPr>
      </w:pPr>
      <w:r>
        <w:rPr>
          <w:rFonts w:eastAsia="Times New Roman"/>
          <w:color w:val="1F1F1F"/>
        </w:rPr>
        <w:t xml:space="preserve">Deep ConvNet shows marginal performance improvements over ShallowConvNet on Dataset 2a, reflecting the capacity advantage of four processing stages over two. However, the improvement is inconsistent across subjects and tasks, suggesting that the additional depth provides diminishing returns for EEG data where temporal structures of interest (Mu/Beta rhythms) are relatively simple compared to the hierarchical features exploited by deep CNNs in image recognition tasks. The primary contribution of DeepConvNet to this project is as an upper-bound reference for pure CNN </w:t>
      </w:r>
      <w:proofErr w:type="gramStart"/>
      <w:r>
        <w:rPr>
          <w:rFonts w:eastAsia="Times New Roman"/>
          <w:color w:val="1F1F1F"/>
        </w:rPr>
        <w:t>architectures</w:t>
      </w:r>
      <w:proofErr w:type="gramEnd"/>
      <w:r>
        <w:rPr>
          <w:rFonts w:eastAsia="Times New Roman"/>
          <w:color w:val="1F1F1F"/>
        </w:rPr>
        <w:t>.</w:t>
      </w:r>
    </w:p>
    <w:p w:rsidR="003B6849" w:rsidRDefault="00000000" w14:paraId="36DFC5DA" w14:textId="77777777">
      <w:pPr>
        <w:spacing w:before="320" w:after="120"/>
      </w:pPr>
      <w:r>
        <w:rPr>
          <w:rFonts w:eastAsia="Times New Roman"/>
          <w:b/>
          <w:bCs/>
          <w:color w:val="2E75B6"/>
          <w:sz w:val="28"/>
          <w:szCs w:val="28"/>
        </w:rPr>
        <w:t>2.5 EEGNet: Compact and Efficient CNN Architecture</w:t>
      </w:r>
    </w:p>
    <w:p w:rsidR="003B6849" w:rsidRDefault="00000000" w14:paraId="41B6203A" w14:textId="77777777">
      <w:pPr>
        <w:spacing w:before="220" w:after="100"/>
      </w:pPr>
      <w:r>
        <w:rPr>
          <w:rFonts w:eastAsia="Times New Roman"/>
          <w:b/>
          <w:bCs/>
          <w:i/>
          <w:iCs/>
          <w:color w:val="2E75B6"/>
          <w:sz w:val="24"/>
          <w:szCs w:val="24"/>
        </w:rPr>
        <w:t>2.5.1 Architecture and Design Principles</w:t>
      </w:r>
    </w:p>
    <w:p w:rsidR="003B6849" w:rsidRDefault="00000000" w14:paraId="02FF175B" w14:textId="77777777">
      <w:pPr>
        <w:spacing w:before="80" w:after="80" w:line="360" w:lineRule="auto"/>
        <w:jc w:val="both"/>
        <w:rPr>
          <w:color w:val="1F1F1F"/>
        </w:rPr>
      </w:pPr>
      <w:r>
        <w:rPr>
          <w:rFonts w:eastAsia="Times New Roman"/>
          <w:color w:val="1F1F1F"/>
        </w:rPr>
        <w:t xml:space="preserve">EEGNet [6] is arguably the most influential EEG deep learning architecture of the past decade, combining extreme parameter efficiency with strong cross-dataset generalization. Its architecture employs three sequential stages: (1) Temporal convolution: Conv2D with kernel size (1, kernLength) where kernLength = Fs/2 (half the sampling frequency) and F1=8 filters, learning frequency-specific kernels. BatchNorm follows. (2) Depthwise spatial convolution: DepthwiseConv2D with kernel (C, 1) and depth multiplier D=2, producing F1×D=16 </w:t>
      </w:r>
      <w:r>
        <w:rPr>
          <w:rFonts w:eastAsia="Times New Roman"/>
          <w:color w:val="1F1F1F"/>
        </w:rPr>
        <w:lastRenderedPageBreak/>
        <w:t xml:space="preserve">spatial-frequency components. BatchNorm, ELU activation, and AveragePooling (1, 4) follow. (3) Separable convolution: SeparableConv2D with kernel (1, 16) and F2=16 filters. BatchNorm, ELU, AveragePooling (1, 8), and Dropout follow. The model contains approximately 2,500 parameters—two orders of magnitude fewer than </w:t>
      </w:r>
      <w:proofErr w:type="spellStart"/>
      <w:r>
        <w:rPr>
          <w:rFonts w:eastAsia="Times New Roman"/>
          <w:color w:val="1F1F1F"/>
        </w:rPr>
        <w:t>DeepConvNet</w:t>
      </w:r>
      <w:proofErr w:type="spellEnd"/>
      <w:r>
        <w:rPr>
          <w:rFonts w:eastAsia="Times New Roman"/>
          <w:color w:val="1F1F1F"/>
        </w:rPr>
        <w:t>.</w:t>
      </w:r>
    </w:p>
    <w:p w:rsidR="00A174EA" w:rsidRDefault="00A174EA" w14:paraId="0789955B" w14:textId="069747C5">
      <w:pPr>
        <w:spacing w:before="80" w:after="80" w:line="360" w:lineRule="auto"/>
        <w:jc w:val="both"/>
      </w:pPr>
      <w:r>
        <w:rPr>
          <w:rFonts w:hint="eastAsia"/>
          <w:noProof/>
        </w:rPr>
        <w:drawing>
          <wp:inline distT="0" distB="0" distL="0" distR="0" wp14:anchorId="74A915B9" wp14:editId="0C13976A">
            <wp:extent cx="5942857" cy="971429"/>
            <wp:effectExtent l="0" t="0" r="1270" b="635"/>
            <wp:docPr id="769547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547662" name="Picture 769547662"/>
                    <pic:cNvPicPr/>
                  </pic:nvPicPr>
                  <pic:blipFill>
                    <a:blip r:embed="rId11">
                      <a:extLst>
                        <a:ext uri="{28A0092B-C50C-407E-A947-70E740481C1C}">
                          <a14:useLocalDpi xmlns:a14="http://schemas.microsoft.com/office/drawing/2010/main" val="0"/>
                        </a:ext>
                      </a:extLst>
                    </a:blip>
                    <a:stretch>
                      <a:fillRect/>
                    </a:stretch>
                  </pic:blipFill>
                  <pic:spPr>
                    <a:xfrm>
                      <a:off x="0" y="0"/>
                      <a:ext cx="5942857" cy="971429"/>
                    </a:xfrm>
                    <a:prstGeom prst="rect">
                      <a:avLst/>
                    </a:prstGeom>
                  </pic:spPr>
                </pic:pic>
              </a:graphicData>
            </a:graphic>
          </wp:inline>
        </w:drawing>
      </w:r>
    </w:p>
    <w:p w:rsidRPr="00A174EA" w:rsidR="00A174EA" w:rsidP="00A174EA" w:rsidRDefault="00A174EA" w14:paraId="2A42F38D" w14:textId="192C0169">
      <w:pPr>
        <w:spacing w:before="60" w:after="200"/>
        <w:jc w:val="center"/>
        <w:rPr>
          <w:rFonts w:hint="eastAsia"/>
        </w:rPr>
      </w:pPr>
      <w:r w:rsidRPr="00180E85">
        <w:rPr>
          <w:rFonts w:eastAsia="Times New Roman"/>
          <w:b/>
          <w:bCs/>
          <w:i/>
          <w:iCs/>
          <w:color w:val="595959"/>
          <w:sz w:val="20"/>
          <w:szCs w:val="20"/>
        </w:rPr>
        <w:t>Figure 2.</w:t>
      </w:r>
      <w:r w:rsidR="001A6C77">
        <w:rPr>
          <w:rFonts w:eastAsia="Times New Roman"/>
          <w:b/>
          <w:bCs/>
          <w:i/>
          <w:iCs/>
          <w:color w:val="595959"/>
          <w:sz w:val="20"/>
          <w:szCs w:val="20"/>
        </w:rPr>
        <w:t>3</w:t>
      </w:r>
      <w:r w:rsidRPr="00180E85">
        <w:rPr>
          <w:rFonts w:eastAsia="Times New Roman"/>
          <w:b/>
          <w:bCs/>
          <w:i/>
          <w:iCs/>
          <w:color w:val="595959"/>
          <w:sz w:val="20"/>
          <w:szCs w:val="20"/>
        </w:rPr>
        <w:t xml:space="preserve">: </w:t>
      </w:r>
      <w:proofErr w:type="spellStart"/>
      <w:r w:rsidRPr="00180E85">
        <w:rPr>
          <w:rFonts w:eastAsia="Times New Roman"/>
          <w:b/>
          <w:bCs/>
          <w:i/>
          <w:iCs/>
          <w:color w:val="595959"/>
          <w:sz w:val="20"/>
          <w:szCs w:val="20"/>
        </w:rPr>
        <w:t>EEGNet</w:t>
      </w:r>
      <w:proofErr w:type="spellEnd"/>
      <w:r w:rsidRPr="00180E85">
        <w:rPr>
          <w:rFonts w:eastAsia="Times New Roman"/>
          <w:b/>
          <w:bCs/>
          <w:i/>
          <w:iCs/>
          <w:color w:val="595959"/>
          <w:sz w:val="20"/>
          <w:szCs w:val="20"/>
        </w:rPr>
        <w:t xml:space="preserve"> architecture showing the three-stage temporal-spatial-separable convolutional pipeline. Reproduced from </w:t>
      </w:r>
      <w:proofErr w:type="spellStart"/>
      <w:r w:rsidRPr="00180E85">
        <w:rPr>
          <w:rFonts w:eastAsia="Times New Roman"/>
          <w:b/>
          <w:bCs/>
          <w:i/>
          <w:iCs/>
          <w:color w:val="595959"/>
          <w:sz w:val="20"/>
          <w:szCs w:val="20"/>
        </w:rPr>
        <w:t>Lawhern</w:t>
      </w:r>
      <w:proofErr w:type="spellEnd"/>
      <w:r w:rsidRPr="00180E85">
        <w:rPr>
          <w:rFonts w:eastAsia="Times New Roman"/>
          <w:b/>
          <w:bCs/>
          <w:i/>
          <w:iCs/>
          <w:color w:val="595959"/>
          <w:sz w:val="20"/>
          <w:szCs w:val="20"/>
        </w:rPr>
        <w:t xml:space="preserve"> et al. [6].</w:t>
      </w:r>
    </w:p>
    <w:p w:rsidR="003B6849" w:rsidRDefault="00000000" w14:paraId="0F2FC013" w14:textId="77777777">
      <w:pPr>
        <w:spacing w:before="220" w:after="100"/>
      </w:pPr>
      <w:r>
        <w:rPr>
          <w:rFonts w:eastAsia="Times New Roman"/>
          <w:b/>
          <w:bCs/>
          <w:i/>
          <w:iCs/>
          <w:color w:val="2E75B6"/>
          <w:sz w:val="24"/>
          <w:szCs w:val="24"/>
        </w:rPr>
        <w:t xml:space="preserve">2.5.2 Why </w:t>
      </w:r>
      <w:proofErr w:type="spellStart"/>
      <w:r>
        <w:rPr>
          <w:rFonts w:eastAsia="Times New Roman"/>
          <w:b/>
          <w:bCs/>
          <w:i/>
          <w:iCs/>
          <w:color w:val="2E75B6"/>
          <w:sz w:val="24"/>
          <w:szCs w:val="24"/>
        </w:rPr>
        <w:t>Depthwise</w:t>
      </w:r>
      <w:proofErr w:type="spellEnd"/>
      <w:r>
        <w:rPr>
          <w:rFonts w:eastAsia="Times New Roman"/>
          <w:b/>
          <w:bCs/>
          <w:i/>
          <w:iCs/>
          <w:color w:val="2E75B6"/>
          <w:sz w:val="24"/>
          <w:szCs w:val="24"/>
        </w:rPr>
        <w:t xml:space="preserve"> Separable Convolutions Work for EEG</w:t>
      </w:r>
    </w:p>
    <w:p w:rsidR="003B6849" w:rsidRDefault="00000000" w14:paraId="35E84D5B" w14:textId="77777777">
      <w:pPr>
        <w:spacing w:before="80" w:after="80" w:line="360" w:lineRule="auto"/>
        <w:jc w:val="both"/>
      </w:pPr>
      <w:r>
        <w:rPr>
          <w:rFonts w:eastAsia="Times New Roman"/>
          <w:color w:val="1F1F1F"/>
        </w:rPr>
        <w:t>The depthwise separable structure in EEGNet has a principled neurophysiological justification beyond parameter efficiency. Depthwise separation enforces a factorized structure: each temporal (frequency) filter is paired with its own set of spatial (electrode) weights, allowing the network to learn 'frequency-specific spatial patterns' that correspond naturally to the physiological concept of spatiotemporal EEG patterns. Motor imagery at 10 Hz (Mu) has a different scalp topography than at 20 Hz (Beta), and the depthwise structure can represent both without parameter interference.</w:t>
      </w:r>
    </w:p>
    <w:p w:rsidR="003B6849" w:rsidRDefault="00000000" w14:paraId="2BEC6C3C" w14:textId="77777777">
      <w:pPr>
        <w:spacing w:before="220" w:after="100"/>
      </w:pPr>
      <w:r>
        <w:rPr>
          <w:rFonts w:eastAsia="Times New Roman"/>
          <w:b/>
          <w:bCs/>
          <w:i/>
          <w:iCs/>
          <w:color w:val="2E75B6"/>
          <w:sz w:val="24"/>
          <w:szCs w:val="24"/>
        </w:rPr>
        <w:t>2.5.3 FPGA Suitability</w:t>
      </w:r>
    </w:p>
    <w:p w:rsidR="003B6849" w:rsidRDefault="00000000" w14:paraId="2800FAE9" w14:textId="77777777">
      <w:pPr>
        <w:spacing w:before="80" w:after="80" w:line="360" w:lineRule="auto"/>
        <w:jc w:val="both"/>
      </w:pPr>
      <w:r>
        <w:rPr>
          <w:rFonts w:eastAsia="Times New Roman"/>
          <w:color w:val="1F1F1F"/>
        </w:rPr>
        <w:t>FPGA suitability is rated Excellent, making EEGNet the primary hardware baseline for this project. The depthwise separable structure eliminates dense matrix multiplications, replacing them with element-wise operations that are highly efficient on DSP blocks. The 2,500-parameter count minimizes off-chip memory bandwidth requirements. EEGNet's performance on resource-constrained ARM Cortex-M microcontrollers has been rigorously characterized [13], with the M4F implementation achieving 100 ms inference latency and 4.28 mJ per classification.</w:t>
      </w:r>
    </w:p>
    <w:p w:rsidR="003B6849" w:rsidRDefault="00000000" w14:paraId="48A69090" w14:textId="77777777">
      <w:pPr>
        <w:spacing w:before="320" w:after="120"/>
      </w:pPr>
      <w:r>
        <w:rPr>
          <w:rFonts w:eastAsia="Times New Roman"/>
          <w:b/>
          <w:bCs/>
          <w:color w:val="2E75B6"/>
          <w:sz w:val="28"/>
          <w:szCs w:val="28"/>
        </w:rPr>
        <w:t>2.6 EEG-TCNet: Extending Temporal Receptive Field with Causal Dilations</w:t>
      </w:r>
    </w:p>
    <w:p w:rsidR="003B6849" w:rsidRDefault="00000000" w14:paraId="3904CEF0" w14:textId="77777777">
      <w:pPr>
        <w:spacing w:before="220" w:after="100"/>
      </w:pPr>
      <w:r>
        <w:rPr>
          <w:rFonts w:eastAsia="Times New Roman"/>
          <w:b/>
          <w:bCs/>
          <w:i/>
          <w:iCs/>
          <w:color w:val="2E75B6"/>
          <w:sz w:val="24"/>
          <w:szCs w:val="24"/>
        </w:rPr>
        <w:t>2.6.1 Architecture</w:t>
      </w:r>
    </w:p>
    <w:p w:rsidR="003B6849" w:rsidRDefault="00000000" w14:paraId="088392E0" w14:textId="77777777">
      <w:pPr>
        <w:spacing w:before="80" w:after="80" w:line="360" w:lineRule="auto"/>
        <w:jc w:val="both"/>
        <w:rPr>
          <w:rFonts w:eastAsia="Times New Roman"/>
          <w:color w:val="1F1F1F"/>
        </w:rPr>
      </w:pPr>
      <w:r>
        <w:rPr>
          <w:rFonts w:eastAsia="Times New Roman"/>
          <w:color w:val="1F1F1F"/>
        </w:rPr>
        <w:t xml:space="preserve">EEG-TCNet [8] extends EEGNet with a Temporal Convolutional Network (TCN) block appended after the EEGNet feature extractor. The TCN block uses dilated causal convolutions with exponentially increasing dilation rates (1, 2, 4, ...) to extend the effective receptive field without increasing parameter count linearly. Formally, a causal dilated convolution with dilation d at position t computes: y[t] = sum_{k=0}^{K-1} w[k] * x[t - d*k], accessing inputs only from the past (causal). With dilation rates {1, 2} and kernel size 4, the effective receptive field covers 12 time steps at the TCN input, corresponding to approximately 600 ms at the 20 Hz </w:t>
      </w:r>
      <w:r>
        <w:rPr>
          <w:rFonts w:eastAsia="Times New Roman"/>
          <w:color w:val="1F1F1F"/>
        </w:rPr>
        <w:lastRenderedPageBreak/>
        <w:t>temporal resolution after EEGNet's pooling stages. Residual connections across each dilation stage stabilize training. With approximately 4,300 parameters, EEG-TCNet is one of the smallest models evaluated.</w:t>
      </w:r>
    </w:p>
    <w:p w:rsidR="00D70146" w:rsidRDefault="00D70146" w14:paraId="48DCC0DD" w14:textId="77777777">
      <w:pPr>
        <w:spacing w:before="80" w:after="80" w:line="360" w:lineRule="auto"/>
        <w:jc w:val="both"/>
        <w:rPr>
          <w:rFonts w:eastAsia="Times New Roman"/>
          <w:color w:val="1F1F1F"/>
        </w:rPr>
      </w:pPr>
    </w:p>
    <w:p w:rsidR="009A0C45" w:rsidRDefault="00D70146" w14:paraId="3AC92A38" w14:textId="70C7AC5F">
      <w:pPr>
        <w:spacing w:before="80" w:after="80" w:line="360" w:lineRule="auto"/>
        <w:jc w:val="both"/>
      </w:pPr>
      <w:r>
        <w:rPr>
          <w:noProof/>
        </w:rPr>
        <w:drawing>
          <wp:inline distT="0" distB="0" distL="0" distR="0" wp14:anchorId="372CA323" wp14:editId="659CFEAB">
            <wp:extent cx="5486400" cy="904875"/>
            <wp:effectExtent l="0" t="0" r="0" b="9525"/>
            <wp:docPr id="5854805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480549" name="Picture 585480549"/>
                    <pic:cNvPicPr/>
                  </pic:nvPicPr>
                  <pic:blipFill>
                    <a:blip r:embed="rId12">
                      <a:extLst>
                        <a:ext uri="{28A0092B-C50C-407E-A947-70E740481C1C}">
                          <a14:useLocalDpi xmlns:a14="http://schemas.microsoft.com/office/drawing/2010/main" val="0"/>
                        </a:ext>
                      </a:extLst>
                    </a:blip>
                    <a:stretch>
                      <a:fillRect/>
                    </a:stretch>
                  </pic:blipFill>
                  <pic:spPr>
                    <a:xfrm>
                      <a:off x="0" y="0"/>
                      <a:ext cx="5486400" cy="904875"/>
                    </a:xfrm>
                    <a:prstGeom prst="rect">
                      <a:avLst/>
                    </a:prstGeom>
                  </pic:spPr>
                </pic:pic>
              </a:graphicData>
            </a:graphic>
          </wp:inline>
        </w:drawing>
      </w:r>
    </w:p>
    <w:p w:rsidRPr="00A174EA" w:rsidR="00D70146" w:rsidP="00D70146" w:rsidRDefault="00D70146" w14:paraId="410C0E3C" w14:textId="5F2B5576">
      <w:pPr>
        <w:spacing w:before="60" w:after="200"/>
        <w:jc w:val="center"/>
        <w:rPr>
          <w:rFonts w:hint="eastAsia"/>
        </w:rPr>
      </w:pPr>
      <w:r w:rsidRPr="00180E85">
        <w:rPr>
          <w:rFonts w:eastAsia="Times New Roman"/>
          <w:b/>
          <w:bCs/>
          <w:i/>
          <w:iCs/>
          <w:color w:val="595959"/>
          <w:sz w:val="20"/>
          <w:szCs w:val="20"/>
        </w:rPr>
        <w:t>Figure 2.</w:t>
      </w:r>
      <w:r>
        <w:rPr>
          <w:rFonts w:eastAsia="Times New Roman"/>
          <w:b/>
          <w:bCs/>
          <w:i/>
          <w:iCs/>
          <w:color w:val="595959"/>
          <w:sz w:val="20"/>
          <w:szCs w:val="20"/>
        </w:rPr>
        <w:t xml:space="preserve">4: </w:t>
      </w:r>
      <w:r w:rsidRPr="00D70146">
        <w:rPr>
          <w:rFonts w:eastAsia="Times New Roman"/>
          <w:b/>
          <w:bCs/>
          <w:i/>
          <w:iCs/>
          <w:color w:val="595959"/>
          <w:sz w:val="20"/>
          <w:szCs w:val="20"/>
        </w:rPr>
        <w:t>EEG-</w:t>
      </w:r>
      <w:proofErr w:type="spellStart"/>
      <w:r w:rsidRPr="00D70146">
        <w:rPr>
          <w:rFonts w:eastAsia="Times New Roman"/>
          <w:b/>
          <w:bCs/>
          <w:i/>
          <w:iCs/>
          <w:color w:val="595959"/>
          <w:sz w:val="20"/>
          <w:szCs w:val="20"/>
        </w:rPr>
        <w:t>TCNet</w:t>
      </w:r>
      <w:proofErr w:type="spellEnd"/>
      <w:r w:rsidRPr="00D70146">
        <w:rPr>
          <w:rFonts w:eastAsia="Times New Roman"/>
          <w:b/>
          <w:bCs/>
          <w:i/>
          <w:iCs/>
          <w:color w:val="595959"/>
          <w:sz w:val="20"/>
          <w:szCs w:val="20"/>
        </w:rPr>
        <w:t xml:space="preserve"> architecture combining the </w:t>
      </w:r>
      <w:proofErr w:type="spellStart"/>
      <w:r w:rsidRPr="00D70146">
        <w:rPr>
          <w:rFonts w:eastAsia="Times New Roman"/>
          <w:b/>
          <w:bCs/>
          <w:i/>
          <w:iCs/>
          <w:color w:val="595959"/>
          <w:sz w:val="20"/>
          <w:szCs w:val="20"/>
        </w:rPr>
        <w:t>EEGNet</w:t>
      </w:r>
      <w:proofErr w:type="spellEnd"/>
      <w:r w:rsidRPr="00D70146">
        <w:rPr>
          <w:rFonts w:eastAsia="Times New Roman"/>
          <w:b/>
          <w:bCs/>
          <w:i/>
          <w:iCs/>
          <w:color w:val="595959"/>
          <w:sz w:val="20"/>
          <w:szCs w:val="20"/>
        </w:rPr>
        <w:t xml:space="preserve"> frontend (φ₁–φ₃: temporal convolution, </w:t>
      </w:r>
      <w:proofErr w:type="spellStart"/>
      <w:r w:rsidRPr="00D70146">
        <w:rPr>
          <w:rFonts w:eastAsia="Times New Roman"/>
          <w:b/>
          <w:bCs/>
          <w:i/>
          <w:iCs/>
          <w:color w:val="595959"/>
          <w:sz w:val="20"/>
          <w:szCs w:val="20"/>
        </w:rPr>
        <w:t>depthwise</w:t>
      </w:r>
      <w:proofErr w:type="spellEnd"/>
      <w:r w:rsidRPr="00D70146">
        <w:rPr>
          <w:rFonts w:eastAsia="Times New Roman"/>
          <w:b/>
          <w:bCs/>
          <w:i/>
          <w:iCs/>
          <w:color w:val="595959"/>
          <w:sz w:val="20"/>
          <w:szCs w:val="20"/>
        </w:rPr>
        <w:t xml:space="preserve"> convolution, separable convolution) with a TCN backend (φ₄: two dilated residual blocks at d=1, d=2) and fully-connected classifier (φ₅). Reproduced from Ingolfsson et al. [8].</w:t>
      </w:r>
    </w:p>
    <w:p w:rsidRPr="00A174EA" w:rsidR="00D70146" w:rsidP="00D70146" w:rsidRDefault="00D70146" w14:paraId="41E51889" w14:textId="068AE240">
      <w:pPr>
        <w:spacing w:before="60" w:after="200"/>
        <w:jc w:val="center"/>
        <w:rPr>
          <w:rFonts w:hint="eastAsia"/>
        </w:rPr>
      </w:pPr>
    </w:p>
    <w:p w:rsidR="003B6849" w:rsidRDefault="00000000" w14:paraId="3AA64C01" w14:textId="77777777">
      <w:pPr>
        <w:spacing w:before="220" w:after="100"/>
      </w:pPr>
      <w:r>
        <w:rPr>
          <w:rFonts w:eastAsia="Times New Roman"/>
          <w:b/>
          <w:bCs/>
          <w:i/>
          <w:iCs/>
          <w:color w:val="2E75B6"/>
          <w:sz w:val="24"/>
          <w:szCs w:val="24"/>
        </w:rPr>
        <w:t>2.6.2 FPGA Suitability</w:t>
      </w:r>
    </w:p>
    <w:p w:rsidR="003B6849" w:rsidRDefault="00000000" w14:paraId="18BE97C9" w14:textId="77777777">
      <w:pPr>
        <w:spacing w:before="80" w:after="80" w:line="360" w:lineRule="auto"/>
        <w:jc w:val="both"/>
      </w:pPr>
      <w:r>
        <w:rPr>
          <w:rFonts w:eastAsia="Times New Roman"/>
          <w:color w:val="1F1F1F"/>
        </w:rPr>
        <w:t>FPGA suitability is rated Very Good. Causal convolutions are particularly hardware-friendly because they require only left-side zero-padding with no lookahead—each output depends only on past inputs, enabling true streaming inference. In a hardware implementation, each input sample triggers a shift in the delay line and a single MAC operation per filter tap, enabling pipeline-parallel processing with predictable latency.</w:t>
      </w:r>
    </w:p>
    <w:p w:rsidR="003B6849" w:rsidRDefault="00000000" w14:paraId="62D1B031" w14:textId="77777777">
      <w:pPr>
        <w:spacing w:before="320" w:after="120"/>
      </w:pPr>
      <w:r>
        <w:rPr>
          <w:rFonts w:eastAsia="Times New Roman"/>
          <w:b/>
          <w:bCs/>
          <w:color w:val="2E75B6"/>
          <w:sz w:val="28"/>
          <w:szCs w:val="28"/>
        </w:rPr>
        <w:t>2.7 EEGNeX: Multi-Scale Dilated Feature Extraction</w:t>
      </w:r>
    </w:p>
    <w:p w:rsidR="003B6849" w:rsidRDefault="00000000" w14:paraId="21612E28" w14:textId="77777777">
      <w:pPr>
        <w:spacing w:before="80" w:after="80" w:line="360" w:lineRule="auto"/>
        <w:jc w:val="both"/>
        <w:rPr>
          <w:rFonts w:eastAsia="Times New Roman"/>
          <w:color w:val="1F1F1F"/>
        </w:rPr>
      </w:pPr>
      <w:r>
        <w:rPr>
          <w:rFonts w:eastAsia="Times New Roman"/>
          <w:color w:val="1F1F1F"/>
        </w:rPr>
        <w:t xml:space="preserve">EEGNeX [9] employs a wavelet-inspired multi-scale decomposition using dilated convolutions with different dilation rates in parallel branches. Unlike EEG-TCNet which applies dilations sequentially, EEGNeX applies multiple dilation rates in parallel and concatenates the resulting feature streams before a global average pooling and dense classification layer. This architecture is designed to simultaneously capture spectral and temporal features at multiple time scales: a dilation rate of 1 captures fine-grained temporal features while larger dilation rates capture sustained oscillatory patterns. EEGNeX achieves approximately 63,000 parameters with good FPGA suitability, though the parallel branch structure requires more routing resources than sequential </w:t>
      </w:r>
      <w:proofErr w:type="gramStart"/>
      <w:r>
        <w:rPr>
          <w:rFonts w:eastAsia="Times New Roman"/>
          <w:color w:val="1F1F1F"/>
        </w:rPr>
        <w:t>architectures</w:t>
      </w:r>
      <w:proofErr w:type="gramEnd"/>
      <w:r>
        <w:rPr>
          <w:rFonts w:eastAsia="Times New Roman"/>
          <w:color w:val="1F1F1F"/>
        </w:rPr>
        <w:t>.</w:t>
      </w:r>
    </w:p>
    <w:p w:rsidR="009A0C45" w:rsidRDefault="009A0C45" w14:paraId="1884E18C" w14:textId="77777777">
      <w:pPr>
        <w:spacing w:before="80" w:after="80" w:line="360" w:lineRule="auto"/>
        <w:jc w:val="both"/>
        <w:rPr>
          <w:rFonts w:eastAsia="Times New Roman"/>
          <w:color w:val="1F1F1F"/>
        </w:rPr>
      </w:pPr>
    </w:p>
    <w:p w:rsidR="009A0C45" w:rsidRDefault="009A0C45" w14:paraId="171908AA" w14:textId="3B19EEF9">
      <w:pPr>
        <w:spacing w:before="80" w:after="80" w:line="360" w:lineRule="auto"/>
        <w:jc w:val="both"/>
      </w:pPr>
      <w:r>
        <w:rPr>
          <w:noProof/>
        </w:rPr>
        <w:lastRenderedPageBreak/>
        <w:drawing>
          <wp:inline distT="0" distB="0" distL="0" distR="0" wp14:anchorId="6CF1A6AA" wp14:editId="74F8AD53">
            <wp:extent cx="5486400" cy="4133850"/>
            <wp:effectExtent l="0" t="0" r="0" b="0"/>
            <wp:docPr id="3702041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204189" name="Picture 370204189"/>
                    <pic:cNvPicPr/>
                  </pic:nvPicPr>
                  <pic:blipFill>
                    <a:blip r:embed="rId13">
                      <a:extLst>
                        <a:ext uri="{28A0092B-C50C-407E-A947-70E740481C1C}">
                          <a14:useLocalDpi xmlns:a14="http://schemas.microsoft.com/office/drawing/2010/main" val="0"/>
                        </a:ext>
                      </a:extLst>
                    </a:blip>
                    <a:stretch>
                      <a:fillRect/>
                    </a:stretch>
                  </pic:blipFill>
                  <pic:spPr>
                    <a:xfrm>
                      <a:off x="0" y="0"/>
                      <a:ext cx="5486400" cy="4133850"/>
                    </a:xfrm>
                    <a:prstGeom prst="rect">
                      <a:avLst/>
                    </a:prstGeom>
                  </pic:spPr>
                </pic:pic>
              </a:graphicData>
            </a:graphic>
          </wp:inline>
        </w:drawing>
      </w:r>
    </w:p>
    <w:p w:rsidRPr="00A174EA" w:rsidR="009A0C45" w:rsidP="009A0C45" w:rsidRDefault="009A0C45" w14:paraId="40B293B7" w14:textId="30C58FBD">
      <w:pPr>
        <w:spacing w:before="60" w:after="200"/>
        <w:jc w:val="center"/>
        <w:rPr>
          <w:rFonts w:hint="eastAsia"/>
        </w:rPr>
      </w:pPr>
      <w:r>
        <w:t xml:space="preserve"> </w:t>
      </w:r>
      <w:r w:rsidRPr="00180E85">
        <w:rPr>
          <w:rFonts w:eastAsia="Times New Roman"/>
          <w:b/>
          <w:bCs/>
          <w:i/>
          <w:iCs/>
          <w:color w:val="595959"/>
          <w:sz w:val="20"/>
          <w:szCs w:val="20"/>
        </w:rPr>
        <w:t xml:space="preserve">Figure </w:t>
      </w:r>
      <w:proofErr w:type="gramStart"/>
      <w:r w:rsidRPr="00180E85">
        <w:rPr>
          <w:rFonts w:eastAsia="Times New Roman"/>
          <w:b/>
          <w:bCs/>
          <w:i/>
          <w:iCs/>
          <w:color w:val="595959"/>
          <w:sz w:val="20"/>
          <w:szCs w:val="20"/>
        </w:rPr>
        <w:t>2.</w:t>
      </w:r>
      <w:r w:rsidR="00D70146">
        <w:rPr>
          <w:rFonts w:eastAsia="Times New Roman"/>
          <w:b/>
          <w:bCs/>
          <w:i/>
          <w:iCs/>
          <w:color w:val="595959"/>
          <w:sz w:val="20"/>
          <w:szCs w:val="20"/>
        </w:rPr>
        <w:t>5</w:t>
      </w:r>
      <w:r w:rsidRPr="00180E85">
        <w:rPr>
          <w:rFonts w:eastAsia="Times New Roman"/>
          <w:b/>
          <w:bCs/>
          <w:i/>
          <w:iCs/>
          <w:color w:val="595959"/>
          <w:sz w:val="20"/>
          <w:szCs w:val="20"/>
        </w:rPr>
        <w:t>:</w:t>
      </w:r>
      <w:r w:rsidRPr="009A0C45">
        <w:rPr>
          <w:rFonts w:eastAsia="Times New Roman"/>
          <w:b/>
          <w:bCs/>
          <w:i/>
          <w:iCs/>
          <w:color w:val="595959"/>
          <w:sz w:val="20"/>
          <w:szCs w:val="20"/>
        </w:rPr>
        <w:t>EEGNeX</w:t>
      </w:r>
      <w:proofErr w:type="gramEnd"/>
      <w:r w:rsidRPr="009A0C45">
        <w:rPr>
          <w:rFonts w:eastAsia="Times New Roman"/>
          <w:b/>
          <w:bCs/>
          <w:i/>
          <w:iCs/>
          <w:color w:val="595959"/>
          <w:sz w:val="20"/>
          <w:szCs w:val="20"/>
        </w:rPr>
        <w:t xml:space="preserve">-8,32 architecture showing the five processing </w:t>
      </w:r>
      <w:proofErr w:type="gramStart"/>
      <w:r w:rsidRPr="009A0C45">
        <w:rPr>
          <w:rFonts w:eastAsia="Times New Roman"/>
          <w:b/>
          <w:bCs/>
          <w:i/>
          <w:iCs/>
          <w:color w:val="595959"/>
          <w:sz w:val="20"/>
          <w:szCs w:val="20"/>
        </w:rPr>
        <w:t>units</w:t>
      </w:r>
      <w:r>
        <w:rPr>
          <w:rFonts w:eastAsia="Times New Roman"/>
          <w:b/>
          <w:bCs/>
          <w:i/>
          <w:iCs/>
          <w:color w:val="595959"/>
          <w:sz w:val="20"/>
          <w:szCs w:val="20"/>
        </w:rPr>
        <w:t>[</w:t>
      </w:r>
      <w:proofErr w:type="gramEnd"/>
      <w:r>
        <w:rPr>
          <w:rFonts w:eastAsia="Times New Roman"/>
          <w:b/>
          <w:bCs/>
          <w:i/>
          <w:iCs/>
          <w:color w:val="595959"/>
          <w:sz w:val="20"/>
          <w:szCs w:val="20"/>
        </w:rPr>
        <w:t>9]</w:t>
      </w:r>
    </w:p>
    <w:p w:rsidR="009A0C45" w:rsidRDefault="009A0C45" w14:paraId="75C9091A" w14:textId="1DD9B1F8">
      <w:pPr>
        <w:spacing w:before="80" w:after="80" w:line="360" w:lineRule="auto"/>
        <w:jc w:val="both"/>
      </w:pPr>
    </w:p>
    <w:p w:rsidR="003B6849" w:rsidRDefault="00000000" w14:paraId="28346CA8" w14:textId="77777777">
      <w:pPr>
        <w:spacing w:before="320" w:after="120"/>
      </w:pPr>
      <w:r>
        <w:rPr>
          <w:rFonts w:eastAsia="Times New Roman"/>
          <w:b/>
          <w:bCs/>
          <w:color w:val="2E75B6"/>
          <w:sz w:val="28"/>
          <w:szCs w:val="28"/>
        </w:rPr>
        <w:t>2.8 ATCNet: Attention Temporal Convolutional Network</w:t>
      </w:r>
    </w:p>
    <w:p w:rsidR="003B6849" w:rsidRDefault="00000000" w14:paraId="7E391E60" w14:textId="77777777">
      <w:pPr>
        <w:spacing w:before="220" w:after="100"/>
      </w:pPr>
      <w:r>
        <w:rPr>
          <w:rFonts w:eastAsia="Times New Roman"/>
          <w:b/>
          <w:bCs/>
          <w:i/>
          <w:iCs/>
          <w:color w:val="2E75B6"/>
          <w:sz w:val="24"/>
          <w:szCs w:val="24"/>
        </w:rPr>
        <w:t>2.8.1 Architecture</w:t>
      </w:r>
    </w:p>
    <w:p w:rsidR="003B6849" w:rsidRDefault="00000000" w14:paraId="704F55AA" w14:textId="77777777">
      <w:pPr>
        <w:spacing w:before="80" w:after="80" w:line="360" w:lineRule="auto"/>
        <w:jc w:val="both"/>
      </w:pPr>
      <w:r>
        <w:rPr>
          <w:rFonts w:eastAsia="Times New Roman"/>
          <w:color w:val="1F1F1F"/>
        </w:rPr>
        <w:t>ATCNet [10] introduced the sliding-window attention temporal convolutional paradigm that directly motivates the DB-ATCNet architecture described in Chapter 3. ATCNet combines an EEGNet-style convolutional block for spatial-temporal feature extraction with a novel sliding window scheme that applies Multi-Head Attention (MHA) followed by a TCN block to each overlapping temporal sub-window of the feature sequence. The final classification averages predictions across all windows, implementing an implicit ensemble over temporal contexts.</w:t>
      </w:r>
    </w:p>
    <w:p w:rsidR="003B6849" w:rsidRDefault="00000000" w14:paraId="2E964049" w14:textId="77777777">
      <w:pPr>
        <w:spacing w:before="80" w:after="80" w:line="360" w:lineRule="auto"/>
        <w:jc w:val="both"/>
      </w:pPr>
      <w:r>
        <w:rPr>
          <w:rFonts w:eastAsia="Times New Roman"/>
          <w:color w:val="1F1F1F"/>
        </w:rPr>
        <w:t>The MHA component enables the model to learn which time steps within each window are most informative for classification—a capability not available in pure CNN or TCN models. ATCNet contains approximately 70,000 parameters. However, the MHA component presents significant hardware challenges: the scaled dot-product attention involves O(T²) operations per head and a softmax normalization over a variable-length sequence. Both operations—the quadratic complexity and the dynamic softmax—prevent static memory pre-allocation and are expensive to pipeline in RTL. FPGA suitability is rated Moderate.</w:t>
      </w:r>
    </w:p>
    <w:p w:rsidR="003B6849" w:rsidRDefault="00000000" w14:paraId="552D0F27" w14:textId="77777777">
      <w:pPr>
        <w:spacing w:before="220" w:after="100"/>
      </w:pPr>
      <w:r>
        <w:rPr>
          <w:rFonts w:eastAsia="Times New Roman"/>
          <w:b/>
          <w:bCs/>
          <w:i/>
          <w:iCs/>
          <w:color w:val="2E75B6"/>
          <w:sz w:val="24"/>
          <w:szCs w:val="24"/>
        </w:rPr>
        <w:lastRenderedPageBreak/>
        <w:t>2.8.2 Sliding Window Scheme</w:t>
      </w:r>
    </w:p>
    <w:p w:rsidR="003B6849" w:rsidRDefault="00000000" w14:paraId="3CAB34D1" w14:textId="77777777">
      <w:pPr>
        <w:spacing w:before="80" w:after="80" w:line="360" w:lineRule="auto"/>
        <w:jc w:val="both"/>
        <w:rPr>
          <w:rFonts w:eastAsia="Times New Roman"/>
          <w:color w:val="1F1F1F"/>
        </w:rPr>
      </w:pPr>
      <w:r>
        <w:rPr>
          <w:rFonts w:eastAsia="Times New Roman"/>
          <w:color w:val="1F1F1F"/>
        </w:rPr>
        <w:t>The sliding window mechanism is a critical architectural innovation that addresses a fundamental challenge in EEG temporal modeling: motor imagery ERD evolves over seconds but the model must capture dynamics at multiple time scales simultaneously. By extracting overlapping windows of the feature sequence and processing each independently through an attention-TCN block, ATCNet achieves both fine temporal resolution (within each window) and coarse temporal context (the ensemble averaging across windows). This scheme was directly inherited and extended by DB-</w:t>
      </w:r>
      <w:proofErr w:type="spellStart"/>
      <w:r>
        <w:rPr>
          <w:rFonts w:eastAsia="Times New Roman"/>
          <w:color w:val="1F1F1F"/>
        </w:rPr>
        <w:t>ATCNet</w:t>
      </w:r>
      <w:proofErr w:type="spellEnd"/>
      <w:r>
        <w:rPr>
          <w:rFonts w:eastAsia="Times New Roman"/>
          <w:color w:val="1F1F1F"/>
        </w:rPr>
        <w:t xml:space="preserve"> [14].</w:t>
      </w:r>
    </w:p>
    <w:p w:rsidR="009A0C45" w:rsidRDefault="009A0C45" w14:paraId="022678A2" w14:textId="12AA1B1E">
      <w:pPr>
        <w:spacing w:before="80" w:after="80" w:line="360" w:lineRule="auto"/>
        <w:jc w:val="both"/>
      </w:pPr>
      <w:r>
        <w:rPr>
          <w:noProof/>
        </w:rPr>
        <w:drawing>
          <wp:inline distT="0" distB="0" distL="0" distR="0" wp14:anchorId="22DF0160" wp14:editId="41908140">
            <wp:extent cx="5487166" cy="3086531"/>
            <wp:effectExtent l="0" t="0" r="0" b="0"/>
            <wp:docPr id="13224322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432239" name="Picture 1322432239"/>
                    <pic:cNvPicPr/>
                  </pic:nvPicPr>
                  <pic:blipFill>
                    <a:blip r:embed="rId14">
                      <a:extLst>
                        <a:ext uri="{28A0092B-C50C-407E-A947-70E740481C1C}">
                          <a14:useLocalDpi xmlns:a14="http://schemas.microsoft.com/office/drawing/2010/main" val="0"/>
                        </a:ext>
                      </a:extLst>
                    </a:blip>
                    <a:stretch>
                      <a:fillRect/>
                    </a:stretch>
                  </pic:blipFill>
                  <pic:spPr>
                    <a:xfrm>
                      <a:off x="0" y="0"/>
                      <a:ext cx="5487166" cy="3086531"/>
                    </a:xfrm>
                    <a:prstGeom prst="rect">
                      <a:avLst/>
                    </a:prstGeom>
                  </pic:spPr>
                </pic:pic>
              </a:graphicData>
            </a:graphic>
          </wp:inline>
        </w:drawing>
      </w:r>
    </w:p>
    <w:p w:rsidRPr="00A174EA" w:rsidR="009A0C45" w:rsidP="009A0C45" w:rsidRDefault="009A0C45" w14:paraId="4ABE0F45" w14:textId="66D6BB77">
      <w:pPr>
        <w:spacing w:before="60" w:after="200"/>
        <w:jc w:val="center"/>
        <w:rPr>
          <w:rFonts w:hint="eastAsia"/>
        </w:rPr>
      </w:pPr>
      <w:r w:rsidRPr="00180E85">
        <w:rPr>
          <w:rFonts w:eastAsia="Times New Roman"/>
          <w:b/>
          <w:bCs/>
          <w:i/>
          <w:iCs/>
          <w:color w:val="595959"/>
          <w:sz w:val="20"/>
          <w:szCs w:val="20"/>
        </w:rPr>
        <w:t>Figure 2.</w:t>
      </w:r>
      <w:r w:rsidR="00D70146">
        <w:rPr>
          <w:rFonts w:eastAsia="Times New Roman"/>
          <w:b/>
          <w:bCs/>
          <w:i/>
          <w:iCs/>
          <w:color w:val="595959"/>
          <w:sz w:val="20"/>
          <w:szCs w:val="20"/>
        </w:rPr>
        <w:t>6</w:t>
      </w:r>
      <w:r w:rsidRPr="00180E85">
        <w:rPr>
          <w:rFonts w:eastAsia="Times New Roman"/>
          <w:b/>
          <w:bCs/>
          <w:i/>
          <w:iCs/>
          <w:color w:val="595959"/>
          <w:sz w:val="20"/>
          <w:szCs w:val="20"/>
        </w:rPr>
        <w:t>:</w:t>
      </w:r>
      <w:r w:rsidRPr="009A0C45">
        <w:t xml:space="preserve"> </w:t>
      </w:r>
      <w:proofErr w:type="spellStart"/>
      <w:r w:rsidRPr="009A0C45">
        <w:rPr>
          <w:rFonts w:eastAsia="Times New Roman"/>
          <w:b/>
          <w:bCs/>
          <w:i/>
          <w:iCs/>
          <w:color w:val="595959"/>
          <w:sz w:val="20"/>
          <w:szCs w:val="20"/>
        </w:rPr>
        <w:t>ATCNet</w:t>
      </w:r>
      <w:proofErr w:type="spellEnd"/>
      <w:r w:rsidRPr="009A0C45">
        <w:rPr>
          <w:rFonts w:eastAsia="Times New Roman"/>
          <w:b/>
          <w:bCs/>
          <w:i/>
          <w:iCs/>
          <w:color w:val="595959"/>
          <w:sz w:val="20"/>
          <w:szCs w:val="20"/>
        </w:rPr>
        <w:t xml:space="preserve"> architecture (left) showing the convolutional block, sliding window mechanism, parallel Multi-Head Attention blocks, and temporal convolutional fusion, contrasted with the Vision Transformer (</w:t>
      </w:r>
      <w:proofErr w:type="spellStart"/>
      <w:r w:rsidRPr="009A0C45">
        <w:rPr>
          <w:rFonts w:eastAsia="Times New Roman"/>
          <w:b/>
          <w:bCs/>
          <w:i/>
          <w:iCs/>
          <w:color w:val="595959"/>
          <w:sz w:val="20"/>
          <w:szCs w:val="20"/>
        </w:rPr>
        <w:t>ViT</w:t>
      </w:r>
      <w:proofErr w:type="spellEnd"/>
      <w:r w:rsidRPr="009A0C45">
        <w:rPr>
          <w:rFonts w:eastAsia="Times New Roman"/>
          <w:b/>
          <w:bCs/>
          <w:i/>
          <w:iCs/>
          <w:color w:val="595959"/>
          <w:sz w:val="20"/>
          <w:szCs w:val="20"/>
        </w:rPr>
        <w:t xml:space="preserve">, right) for structural comparison. Reproduced from </w:t>
      </w:r>
      <w:proofErr w:type="spellStart"/>
      <w:r w:rsidRPr="009A0C45">
        <w:rPr>
          <w:rFonts w:eastAsia="Times New Roman"/>
          <w:b/>
          <w:bCs/>
          <w:i/>
          <w:iCs/>
          <w:color w:val="595959"/>
          <w:sz w:val="20"/>
          <w:szCs w:val="20"/>
        </w:rPr>
        <w:t>Altaheri</w:t>
      </w:r>
      <w:proofErr w:type="spellEnd"/>
      <w:r w:rsidRPr="009A0C45">
        <w:rPr>
          <w:rFonts w:eastAsia="Times New Roman"/>
          <w:b/>
          <w:bCs/>
          <w:i/>
          <w:iCs/>
          <w:color w:val="595959"/>
          <w:sz w:val="20"/>
          <w:szCs w:val="20"/>
        </w:rPr>
        <w:t xml:space="preserve"> et al. [10]</w:t>
      </w:r>
    </w:p>
    <w:p w:rsidR="009A0C45" w:rsidP="009A0C45" w:rsidRDefault="009A0C45" w14:paraId="785CB9B5" w14:textId="77777777">
      <w:pPr>
        <w:spacing w:before="80" w:after="80" w:line="360" w:lineRule="auto"/>
        <w:jc w:val="both"/>
      </w:pPr>
    </w:p>
    <w:p w:rsidR="009A0C45" w:rsidRDefault="009A0C45" w14:paraId="2DF20E13" w14:textId="77777777">
      <w:pPr>
        <w:spacing w:before="80" w:after="80" w:line="360" w:lineRule="auto"/>
        <w:jc w:val="both"/>
      </w:pPr>
    </w:p>
    <w:p w:rsidR="003B6849" w:rsidRDefault="00000000" w14:paraId="0F16141D" w14:textId="77777777">
      <w:pPr>
        <w:spacing w:before="320" w:after="120"/>
      </w:pPr>
      <w:r>
        <w:rPr>
          <w:rFonts w:eastAsia="Times New Roman"/>
          <w:b/>
          <w:bCs/>
          <w:color w:val="2E75B6"/>
          <w:sz w:val="28"/>
          <w:szCs w:val="28"/>
        </w:rPr>
        <w:t>2.9 CTNet: Convolutional Transformer Network</w:t>
      </w:r>
    </w:p>
    <w:p w:rsidR="003B6849" w:rsidRDefault="00000000" w14:paraId="5D0E5C5F" w14:textId="77777777">
      <w:pPr>
        <w:spacing w:before="80" w:after="80" w:line="360" w:lineRule="auto"/>
        <w:jc w:val="both"/>
        <w:rPr>
          <w:color w:val="1F1F1F"/>
        </w:rPr>
      </w:pPr>
      <w:r>
        <w:rPr>
          <w:rFonts w:eastAsia="Times New Roman"/>
          <w:color w:val="1F1F1F"/>
        </w:rPr>
        <w:t>CTNet [11] combines an EEGNet-style convolutional module with a Transformer encoder for global temporal dependency modeling. The convolutional module produces a sequence of feature tokens, which are fed to L=6 Transformer encoder layers, each with multi-head self-attention (h=2 heads) and a position-wise feed-forward network with GELU activation. CTNet achieves state-of-the-art performance on BCI IV 2a (82.52% subject-specific) and 2b (88.49%) with only 25,700 parameters, benefiting from the Segmentation-and-Recombination (S&amp;R) data augmentation strategy [11]. Despite its computational efficiency, CTNet inherits the hardware cost of Transformer attention, limiting FPGA suitability.</w:t>
      </w:r>
    </w:p>
    <w:p w:rsidR="006D0F99" w:rsidRDefault="006D0F99" w14:paraId="50E64587" w14:textId="61CB0B0B">
      <w:pPr>
        <w:spacing w:before="80" w:after="80" w:line="360" w:lineRule="auto"/>
        <w:jc w:val="both"/>
      </w:pPr>
      <w:r>
        <w:rPr>
          <w:rFonts w:hint="eastAsia"/>
          <w:noProof/>
        </w:rPr>
        <w:lastRenderedPageBreak/>
        <w:drawing>
          <wp:inline distT="0" distB="0" distL="0" distR="0" wp14:anchorId="4573A2F3" wp14:editId="3496E784">
            <wp:extent cx="5894143" cy="3671136"/>
            <wp:effectExtent l="0" t="0" r="0" b="5715"/>
            <wp:docPr id="17854583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458395" name="Picture 1785458395"/>
                    <pic:cNvPicPr/>
                  </pic:nvPicPr>
                  <pic:blipFill>
                    <a:blip r:embed="rId15">
                      <a:extLst>
                        <a:ext uri="{28A0092B-C50C-407E-A947-70E740481C1C}">
                          <a14:useLocalDpi xmlns:a14="http://schemas.microsoft.com/office/drawing/2010/main" val="0"/>
                        </a:ext>
                      </a:extLst>
                    </a:blip>
                    <a:stretch>
                      <a:fillRect/>
                    </a:stretch>
                  </pic:blipFill>
                  <pic:spPr>
                    <a:xfrm>
                      <a:off x="0" y="0"/>
                      <a:ext cx="5894143" cy="3671136"/>
                    </a:xfrm>
                    <a:prstGeom prst="rect">
                      <a:avLst/>
                    </a:prstGeom>
                  </pic:spPr>
                </pic:pic>
              </a:graphicData>
            </a:graphic>
          </wp:inline>
        </w:drawing>
      </w:r>
    </w:p>
    <w:p w:rsidRPr="006D0F99" w:rsidR="006D0F99" w:rsidP="006D0F99" w:rsidRDefault="006D0F99" w14:paraId="49FC4762" w14:textId="30AB6884">
      <w:pPr>
        <w:spacing w:before="60" w:after="200"/>
        <w:jc w:val="center"/>
        <w:rPr>
          <w:rFonts w:eastAsia="Times New Roman"/>
          <w:b/>
          <w:bCs/>
          <w:i/>
          <w:iCs/>
          <w:color w:val="595959"/>
          <w:sz w:val="20"/>
          <w:szCs w:val="20"/>
        </w:rPr>
      </w:pPr>
      <w:r>
        <w:rPr>
          <w:rFonts w:eastAsia="Times New Roman"/>
          <w:b/>
          <w:bCs/>
          <w:i/>
          <w:iCs/>
          <w:color w:val="595959"/>
          <w:sz w:val="20"/>
          <w:szCs w:val="20"/>
        </w:rPr>
        <w:t>Figure</w:t>
      </w:r>
      <w:r>
        <w:rPr>
          <w:rFonts w:hint="eastAsia"/>
          <w:b/>
          <w:bCs/>
          <w:i/>
          <w:iCs/>
          <w:color w:val="595959"/>
          <w:sz w:val="20"/>
          <w:szCs w:val="20"/>
        </w:rPr>
        <w:t xml:space="preserve"> 2.</w:t>
      </w:r>
      <w:r w:rsidR="00D70146">
        <w:rPr>
          <w:b/>
          <w:bCs/>
          <w:i/>
          <w:iCs/>
          <w:color w:val="595959"/>
          <w:sz w:val="20"/>
          <w:szCs w:val="20"/>
        </w:rPr>
        <w:t>7</w:t>
      </w:r>
      <w:r>
        <w:rPr>
          <w:rFonts w:eastAsia="Times New Roman"/>
          <w:b/>
          <w:bCs/>
          <w:i/>
          <w:iCs/>
          <w:color w:val="595959"/>
          <w:sz w:val="20"/>
          <w:szCs w:val="20"/>
        </w:rPr>
        <w:t xml:space="preserve">: </w:t>
      </w:r>
      <w:proofErr w:type="spellStart"/>
      <w:r>
        <w:rPr>
          <w:rFonts w:eastAsia="Times New Roman"/>
          <w:b/>
          <w:bCs/>
          <w:i/>
          <w:iCs/>
          <w:color w:val="595959"/>
          <w:sz w:val="20"/>
          <w:szCs w:val="20"/>
        </w:rPr>
        <w:t>CTNet</w:t>
      </w:r>
      <w:proofErr w:type="spellEnd"/>
      <w:r>
        <w:rPr>
          <w:rFonts w:eastAsia="Times New Roman"/>
          <w:b/>
          <w:bCs/>
          <w:i/>
          <w:iCs/>
          <w:color w:val="595959"/>
          <w:sz w:val="20"/>
          <w:szCs w:val="20"/>
        </w:rPr>
        <w:t xml:space="preserve"> architecture — convolutional module for local feature extraction followed by Transformer encoder for global temporal modeling. Reproduced from Zhao et al. [9].</w:t>
      </w:r>
    </w:p>
    <w:p w:rsidRPr="00180E85" w:rsidR="006D0F99" w:rsidP="006D0F99" w:rsidRDefault="006D0F99" w14:paraId="023B2F35" w14:textId="6E4B60A7">
      <w:pPr>
        <w:spacing w:before="60" w:after="200"/>
        <w:jc w:val="center"/>
      </w:pPr>
    </w:p>
    <w:p w:rsidRPr="006D0F99" w:rsidR="006D0F99" w:rsidRDefault="006D0F99" w14:paraId="1179A1A7" w14:textId="77777777">
      <w:pPr>
        <w:spacing w:before="80" w:after="80" w:line="360" w:lineRule="auto"/>
        <w:jc w:val="both"/>
      </w:pPr>
    </w:p>
    <w:p w:rsidR="003B6849" w:rsidRDefault="00000000" w14:paraId="0AFA9F6D" w14:textId="77777777">
      <w:pPr>
        <w:spacing w:before="320" w:after="120"/>
      </w:pPr>
      <w:r>
        <w:rPr>
          <w:rFonts w:eastAsia="Times New Roman"/>
          <w:b/>
          <w:bCs/>
          <w:color w:val="2E75B6"/>
          <w:sz w:val="28"/>
          <w:szCs w:val="28"/>
        </w:rPr>
        <w:t>2.10 Graph-CSPNet: Riemannian Geometry on SPD Manifolds</w:t>
      </w:r>
    </w:p>
    <w:p w:rsidR="003B6849" w:rsidRDefault="00000000" w14:paraId="4BC2D630" w14:textId="77777777">
      <w:pPr>
        <w:spacing w:before="220" w:after="100"/>
      </w:pPr>
      <w:r>
        <w:rPr>
          <w:rFonts w:eastAsia="Times New Roman"/>
          <w:b/>
          <w:bCs/>
          <w:i/>
          <w:iCs/>
          <w:color w:val="2E75B6"/>
          <w:sz w:val="24"/>
          <w:szCs w:val="24"/>
        </w:rPr>
        <w:t>2.10.1 Theoretical Foundation</w:t>
      </w:r>
    </w:p>
    <w:p w:rsidRPr="006D0F99" w:rsidR="006D0F99" w:rsidP="006D0F99" w:rsidRDefault="00000000" w14:paraId="3936B420" w14:textId="55199687">
      <w:pPr>
        <w:spacing w:before="80" w:after="80" w:line="360" w:lineRule="auto"/>
        <w:jc w:val="both"/>
        <w:rPr>
          <w:color w:val="1F1F1F"/>
        </w:rPr>
      </w:pPr>
      <w:r>
        <w:rPr>
          <w:rFonts w:eastAsia="Times New Roman"/>
          <w:color w:val="1F1F1F"/>
        </w:rPr>
        <w:t xml:space="preserve">Graph-CSPNet [12] operates on the Riemannian manifold of symmetric positive definite (SPD) matrices rather than Euclidean feature spaces. The theoretical foundation is the observation that EEG spatial covariance matrices belong to the space of positive definite matrices, which, equipped with the affine invariant Riemannian metric (AIRM), becomes a Hadamard manifold. The Riemannian distance between two covariance matrices S1 and S2 is: </w:t>
      </w:r>
      <m:oMath>
        <m:r>
          <w:rPr>
            <w:rFonts w:ascii="Cambria Math" w:hAnsi="Cambria Math" w:eastAsia="Times New Roman"/>
            <w:color w:val="1F1F1F"/>
          </w:rPr>
          <m:t>d</m:t>
        </m:r>
        <m:d>
          <m:dPr>
            <m:ctrlPr>
              <w:rPr>
                <w:rFonts w:ascii="Cambria Math" w:hAnsi="Cambria Math" w:eastAsia="Times New Roman"/>
                <w:color w:val="1F1F1F"/>
              </w:rPr>
            </m:ctrlPr>
          </m:dPr>
          <m:e>
            <m:r>
              <w:rPr>
                <w:rFonts w:ascii="Cambria Math" w:hAnsi="Cambria Math" w:eastAsia="Times New Roman"/>
                <w:color w:val="1F1F1F"/>
              </w:rPr>
              <m:t>S1,S2</m:t>
            </m:r>
          </m:e>
        </m:d>
        <m:r>
          <w:rPr>
            <w:rFonts w:ascii="Cambria Math" w:hAnsi="Cambria Math" w:eastAsia="Times New Roman"/>
            <w:color w:val="1F1F1F"/>
          </w:rPr>
          <m:t>=|</m:t>
        </m:r>
        <m:r>
          <w:rPr>
            <w:rFonts w:ascii="Cambria Math" w:hAnsi="Cambria Math"/>
            <w:color w:val="1F1F1F"/>
          </w:rPr>
          <m:t xml:space="preserve">| </m:t>
        </m:r>
        <m:r>
          <w:rPr>
            <w:rFonts w:ascii="Cambria Math" w:hAnsi="Cambria Math" w:eastAsia="Times New Roman"/>
            <w:color w:val="1F1F1F"/>
          </w:rPr>
          <m:t>log</m:t>
        </m:r>
        <m:d>
          <m:dPr>
            <m:ctrlPr>
              <w:rPr>
                <w:rFonts w:ascii="Cambria Math" w:hAnsi="Cambria Math" w:eastAsia="Times New Roman"/>
                <w:color w:val="1F1F1F"/>
              </w:rPr>
            </m:ctrlPr>
          </m:dPr>
          <m:e>
            <m:r>
              <w:rPr>
                <w:rFonts w:ascii="Cambria Math" w:hAnsi="Cambria Math" w:eastAsia="Times New Roman"/>
                <w:color w:val="1F1F1F"/>
              </w:rPr>
              <m:t>S</m:t>
            </m:r>
            <m:sSup>
              <m:sSupPr>
                <m:ctrlPr>
                  <w:rPr>
                    <w:rFonts w:ascii="Cambria Math" w:hAnsi="Cambria Math" w:eastAsia="Times New Roman"/>
                    <w:color w:val="1F1F1F"/>
                  </w:rPr>
                </m:ctrlPr>
              </m:sSupPr>
              <m:e>
                <m:r>
                  <w:rPr>
                    <w:rFonts w:ascii="Cambria Math" w:hAnsi="Cambria Math" w:eastAsia="Times New Roman"/>
                    <w:color w:val="1F1F1F"/>
                  </w:rPr>
                  <m:t>1</m:t>
                </m:r>
              </m:e>
              <m:sup>
                <m:r>
                  <w:rPr>
                    <w:rFonts w:ascii="Cambria Math" w:hAnsi="Cambria Math" w:eastAsia="Times New Roman"/>
                    <w:color w:val="1F1F1F"/>
                  </w:rPr>
                  <m:t>-1/2</m:t>
                </m:r>
              </m:sup>
            </m:sSup>
            <m:r>
              <w:rPr>
                <w:rFonts w:ascii="Cambria Math" w:hAnsi="Cambria Math" w:eastAsia="Times New Roman"/>
                <w:color w:val="1F1F1F"/>
              </w:rPr>
              <m:t>S2S</m:t>
            </m:r>
            <m:sSup>
              <m:sSupPr>
                <m:ctrlPr>
                  <w:rPr>
                    <w:rFonts w:ascii="Cambria Math" w:hAnsi="Cambria Math" w:eastAsia="Times New Roman"/>
                    <w:color w:val="1F1F1F"/>
                  </w:rPr>
                </m:ctrlPr>
              </m:sSupPr>
              <m:e>
                <m:r>
                  <w:rPr>
                    <w:rFonts w:ascii="Cambria Math" w:hAnsi="Cambria Math" w:eastAsia="Times New Roman"/>
                    <w:color w:val="1F1F1F"/>
                  </w:rPr>
                  <m:t>1</m:t>
                </m:r>
              </m:e>
              <m:sup>
                <m:r>
                  <w:rPr>
                    <w:rFonts w:ascii="Cambria Math" w:hAnsi="Cambria Math" w:eastAsia="Times New Roman"/>
                    <w:color w:val="1F1F1F"/>
                  </w:rPr>
                  <m:t>-1/2</m:t>
                </m:r>
              </m:sup>
            </m:sSup>
          </m:e>
        </m:d>
        <m:r>
          <w:rPr>
            <w:rFonts w:ascii="Cambria Math" w:hAnsi="Cambria Math" w:eastAsia="Times New Roman"/>
            <w:color w:val="1F1F1F"/>
          </w:rPr>
          <m:t>|</m:t>
        </m:r>
        <m:r>
          <w:rPr>
            <w:rFonts w:ascii="Cambria Math" w:hAnsi="Cambria Math"/>
            <w:color w:val="1F1F1F"/>
          </w:rPr>
          <m:t>|_F</m:t>
        </m:r>
        <m:r>
          <w:rPr>
            <w:rFonts w:ascii="Cambria Math" w:hAnsi="Cambria Math" w:eastAsia="Times New Roman"/>
            <w:color w:val="1F1F1F"/>
          </w:rPr>
          <m:t>,where</m:t>
        </m:r>
      </m:oMath>
      <w:r>
        <w:rPr>
          <w:rFonts w:eastAsia="Times New Roman"/>
          <w:color w:val="1F1F1F"/>
        </w:rPr>
        <w:t>is the Frobenius norm. This distance directly relates to discriminative power between classes [12].</w:t>
      </w:r>
    </w:p>
    <w:p w:rsidR="003B6849" w:rsidRDefault="00000000" w14:paraId="6ABFA607" w14:textId="77777777">
      <w:pPr>
        <w:spacing w:before="220" w:after="100"/>
      </w:pPr>
      <w:r>
        <w:rPr>
          <w:rFonts w:eastAsia="Times New Roman"/>
          <w:b/>
          <w:bCs/>
          <w:i/>
          <w:iCs/>
          <w:color w:val="2E75B6"/>
          <w:sz w:val="24"/>
          <w:szCs w:val="24"/>
        </w:rPr>
        <w:t>2.10.2 Architecture</w:t>
      </w:r>
    </w:p>
    <w:p w:rsidR="003B6849" w:rsidRDefault="00000000" w14:paraId="55515B58" w14:textId="77777777">
      <w:pPr>
        <w:spacing w:before="80" w:after="80" w:line="360" w:lineRule="auto"/>
        <w:jc w:val="both"/>
        <w:rPr>
          <w:color w:val="1F1F1F"/>
        </w:rPr>
      </w:pPr>
      <w:r>
        <w:rPr>
          <w:rFonts w:eastAsia="Times New Roman"/>
          <w:color w:val="1F1F1F"/>
        </w:rPr>
        <w:t xml:space="preserve">Graph-CSPNet constructs a time-frequency graph G(V, E) where vertices are EEG spatial covariance matrices computed in different time-frequency sub-bands (using Chebyshev Type II bandpass filters in 4 Hz intervals), and edges encode adjacency and Riemannian similarity. Edge weights use a radial basis function: A_ij = exp(-d(S_i, S_j)^2 / t) for adjacent vertices. Graph BiMap layers implement a propagation rule that preserves </w:t>
      </w:r>
      <w:r>
        <w:rPr>
          <w:rFonts w:eastAsia="Times New Roman"/>
          <w:color w:val="1F1F1F"/>
        </w:rPr>
        <w:lastRenderedPageBreak/>
        <w:t>Riemannian distances through trainable full-row-rank matrix transformations. Riemannian batch normalization and ReEig (preventing matrix degeneracy by thresholding smallest eigenvalues) are applied throughout.</w:t>
      </w:r>
    </w:p>
    <w:p w:rsidR="006D0F99" w:rsidP="006D0F99" w:rsidRDefault="006D0F99" w14:paraId="76AED777" w14:textId="77777777">
      <w:pPr>
        <w:spacing w:before="80" w:after="80" w:line="360" w:lineRule="auto"/>
        <w:jc w:val="both"/>
      </w:pPr>
      <w:r>
        <w:rPr>
          <w:rFonts w:hint="eastAsia"/>
          <w:noProof/>
        </w:rPr>
        <w:drawing>
          <wp:inline distT="0" distB="0" distL="0" distR="0" wp14:anchorId="36E4F901" wp14:editId="09316FBC">
            <wp:extent cx="5943600" cy="3505200"/>
            <wp:effectExtent l="0" t="0" r="0" b="0"/>
            <wp:docPr id="18660134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503471" name="Picture 531503471"/>
                    <pic:cNvPicPr/>
                  </pic:nvPicPr>
                  <pic:blipFill>
                    <a:blip r:embed="rId16">
                      <a:extLst>
                        <a:ext uri="{28A0092B-C50C-407E-A947-70E740481C1C}">
                          <a14:useLocalDpi xmlns:a14="http://schemas.microsoft.com/office/drawing/2010/main" val="0"/>
                        </a:ext>
                      </a:extLst>
                    </a:blip>
                    <a:stretch>
                      <a:fillRect/>
                    </a:stretch>
                  </pic:blipFill>
                  <pic:spPr>
                    <a:xfrm>
                      <a:off x="0" y="0"/>
                      <a:ext cx="5943600" cy="3505200"/>
                    </a:xfrm>
                    <a:prstGeom prst="rect">
                      <a:avLst/>
                    </a:prstGeom>
                  </pic:spPr>
                </pic:pic>
              </a:graphicData>
            </a:graphic>
          </wp:inline>
        </w:drawing>
      </w:r>
    </w:p>
    <w:p w:rsidRPr="00F9165C" w:rsidR="00F9165C" w:rsidP="00F9165C" w:rsidRDefault="006D0F99" w14:paraId="06487FE3" w14:textId="267C771D">
      <w:pPr>
        <w:spacing w:before="60" w:after="200"/>
        <w:jc w:val="center"/>
        <w:rPr>
          <w:b/>
          <w:bCs/>
          <w:i/>
          <w:iCs/>
          <w:color w:val="595959"/>
          <w:sz w:val="20"/>
          <w:szCs w:val="20"/>
        </w:rPr>
      </w:pPr>
      <w:r>
        <w:rPr>
          <w:rFonts w:eastAsia="Times New Roman"/>
          <w:b/>
          <w:bCs/>
          <w:i/>
          <w:iCs/>
          <w:color w:val="595959"/>
          <w:sz w:val="20"/>
          <w:szCs w:val="20"/>
        </w:rPr>
        <w:t>Figure</w:t>
      </w:r>
      <w:r>
        <w:rPr>
          <w:rFonts w:hint="eastAsia"/>
          <w:b/>
          <w:bCs/>
          <w:i/>
          <w:iCs/>
          <w:color w:val="595959"/>
          <w:sz w:val="20"/>
          <w:szCs w:val="20"/>
        </w:rPr>
        <w:t xml:space="preserve"> </w:t>
      </w:r>
      <w:proofErr w:type="gramStart"/>
      <w:r>
        <w:rPr>
          <w:rFonts w:hint="eastAsia"/>
          <w:b/>
          <w:bCs/>
          <w:i/>
          <w:iCs/>
          <w:color w:val="595959"/>
          <w:sz w:val="20"/>
          <w:szCs w:val="20"/>
        </w:rPr>
        <w:t>2.</w:t>
      </w:r>
      <w:r w:rsidR="00D70146">
        <w:rPr>
          <w:b/>
          <w:bCs/>
          <w:i/>
          <w:iCs/>
          <w:color w:val="595959"/>
          <w:sz w:val="20"/>
          <w:szCs w:val="20"/>
        </w:rPr>
        <w:t>8</w:t>
      </w:r>
      <w:r>
        <w:rPr>
          <w:rFonts w:hint="eastAsia"/>
          <w:b/>
          <w:bCs/>
          <w:i/>
          <w:iCs/>
          <w:color w:val="595959"/>
          <w:sz w:val="20"/>
          <w:szCs w:val="20"/>
        </w:rPr>
        <w:t>:</w:t>
      </w:r>
      <w:r>
        <w:rPr>
          <w:b/>
          <w:bCs/>
          <w:i/>
          <w:iCs/>
          <w:color w:val="595959"/>
          <w:sz w:val="20"/>
          <w:szCs w:val="20"/>
        </w:rPr>
        <w:t>Graph</w:t>
      </w:r>
      <w:proofErr w:type="gramEnd"/>
      <w:r>
        <w:rPr>
          <w:b/>
          <w:bCs/>
          <w:i/>
          <w:iCs/>
          <w:color w:val="595959"/>
          <w:sz w:val="20"/>
          <w:szCs w:val="20"/>
        </w:rPr>
        <w:t>-CSPNet architecture showing the four sequential stages: time-frequency graph construction from EEG covariance matrices, graph BiMap layers operating on the SPD manifold, logarithmic mapping to tangent space, and final classification. Reproduced from Ju and Guan [10].</w:t>
      </w:r>
    </w:p>
    <w:p w:rsidRPr="006D0F99" w:rsidR="006D0F99" w:rsidRDefault="006D0F99" w14:paraId="4D454D2F" w14:textId="77777777">
      <w:pPr>
        <w:spacing w:before="80" w:after="80" w:line="360" w:lineRule="auto"/>
        <w:jc w:val="both"/>
      </w:pPr>
    </w:p>
    <w:p w:rsidR="003B6849" w:rsidRDefault="00000000" w14:paraId="2D2A2207" w14:textId="77777777">
      <w:pPr>
        <w:spacing w:before="220" w:after="100"/>
      </w:pPr>
      <w:r>
        <w:rPr>
          <w:rFonts w:eastAsia="Times New Roman"/>
          <w:b/>
          <w:bCs/>
          <w:i/>
          <w:iCs/>
          <w:color w:val="2E75B6"/>
          <w:sz w:val="24"/>
          <w:szCs w:val="24"/>
        </w:rPr>
        <w:t>2.10.3 FPGA Suitability</w:t>
      </w:r>
    </w:p>
    <w:p w:rsidR="003B6849" w:rsidRDefault="00000000" w14:paraId="44681EF7" w14:textId="77777777">
      <w:pPr>
        <w:spacing w:before="80" w:after="80" w:line="360" w:lineRule="auto"/>
        <w:jc w:val="both"/>
      </w:pPr>
      <w:r>
        <w:rPr>
          <w:rFonts w:eastAsia="Times New Roman"/>
          <w:color w:val="1F1F1F"/>
        </w:rPr>
        <w:t>FPGA suitability is rated Low. The Riemannian geometry operations—matrix logarithm, matrix square root, eigendecomposition, and Riemannian batch normalization—require iterative numerical algorithms that do not map efficiently to standard FPGA arithmetic units (DSP blocks, LUTs). While Graph-CSPNet achieves near-optimal classification across nine of eleven evaluation scenarios on five datasets [12], its deployment on resource-constrained hardware remains an open research problem.</w:t>
      </w:r>
    </w:p>
    <w:p w:rsidR="003B6849" w:rsidRDefault="00000000" w14:paraId="01000001" w14:textId="77777777">
      <w:pPr>
        <w:spacing w:before="320" w:after="120"/>
      </w:pPr>
      <w:r>
        <w:rPr>
          <w:rFonts w:eastAsia="Times New Roman"/>
          <w:b/>
          <w:bCs/>
          <w:color w:val="2E75B6"/>
          <w:sz w:val="28"/>
          <w:szCs w:val="28"/>
        </w:rPr>
        <w:t>2.11 AGTCNet: Attentive Graph-Temporal Convolutional Network</w:t>
      </w:r>
    </w:p>
    <w:p w:rsidR="003B6849" w:rsidRDefault="00000000" w14:paraId="01000002" w14:textId="77777777">
      <w:pPr>
        <w:spacing w:before="80" w:after="80" w:line="360" w:lineRule="auto"/>
        <w:jc w:val="both"/>
      </w:pPr>
      <w:r>
        <w:rPr>
          <w:rFonts w:eastAsia="Times New Roman"/>
          <w:color w:val="1F1F1F"/>
        </w:rPr>
        <w:t xml:space="preserve">AGTCNet (Attentive Graph-Temporal Convolutional Network) [25] is a novel spatiotemporal deep learning architecture that integrates Graph Neural Networks (GNNs) with Convolutional Neural Networks to capture the spatiotemporal dynamics of multichannel EEG signals for motor imagery classification. Unlike existing approaches that process spatial and temporal features independently, AGTCNet jointly learns expressive spatiotemporal EEG representations while preserving the topology of EEG channels through a graph-based </w:t>
      </w:r>
      <w:r>
        <w:rPr>
          <w:rFonts w:eastAsia="Times New Roman"/>
          <w:color w:val="1F1F1F"/>
        </w:rPr>
        <w:lastRenderedPageBreak/>
        <w:t>representation. This architecture was introduced by Lim et al. (2025) and represents a recent advance in graph-structured neural processing for EEG-based BCI.</w:t>
      </w:r>
    </w:p>
    <w:p w:rsidRPr="00D70146" w:rsidR="003B6849" w:rsidRDefault="00000000" w14:paraId="01000003" w14:textId="77777777">
      <w:pPr>
        <w:spacing w:before="200" w:after="80"/>
        <w:rPr>
          <w:color w:val="75ABED"/>
        </w:rPr>
      </w:pPr>
      <w:r w:rsidRPr="00D70146">
        <w:rPr>
          <w:rFonts w:eastAsia="Times New Roman"/>
          <w:b/>
          <w:bCs/>
          <w:i/>
          <w:iCs/>
          <w:color w:val="75ABED"/>
          <w:sz w:val="24"/>
          <w:szCs w:val="24"/>
        </w:rPr>
        <w:t>2.11.1 Key Innovation and Design Philosophy</w:t>
      </w:r>
    </w:p>
    <w:p w:rsidR="003B6849" w:rsidRDefault="00000000" w14:paraId="01000004" w14:textId="77777777">
      <w:pPr>
        <w:spacing w:before="80" w:after="80" w:line="360" w:lineRule="auto"/>
        <w:jc w:val="both"/>
      </w:pPr>
      <w:r>
        <w:rPr>
          <w:rFonts w:eastAsia="Times New Roman"/>
          <w:color w:val="1F1F1F"/>
        </w:rPr>
        <w:t>The central innovation of AGTCNet is the incorporation of an EEG channel adjacency graph, strategically constructed based on the anteroposterior (front-to-back) and mediolateral (side-to-side) topographic configuration of EEG electrodes. This graph serves as an inductive bias, enabling effective spatial feature learning that respects the anatomical structure of the scalp electrode placement. Unlike fully-connected graph approaches, the anatomically-grounded adjacency matrix encodes prior knowledge about cortical proximity, improving the model’s ability to learn neurophysiologically meaningful spatial filters.</w:t>
      </w:r>
    </w:p>
    <w:p w:rsidRPr="00D70146" w:rsidR="003B6849" w:rsidRDefault="00000000" w14:paraId="01000005" w14:textId="77777777">
      <w:pPr>
        <w:spacing w:before="200" w:after="80"/>
        <w:rPr>
          <w:color w:val="75ABED"/>
        </w:rPr>
      </w:pPr>
      <w:r w:rsidRPr="00D70146">
        <w:rPr>
          <w:rFonts w:eastAsia="Times New Roman"/>
          <w:b/>
          <w:bCs/>
          <w:i/>
          <w:iCs/>
          <w:color w:val="75ABED"/>
          <w:sz w:val="24"/>
          <w:szCs w:val="24"/>
        </w:rPr>
        <w:t>2.11.2 Input Representation</w:t>
      </w:r>
    </w:p>
    <w:p w:rsidR="003B6849" w:rsidRDefault="00000000" w14:paraId="01000006" w14:textId="77777777">
      <w:pPr>
        <w:spacing w:before="80" w:after="80" w:line="360" w:lineRule="auto"/>
        <w:jc w:val="both"/>
      </w:pPr>
      <w:r>
        <w:rPr>
          <w:rFonts w:eastAsia="Times New Roman"/>
          <w:color w:val="1F1F1F"/>
        </w:rPr>
        <w:t>The model accepts multichannel EEG signal X ∈ ℝ^(C×T) where C is the number of channels (nodes in the graph) and T is the number of time points. An EEG channel adjacency graph is represented by a symmetric adjacency matrix A ∈ {0,1}^(C×C), where each node corresponds to an EEG channel and edges connect spatially adjacent electrodes based on anatomical proximity. Connectivity is determined by threshold-based rules using anteroposterior and mediolateral distances, providing a spatial prior consistent with cortical organisation.</w:t>
      </w:r>
    </w:p>
    <w:p w:rsidRPr="00D70146" w:rsidR="003B6849" w:rsidRDefault="00000000" w14:paraId="01000007" w14:textId="77777777">
      <w:pPr>
        <w:spacing w:before="200" w:after="80"/>
        <w:rPr>
          <w:color w:val="75ABED"/>
        </w:rPr>
      </w:pPr>
      <w:r w:rsidRPr="00D70146">
        <w:rPr>
          <w:rFonts w:eastAsia="Times New Roman"/>
          <w:b/>
          <w:bCs/>
          <w:i/>
          <w:iCs/>
          <w:color w:val="75ABED"/>
          <w:sz w:val="24"/>
          <w:szCs w:val="24"/>
        </w:rPr>
        <w:t>2.11.3 Architecture: Five Sequential Modules</w:t>
      </w:r>
    </w:p>
    <w:p w:rsidR="003B6849" w:rsidRDefault="00000000" w14:paraId="01000008" w14:textId="77777777">
      <w:pPr>
        <w:spacing w:before="80" w:after="80" w:line="360" w:lineRule="auto"/>
        <w:jc w:val="both"/>
      </w:pPr>
      <w:r>
        <w:rPr>
          <w:rFonts w:eastAsia="Times New Roman"/>
          <w:color w:val="1F1F1F"/>
        </w:rPr>
        <w:t>AGTCNet consists of five main processing modules applied sequentially: CTC → GCAT → GCAP → GTC → TCE.</w:t>
      </w:r>
    </w:p>
    <w:p w:rsidR="003B6849" w:rsidRDefault="00000000" w14:paraId="01000009" w14:textId="77777777">
      <w:pPr>
        <w:spacing w:before="80" w:after="80" w:line="360" w:lineRule="auto"/>
        <w:jc w:val="both"/>
      </w:pPr>
      <w:r>
        <w:rPr>
          <w:rFonts w:eastAsia="Times New Roman"/>
          <w:color w:val="1F1F1F"/>
        </w:rPr>
        <w:t>CTC (Channel-Temporal Convolution) Module: Performs initial feature extraction through temporal convolutions, learning frequency-specific filters without manual bandpass filtering. Includes batch normalisation and SELU activation with average pooling for temporal compression.</w:t>
      </w:r>
    </w:p>
    <w:p w:rsidR="003B6849" w:rsidRDefault="00000000" w14:paraId="0100000A" w14:textId="77777777">
      <w:pPr>
        <w:spacing w:before="80" w:after="80" w:line="360" w:lineRule="auto"/>
        <w:jc w:val="both"/>
      </w:pPr>
      <w:r>
        <w:rPr>
          <w:rFonts w:eastAsia="Times New Roman"/>
          <w:color w:val="1F1F1F"/>
        </w:rPr>
        <w:t>GCAT (Graph Convolutional Attention Temporal) Module: The core innovation. Performs joint spatiotemporal feature learning using graph convolutions with attention mechanisms. The graph convolutional layer implements H’ = σ(D^(-1/2) Ã D^(-1/2) H W) where Ã = A + I adds self-loops, D is the degree matrix, and W is the learnable weight matrix. A graph attention mechanism computes attention coefficients α_ij = softmax(LeakyReLU(a^T [W h_i ‖ W h_j])) with multi-head attention to capture diverse spatial patterns. This joint spatiotemporal learning outperforms sequential spatial-then-temporal approaches.</w:t>
      </w:r>
    </w:p>
    <w:p w:rsidR="003B6849" w:rsidRDefault="00000000" w14:paraId="0100000B" w14:textId="77777777">
      <w:pPr>
        <w:spacing w:before="80" w:after="80" w:line="360" w:lineRule="auto"/>
        <w:jc w:val="both"/>
      </w:pPr>
      <w:r>
        <w:rPr>
          <w:rFonts w:eastAsia="Times New Roman"/>
          <w:color w:val="1F1F1F"/>
        </w:rPr>
        <w:t>GCAP (Graph Convolutional Average Pooling) Module: Performs graph-based pooling to reduce spatial dimensionality while preserving structural information. Implements learnable graph coarsening that respects the electrode topology rather than applying standard grid-based pooling.</w:t>
      </w:r>
    </w:p>
    <w:p w:rsidR="003B6849" w:rsidRDefault="00000000" w14:paraId="0100000C" w14:textId="77777777">
      <w:pPr>
        <w:spacing w:before="80" w:after="80" w:line="360" w:lineRule="auto"/>
        <w:jc w:val="both"/>
      </w:pPr>
      <w:r>
        <w:rPr>
          <w:rFonts w:eastAsia="Times New Roman"/>
          <w:color w:val="1F1F1F"/>
        </w:rPr>
        <w:lastRenderedPageBreak/>
        <w:t>GTC (Graph Temporal Convolution) Module: Applies temporal refinement on graph-pooled features using separable temporal convolutions with batch normalisation and PReLU activation. Prepares features for the final temporal attention module.</w:t>
      </w:r>
    </w:p>
    <w:p w:rsidR="003B6849" w:rsidRDefault="00000000" w14:paraId="0100000D" w14:textId="77777777">
      <w:pPr>
        <w:spacing w:before="80" w:after="80" w:line="360" w:lineRule="auto"/>
        <w:jc w:val="both"/>
      </w:pPr>
      <w:r>
        <w:rPr>
          <w:rFonts w:eastAsia="Times New Roman"/>
          <w:color w:val="1F1F1F"/>
        </w:rPr>
        <w:t>TCE (Temporal Convolutional Enhancement) Module: Applies self-attention over the temporal dimension: Attention(Q, K, V) = softmax(QK^T / √d_k)V. This captures long-range temporal dependencies complementing the graph-based spatial processing.</w:t>
      </w:r>
    </w:p>
    <w:p w:rsidRPr="00D70146" w:rsidR="003B6849" w:rsidRDefault="00000000" w14:paraId="0100000F" w14:textId="77777777">
      <w:pPr>
        <w:spacing w:before="200" w:after="80"/>
        <w:rPr>
          <w:color w:val="75ABED"/>
        </w:rPr>
      </w:pPr>
      <w:r w:rsidRPr="00D70146">
        <w:rPr>
          <w:rFonts w:eastAsia="Times New Roman"/>
          <w:b/>
          <w:bCs/>
          <w:i/>
          <w:iCs/>
          <w:color w:val="75ABED"/>
          <w:sz w:val="24"/>
          <w:szCs w:val="24"/>
        </w:rPr>
        <w:t xml:space="preserve">2.11.4 </w:t>
      </w:r>
      <w:proofErr w:type="spellStart"/>
      <w:r w:rsidRPr="00D70146">
        <w:rPr>
          <w:rFonts w:eastAsia="Times New Roman"/>
          <w:b/>
          <w:bCs/>
          <w:i/>
          <w:iCs/>
          <w:color w:val="75ABED"/>
          <w:sz w:val="24"/>
          <w:szCs w:val="24"/>
        </w:rPr>
        <w:t>AGTCNet</w:t>
      </w:r>
      <w:proofErr w:type="spellEnd"/>
      <w:r w:rsidRPr="00D70146">
        <w:rPr>
          <w:rFonts w:eastAsia="Times New Roman"/>
          <w:b/>
          <w:bCs/>
          <w:i/>
          <w:iCs/>
          <w:color w:val="75ABED"/>
          <w:sz w:val="24"/>
          <w:szCs w:val="24"/>
        </w:rPr>
        <w:t xml:space="preserve"> Data Preprocessing</w:t>
      </w:r>
    </w:p>
    <w:p w:rsidR="003B6849" w:rsidRDefault="00000000" w14:paraId="01000010" w14:textId="77777777">
      <w:pPr>
        <w:spacing w:before="80" w:after="80" w:line="360" w:lineRule="auto"/>
        <w:jc w:val="both"/>
      </w:pPr>
      <w:r>
        <w:rPr>
          <w:rFonts w:eastAsia="Times New Roman"/>
          <w:color w:val="1F1F1F"/>
        </w:rPr>
        <w:t>The following preprocessing pipeline was applied to the EEG data before input to AGTCNet: (1) Temporal Filtering — bandpass filter 4–40 Hz to isolate motor imagery relevant frequencies; (2) Normalisation — Z-score normalisation per channel to standardise amplitude ranges across subjects; (3) Temporal Segmentation — extraction of time windows 0.5–4.0 seconds post-cue for BCI IV 2a, or 0–4.0 seconds for PhysioNet. Model-specific setting: 160 Hz sampling rate is maintained with 3.0-second windows (0.0–3.0 seconds post-cue) to focus on the active motor imagery phase, with downsampling applied after initial feature extraction within the CTC module. Additionally, Common Average Reference (CAR) preprocessing contributes approximately 2.3% accuracy improvement and is recommended for this model.</w:t>
      </w:r>
    </w:p>
    <w:p w:rsidRPr="00D70146" w:rsidR="003B6849" w:rsidRDefault="00000000" w14:paraId="01000011" w14:textId="77777777">
      <w:pPr>
        <w:spacing w:before="200" w:after="80"/>
        <w:rPr>
          <w:color w:val="75ABED"/>
        </w:rPr>
      </w:pPr>
      <w:r w:rsidRPr="00D70146">
        <w:rPr>
          <w:rFonts w:eastAsia="Times New Roman"/>
          <w:b/>
          <w:bCs/>
          <w:i/>
          <w:iCs/>
          <w:color w:val="75ABED"/>
          <w:sz w:val="24"/>
          <w:szCs w:val="24"/>
        </w:rPr>
        <w:t>2.11.5 FPGA Implementation Considerations</w:t>
      </w:r>
    </w:p>
    <w:p w:rsidR="003B6849" w:rsidRDefault="00000000" w14:paraId="01000012" w14:textId="77777777">
      <w:pPr>
        <w:spacing w:before="80" w:after="80" w:line="360" w:lineRule="auto"/>
        <w:jc w:val="both"/>
      </w:pPr>
      <w:r>
        <w:rPr>
          <w:rFonts w:eastAsia="Times New Roman"/>
          <w:color w:val="1F1F1F"/>
        </w:rPr>
        <w:t>AGTCNet presents a higher FPGA implementation complexity than pure CNN models. The GCAT module requires sparse matrix operations for the adjacency graph, dynamic attention computation with softmax, and multi-head attention — all of which add overhead. The TCE module has O(T²) complexity for self-attention over time. Estimated FPGA resource usage is: LUTs — High (graph ops + attention logic); DSP Slices — Moderate-High (convolution layers + matrix multiplication); BRAM — Moderate (weights + adjacency matrix storage). Despite these challenges, AGTCNet’s explicit graph topology offers interpretable spatial relationships and natural scalability to different electrode configurations, providing advantages not available in standard CNN models.</w:t>
      </w:r>
    </w:p>
    <w:p w:rsidRPr="00D70146" w:rsidR="003B6849" w:rsidRDefault="00000000" w14:paraId="01000013" w14:textId="77777777">
      <w:pPr>
        <w:spacing w:before="200" w:after="80"/>
        <w:rPr>
          <w:color w:val="75ABED"/>
        </w:rPr>
      </w:pPr>
      <w:r w:rsidRPr="00D70146">
        <w:rPr>
          <w:rFonts w:eastAsia="Times New Roman"/>
          <w:b/>
          <w:bCs/>
          <w:i/>
          <w:iCs/>
          <w:color w:val="75ABED"/>
          <w:sz w:val="24"/>
          <w:szCs w:val="24"/>
        </w:rPr>
        <w:t>2.11.6 Performance and Key Findings</w:t>
      </w:r>
    </w:p>
    <w:p w:rsidR="00D70146" w:rsidP="00D70146" w:rsidRDefault="00000000" w14:paraId="0879BF65" w14:textId="77777777">
      <w:pPr>
        <w:spacing w:before="80" w:after="80" w:line="360" w:lineRule="auto"/>
        <w:jc w:val="both"/>
      </w:pPr>
      <w:r>
        <w:rPr>
          <w:rFonts w:eastAsia="Times New Roman"/>
          <w:color w:val="1F1F1F"/>
        </w:rPr>
        <w:t xml:space="preserve">AGTCNet was evaluated on the PhysioNet EEGMMIDB dataset (109 subjects, 4 classes) using subject-independent cross-validation. Ablation studies confirmed that: (1) removing the GCAT module reduces accuracy by approximately 2.7%, confirming the importance of graph-based spatial learning; (2) removing TCE reduces accuracy by approximately 1.3%, confirming the contribution of temporal attention; (3) removing both GCAT and TCE reduces accuracy by approximately 3.3%, indicating complementary roles. Replacing GCAT with a standard Graph Attention Network (GAT) reduces accuracy by approximately 1.3%, confirming the advantage of joint spatiotemporal learning. Results are </w:t>
      </w:r>
      <w:proofErr w:type="spellStart"/>
      <w:r>
        <w:rPr>
          <w:rFonts w:eastAsia="Times New Roman"/>
          <w:color w:val="1F1F1F"/>
        </w:rPr>
        <w:t>summarised</w:t>
      </w:r>
      <w:proofErr w:type="spellEnd"/>
      <w:r>
        <w:rPr>
          <w:rFonts w:eastAsia="Times New Roman"/>
          <w:color w:val="1F1F1F"/>
        </w:rPr>
        <w:t xml:space="preserve"> in Table 2.1.</w:t>
      </w:r>
    </w:p>
    <w:p w:rsidR="003B6849" w:rsidP="00D70146" w:rsidRDefault="00000000" w14:paraId="6978BAF3" w14:textId="5D9DC41F">
      <w:pPr>
        <w:spacing w:before="80" w:after="80" w:line="360" w:lineRule="auto"/>
        <w:jc w:val="both"/>
      </w:pPr>
      <w:r>
        <w:rPr>
          <w:rFonts w:eastAsia="Times New Roman"/>
          <w:b/>
          <w:bCs/>
          <w:color w:val="2E75B6"/>
          <w:sz w:val="28"/>
          <w:szCs w:val="28"/>
        </w:rPr>
        <w:t xml:space="preserve">2.12 Embedded </w:t>
      </w:r>
      <w:proofErr w:type="spellStart"/>
      <w:r>
        <w:rPr>
          <w:rFonts w:eastAsia="Times New Roman"/>
          <w:b/>
          <w:bCs/>
          <w:color w:val="2E75B6"/>
          <w:sz w:val="28"/>
          <w:szCs w:val="28"/>
        </w:rPr>
        <w:t>EEGNet</w:t>
      </w:r>
      <w:proofErr w:type="spellEnd"/>
      <w:r>
        <w:rPr>
          <w:rFonts w:eastAsia="Times New Roman"/>
          <w:b/>
          <w:bCs/>
          <w:color w:val="2E75B6"/>
          <w:sz w:val="28"/>
          <w:szCs w:val="28"/>
        </w:rPr>
        <w:t>: Low-Power MCU Deployment</w:t>
      </w:r>
    </w:p>
    <w:p w:rsidR="003B6849" w:rsidRDefault="00000000" w14:paraId="57A8F895" w14:textId="77777777">
      <w:pPr>
        <w:spacing w:before="80" w:after="80" w:line="360" w:lineRule="auto"/>
        <w:jc w:val="both"/>
      </w:pPr>
      <w:r>
        <w:rPr>
          <w:rFonts w:eastAsia="Times New Roman"/>
          <w:color w:val="1F1F1F"/>
        </w:rPr>
        <w:lastRenderedPageBreak/>
        <w:t>A critical complementary line of investigation explores the deployment of EEGNet on ARM Cortex-M microcontrollers (MCUs) [13]. The work demonstrates a systematic three-dimensional optimization space for reducing EEGNet's resource footprint: (1) temporal downsampling (reducing sampling rate from 160 Hz to ~53 Hz with minimal accuracy loss, exploiting the Nyquist theorem since MI-relevant content is below 30 Hz); (2) channel reduction (from 64 to 38/19/8 electrodes based on physiologically motivated subsets); and (3) classification window reduction (from 3 seconds to 1–2 seconds).</w:t>
      </w:r>
    </w:p>
    <w:p w:rsidR="003B6849" w:rsidRDefault="00000000" w14:paraId="08555316" w14:textId="77777777">
      <w:pPr>
        <w:spacing w:before="80" w:after="80" w:line="360" w:lineRule="auto"/>
        <w:jc w:val="both"/>
      </w:pPr>
      <w:r>
        <w:rPr>
          <w:rFonts w:eastAsia="Times New Roman"/>
          <w:color w:val="1F1F1F"/>
        </w:rPr>
        <w:t>The key insight is that the optimization objective on MCUs shifts from minimizing parameter count (stored in Flash, less constrained) to minimizing peak intermediate activation size (stored in RAM, severely constrained at 128–320 KB). The Cortex-M4F deployment (80 MHz, 128 KB SRAM) achieves Model 1 with T=1s, Nch=38, ds=3: 62.51% 4-class accuracy, 70.27 KB peak RAM, 100.84 ms inference, 4.28 mJ per classification [13]—demonstrating battery-powered wearable feasibility. This embedded-first perspective directly motivated the second-semester electrode reduction work.</w:t>
      </w:r>
    </w:p>
    <w:p w:rsidR="003B6849" w:rsidRDefault="00000000" w14:paraId="4C611622" w14:textId="77777777">
      <w:pPr>
        <w:spacing w:before="320" w:after="120"/>
      </w:pPr>
      <w:r>
        <w:rPr>
          <w:rFonts w:eastAsia="Times New Roman"/>
          <w:b/>
          <w:bCs/>
          <w:color w:val="2E75B6"/>
          <w:sz w:val="28"/>
          <w:szCs w:val="28"/>
        </w:rPr>
        <w:t>2.13 Preprocessing Pipeline</w:t>
      </w:r>
    </w:p>
    <w:p w:rsidR="003B6849" w:rsidRDefault="00000000" w14:paraId="439AF775" w14:textId="77777777">
      <w:pPr>
        <w:spacing w:before="80" w:after="80" w:line="360" w:lineRule="auto"/>
        <w:jc w:val="both"/>
      </w:pPr>
      <w:r>
        <w:rPr>
          <w:rFonts w:eastAsia="Times New Roman"/>
          <w:color w:val="1F1F1F"/>
        </w:rPr>
        <w:t>A consistent preprocessing pipeline was applied to all models trained on the PhysioNet EEGMMIDB and BCI Competition IV datasets. The pipeline consists of: (1) temporal bandpass filtering (4–40 Hz, Butterworth 4th order) to isolate motor imagery-relevant frequency components; (2) 50 Hz notch filtering (IIR notch, Q=30) to suppress power-line interference; (3) Z-score normalization per channel and per trial to standardize amplitude ranges, fitted only on training data within each cross-validation fold to prevent data leakage; and (4) trial segmentation—epochs of 0.5–4.0 seconds post-cue for BCI IV 2a/2b, and 0–4.0 seconds for PhysioNet.</w:t>
      </w:r>
    </w:p>
    <w:p w:rsidR="003B6849" w:rsidRDefault="00000000" w14:paraId="2B142CEE" w14:textId="77777777">
      <w:pPr>
        <w:spacing w:before="80" w:after="80" w:line="360" w:lineRule="auto"/>
        <w:jc w:val="both"/>
      </w:pPr>
      <w:r>
        <w:rPr>
          <w:rFonts w:eastAsia="Times New Roman"/>
          <w:color w:val="1F1F1F"/>
        </w:rPr>
        <w:t>For the HALT dataset used in the second semester, the pipeline differs in two important respects. Z-score normalization is fitted on the training sessions and applied to the held-out test session without refitting, strictly enforcing the cross-session evaluation protocol. No additional manual band-pass filtering or notch filtering was applied in the preprocessing pipeline. It is important to clarify that the HALT dataset recordings were acquired with acquisition-level hardware filtering already applied: the EEG-1200 JE-921A system employed a hardware band-pass filter of 0.53–70 Hz and a hardware 50 Hz notch filter during data collection. Therefore, the EEG data as received already reflects this acquisition-level spectral conditioning. Our preprocessing pipeline does not add further manual filtering steps beyond what the hardware provided, preserving the signal for the DB-ATCNet architecture, which learns its own spectral features through the temporal convolutional kernels in its first layer. This design is also consistent with the dual-branch DB-ATCNet architecture, where band-specific processing is performed internally through the complementary depth multipliers (D=2 and D=4) of the dual branches, further motivating the omission of manual band-pass filtering before model input.</w:t>
      </w:r>
    </w:p>
    <w:p w:rsidR="003B6849" w:rsidRDefault="00000000" w14:paraId="400C6FBE" w14:textId="77777777">
      <w:pPr>
        <w:spacing w:before="320" w:after="120"/>
      </w:pPr>
      <w:r>
        <w:rPr>
          <w:rFonts w:eastAsia="Times New Roman"/>
          <w:b/>
          <w:bCs/>
          <w:color w:val="2E75B6"/>
          <w:sz w:val="28"/>
          <w:szCs w:val="28"/>
        </w:rPr>
        <w:t>2.14 Comparative Analysis and Architecture Selection</w:t>
      </w:r>
    </w:p>
    <w:p w:rsidR="003B6849" w:rsidRDefault="00000000" w14:paraId="3827983A" w14:textId="77777777">
      <w:pPr>
        <w:spacing w:before="80" w:after="80" w:line="360" w:lineRule="auto"/>
        <w:jc w:val="both"/>
      </w:pPr>
      <w:r>
        <w:rPr>
          <w:rFonts w:eastAsia="Times New Roman"/>
          <w:color w:val="1F1F1F"/>
        </w:rPr>
        <w:lastRenderedPageBreak/>
        <w:t>Table 2.1 provides a comprehensive comparison of all architectures evaluated in the first semester. The selection of DB-ATCNet as the base architecture for the second semester is justified by three criteria: (1) it achieves the highest accuracy among evaluated architectures on both PhysioNet and BCI IV 2a; (2) its modular attention-TCN structure permits targeted replacement of the MHA module with a hardware-friendly attention module (Improved CBAM [16]) without altering the upstream convolutional pipeline; and (3) its fixed-shape convolution and pooling operations produce predictable intermediate tensor sizes at every layer, which is essential for static FPGA memory allocation.</w:t>
      </w:r>
    </w:p>
    <w:p w:rsidR="003B6849" w:rsidRDefault="00000000" w14:paraId="01000016" w14:textId="77777777">
      <w:pPr>
        <w:spacing w:before="80" w:after="80" w:line="360" w:lineRule="auto"/>
        <w:jc w:val="both"/>
      </w:pPr>
      <w:r>
        <w:rPr>
          <w:rFonts w:eastAsia="Times New Roman"/>
          <w:color w:val="1F1F1F"/>
        </w:rPr>
        <w:t>Regarding Multi-Head Attention across the evaluated architectures: in the DB-ATCNet architecture applied to the HALT dataset, MHA was observed to behave primarily as a feature aggregation mechanism rather than a selective attention operator. Its practical contribution resembled advanced feature pooling and feature mixing, enhancing global contextual feature integration across temporal representations. Empirical analysis revealed that MHA attention weight entropy was consistently above 0.95 (near-uniform distribution) across all subjects and window sub-networks, confirming that MHA was not performing discriminative temporal selection over the short 6-step windows. Rather, its contribution was closer to a sophisticated weighted pooling operation — linearly recombining the 32-dimensional feature vectors via learned Q, K, V projection matrices. This observation directly informed the architecture selection: Improved CBAM (91.5% accuracy) was chosen over the MHA configuration (92.0%) due to its superior FPGA efficiency, as the marginal 0.5 percentage point accuracy difference does not justify MHA’s substantially higher hardware cost.</w:t>
      </w:r>
    </w:p>
    <w:p w:rsidR="003B6849" w:rsidRDefault="003B6849" w14:paraId="6207B87E" w14:textId="77777777">
      <w:pPr>
        <w:spacing w:before="40" w:after="40"/>
      </w:pPr>
    </w:p>
    <w:tbl>
      <w:tblPr>
        <w:tblW w:w="95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673"/>
        <w:gridCol w:w="2055"/>
        <w:gridCol w:w="1033"/>
        <w:gridCol w:w="1007"/>
        <w:gridCol w:w="1808"/>
        <w:gridCol w:w="1984"/>
      </w:tblGrid>
      <w:tr w:rsidR="003B6849" w14:paraId="4DB62D35" w14:textId="77777777">
        <w:trPr>
          <w:tblHeader/>
        </w:trPr>
        <w:tc>
          <w:tcPr>
            <w:tcW w:w="1700" w:type="dxa"/>
            <w:tcBorders>
              <w:top w:val="single" w:color="2E75B6" w:sz="4" w:space="0"/>
              <w:left w:val="single" w:color="2E75B6" w:sz="4" w:space="0"/>
              <w:bottom w:val="single" w:color="2E75B6" w:sz="4" w:space="0"/>
              <w:right w:val="single" w:color="2E75B6" w:sz="4" w:space="0"/>
            </w:tcBorders>
            <w:shd w:val="clear" w:color="auto" w:fill="2E75B6"/>
            <w:tcMar>
              <w:top w:w="80" w:type="dxa"/>
              <w:left w:w="120" w:type="dxa"/>
              <w:bottom w:w="80" w:type="dxa"/>
              <w:right w:w="120" w:type="dxa"/>
            </w:tcMar>
            <w:vAlign w:val="center"/>
          </w:tcPr>
          <w:p w:rsidR="003B6849" w:rsidRDefault="00000000" w14:paraId="5D3DA84B" w14:textId="77777777">
            <w:pPr>
              <w:jc w:val="center"/>
            </w:pPr>
            <w:r>
              <w:rPr>
                <w:rFonts w:eastAsia="Times New Roman"/>
                <w:b/>
                <w:bCs/>
                <w:color w:val="FFFFFF"/>
                <w:sz w:val="20"/>
                <w:szCs w:val="20"/>
              </w:rPr>
              <w:t>Model</w:t>
            </w:r>
          </w:p>
        </w:tc>
        <w:tc>
          <w:tcPr>
            <w:tcW w:w="1500" w:type="dxa"/>
            <w:tcBorders>
              <w:top w:val="single" w:color="2E75B6" w:sz="4" w:space="0"/>
              <w:left w:val="single" w:color="2E75B6" w:sz="4" w:space="0"/>
              <w:bottom w:val="single" w:color="2E75B6" w:sz="4" w:space="0"/>
              <w:right w:val="single" w:color="2E75B6" w:sz="4" w:space="0"/>
            </w:tcBorders>
            <w:shd w:val="clear" w:color="auto" w:fill="2E75B6"/>
            <w:tcMar>
              <w:top w:w="80" w:type="dxa"/>
              <w:left w:w="120" w:type="dxa"/>
              <w:bottom w:w="80" w:type="dxa"/>
              <w:right w:w="120" w:type="dxa"/>
            </w:tcMar>
            <w:vAlign w:val="center"/>
          </w:tcPr>
          <w:p w:rsidR="003B6849" w:rsidRDefault="00000000" w14:paraId="216E1C04" w14:textId="77777777">
            <w:pPr>
              <w:jc w:val="center"/>
            </w:pPr>
            <w:r>
              <w:rPr>
                <w:rFonts w:eastAsia="Times New Roman"/>
                <w:b/>
                <w:bCs/>
                <w:color w:val="FFFFFF"/>
                <w:sz w:val="20"/>
                <w:szCs w:val="20"/>
              </w:rPr>
              <w:t>Backbone</w:t>
            </w:r>
          </w:p>
        </w:tc>
        <w:tc>
          <w:tcPr>
            <w:tcW w:w="1050" w:type="dxa"/>
            <w:tcBorders>
              <w:top w:val="single" w:color="2E75B6" w:sz="4" w:space="0"/>
              <w:left w:val="single" w:color="2E75B6" w:sz="4" w:space="0"/>
              <w:bottom w:val="single" w:color="2E75B6" w:sz="4" w:space="0"/>
              <w:right w:val="single" w:color="2E75B6" w:sz="4" w:space="0"/>
            </w:tcBorders>
            <w:shd w:val="clear" w:color="auto" w:fill="2E75B6"/>
            <w:tcMar>
              <w:top w:w="80" w:type="dxa"/>
              <w:left w:w="120" w:type="dxa"/>
              <w:bottom w:w="80" w:type="dxa"/>
              <w:right w:w="120" w:type="dxa"/>
            </w:tcMar>
            <w:vAlign w:val="center"/>
          </w:tcPr>
          <w:p w:rsidR="003B6849" w:rsidRDefault="00000000" w14:paraId="183585F8" w14:textId="77777777">
            <w:pPr>
              <w:jc w:val="center"/>
            </w:pPr>
            <w:r>
              <w:rPr>
                <w:rFonts w:eastAsia="Times New Roman"/>
                <w:b/>
                <w:bCs/>
                <w:color w:val="FFFFFF"/>
                <w:sz w:val="20"/>
                <w:szCs w:val="20"/>
              </w:rPr>
              <w:t>Params</w:t>
            </w:r>
          </w:p>
        </w:tc>
        <w:tc>
          <w:tcPr>
            <w:tcW w:w="950" w:type="dxa"/>
            <w:tcBorders>
              <w:top w:val="single" w:color="2E75B6" w:sz="4" w:space="0"/>
              <w:left w:val="single" w:color="2E75B6" w:sz="4" w:space="0"/>
              <w:bottom w:val="single" w:color="2E75B6" w:sz="4" w:space="0"/>
              <w:right w:val="single" w:color="2E75B6" w:sz="4" w:space="0"/>
            </w:tcBorders>
            <w:shd w:val="clear" w:color="auto" w:fill="2E75B6"/>
            <w:tcMar>
              <w:top w:w="80" w:type="dxa"/>
              <w:left w:w="120" w:type="dxa"/>
              <w:bottom w:w="80" w:type="dxa"/>
              <w:right w:w="120" w:type="dxa"/>
            </w:tcMar>
            <w:vAlign w:val="center"/>
          </w:tcPr>
          <w:p w:rsidR="003B6849" w:rsidRDefault="00000000" w14:paraId="58613DA1" w14:textId="77777777">
            <w:pPr>
              <w:jc w:val="center"/>
            </w:pPr>
            <w:r>
              <w:rPr>
                <w:rFonts w:eastAsia="Times New Roman"/>
                <w:b/>
                <w:bCs/>
                <w:color w:val="FFFFFF"/>
                <w:sz w:val="20"/>
                <w:szCs w:val="20"/>
              </w:rPr>
              <w:t>FPGA Suit.</w:t>
            </w:r>
          </w:p>
        </w:tc>
        <w:tc>
          <w:tcPr>
            <w:tcW w:w="2000" w:type="dxa"/>
            <w:tcBorders>
              <w:top w:val="single" w:color="2E75B6" w:sz="4" w:space="0"/>
              <w:left w:val="single" w:color="2E75B6" w:sz="4" w:space="0"/>
              <w:bottom w:val="single" w:color="2E75B6" w:sz="4" w:space="0"/>
              <w:right w:val="single" w:color="2E75B6" w:sz="4" w:space="0"/>
            </w:tcBorders>
            <w:shd w:val="clear" w:color="auto" w:fill="2E75B6"/>
            <w:tcMar>
              <w:top w:w="80" w:type="dxa"/>
              <w:left w:w="120" w:type="dxa"/>
              <w:bottom w:w="80" w:type="dxa"/>
              <w:right w:w="120" w:type="dxa"/>
            </w:tcMar>
            <w:vAlign w:val="center"/>
          </w:tcPr>
          <w:p w:rsidR="003B6849" w:rsidRDefault="00000000" w14:paraId="25862EB8" w14:textId="77777777">
            <w:pPr>
              <w:jc w:val="center"/>
            </w:pPr>
            <w:r>
              <w:rPr>
                <w:rFonts w:eastAsia="Times New Roman"/>
                <w:b/>
                <w:bCs/>
                <w:color w:val="FFFFFF"/>
                <w:sz w:val="20"/>
                <w:szCs w:val="20"/>
              </w:rPr>
              <w:t>Key Innovation</w:t>
            </w:r>
          </w:p>
        </w:tc>
        <w:tc>
          <w:tcPr>
            <w:tcW w:w="2360" w:type="dxa"/>
            <w:tcBorders>
              <w:top w:val="single" w:color="2E75B6" w:sz="4" w:space="0"/>
              <w:left w:val="single" w:color="2E75B6" w:sz="4" w:space="0"/>
              <w:bottom w:val="single" w:color="2E75B6" w:sz="4" w:space="0"/>
              <w:right w:val="single" w:color="2E75B6" w:sz="4" w:space="0"/>
            </w:tcBorders>
            <w:shd w:val="clear" w:color="auto" w:fill="2E75B6"/>
            <w:tcMar>
              <w:top w:w="80" w:type="dxa"/>
              <w:left w:w="120" w:type="dxa"/>
              <w:bottom w:w="80" w:type="dxa"/>
              <w:right w:w="120" w:type="dxa"/>
            </w:tcMar>
            <w:vAlign w:val="center"/>
          </w:tcPr>
          <w:p w:rsidR="003B6849" w:rsidRDefault="00000000" w14:paraId="27BB0B88" w14:textId="77777777">
            <w:pPr>
              <w:jc w:val="center"/>
            </w:pPr>
            <w:r>
              <w:rPr>
                <w:rFonts w:eastAsia="Times New Roman"/>
                <w:b/>
                <w:bCs/>
                <w:color w:val="FFFFFF"/>
                <w:sz w:val="20"/>
                <w:szCs w:val="20"/>
              </w:rPr>
              <w:t>Limitation</w:t>
            </w:r>
          </w:p>
        </w:tc>
      </w:tr>
      <w:tr w:rsidR="003B6849" w14:paraId="15FB46DA" w14:textId="77777777">
        <w:tc>
          <w:tcPr>
            <w:tcW w:w="17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60F12B0F" w14:textId="77777777">
            <w:pPr>
              <w:jc w:val="center"/>
            </w:pPr>
            <w:r>
              <w:rPr>
                <w:rFonts w:eastAsia="Times New Roman"/>
                <w:color w:val="1F1F1F"/>
                <w:sz w:val="20"/>
                <w:szCs w:val="20"/>
              </w:rPr>
              <w:t>EEGNet [6]</w:t>
            </w:r>
          </w:p>
        </w:tc>
        <w:tc>
          <w:tcPr>
            <w:tcW w:w="15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1F0DD25E" w14:textId="77777777">
            <w:pPr>
              <w:jc w:val="center"/>
            </w:pPr>
            <w:r>
              <w:rPr>
                <w:rFonts w:eastAsia="Times New Roman"/>
                <w:color w:val="1F1F1F"/>
                <w:sz w:val="20"/>
                <w:szCs w:val="20"/>
              </w:rPr>
              <w:t>CNN</w:t>
            </w:r>
          </w:p>
        </w:tc>
        <w:tc>
          <w:tcPr>
            <w:tcW w:w="105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704C138C" w14:textId="77777777">
            <w:pPr>
              <w:jc w:val="center"/>
            </w:pPr>
            <w:r>
              <w:rPr>
                <w:rFonts w:eastAsia="Times New Roman"/>
                <w:color w:val="1F1F1F"/>
                <w:sz w:val="20"/>
                <w:szCs w:val="20"/>
              </w:rPr>
              <w:t>~2,500</w:t>
            </w:r>
          </w:p>
        </w:tc>
        <w:tc>
          <w:tcPr>
            <w:tcW w:w="95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3196D2ED" w14:textId="77777777">
            <w:pPr>
              <w:jc w:val="center"/>
            </w:pPr>
            <w:r>
              <w:rPr>
                <w:rFonts w:eastAsia="Times New Roman"/>
                <w:color w:val="1F1F1F"/>
                <w:sz w:val="20"/>
                <w:szCs w:val="20"/>
              </w:rPr>
              <w:t>Excellent</w:t>
            </w:r>
          </w:p>
        </w:tc>
        <w:tc>
          <w:tcPr>
            <w:tcW w:w="20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0226ABB0" w14:textId="77777777">
            <w:pPr>
              <w:jc w:val="center"/>
            </w:pPr>
            <w:r>
              <w:rPr>
                <w:rFonts w:eastAsia="Times New Roman"/>
                <w:color w:val="1F1F1F"/>
                <w:sz w:val="20"/>
                <w:szCs w:val="20"/>
              </w:rPr>
              <w:t>Depthwise-separable temporal-spatial</w:t>
            </w:r>
          </w:p>
        </w:tc>
        <w:tc>
          <w:tcPr>
            <w:tcW w:w="236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20952D65" w14:textId="77777777">
            <w:pPr>
              <w:jc w:val="center"/>
            </w:pPr>
            <w:r>
              <w:rPr>
                <w:rFonts w:eastAsia="Times New Roman"/>
                <w:color w:val="1F1F1F"/>
                <w:sz w:val="20"/>
                <w:szCs w:val="20"/>
              </w:rPr>
              <w:t>Limited temporal context</w:t>
            </w:r>
          </w:p>
        </w:tc>
      </w:tr>
      <w:tr w:rsidR="003B6849" w14:paraId="64D5340D" w14:textId="77777777">
        <w:tc>
          <w:tcPr>
            <w:tcW w:w="17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63D9C46D" w14:textId="77777777">
            <w:pPr>
              <w:jc w:val="center"/>
            </w:pPr>
            <w:r>
              <w:rPr>
                <w:rFonts w:eastAsia="Times New Roman"/>
                <w:color w:val="1F1F1F"/>
                <w:sz w:val="20"/>
                <w:szCs w:val="20"/>
              </w:rPr>
              <w:t>ShallowConvNet [7]</w:t>
            </w:r>
          </w:p>
        </w:tc>
        <w:tc>
          <w:tcPr>
            <w:tcW w:w="15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34518262" w14:textId="77777777">
            <w:pPr>
              <w:jc w:val="center"/>
            </w:pPr>
            <w:r>
              <w:rPr>
                <w:rFonts w:eastAsia="Times New Roman"/>
                <w:color w:val="1F1F1F"/>
                <w:sz w:val="20"/>
                <w:szCs w:val="20"/>
              </w:rPr>
              <w:t>CNN</w:t>
            </w:r>
          </w:p>
        </w:tc>
        <w:tc>
          <w:tcPr>
            <w:tcW w:w="105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3603BBF3" w14:textId="77777777">
            <w:pPr>
              <w:jc w:val="center"/>
            </w:pPr>
            <w:r>
              <w:rPr>
                <w:rFonts w:eastAsia="Times New Roman"/>
                <w:color w:val="1F1F1F"/>
                <w:sz w:val="20"/>
                <w:szCs w:val="20"/>
              </w:rPr>
              <w:t>~60,724</w:t>
            </w:r>
          </w:p>
        </w:tc>
        <w:tc>
          <w:tcPr>
            <w:tcW w:w="95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484E24A8" w14:textId="77777777">
            <w:pPr>
              <w:jc w:val="center"/>
            </w:pPr>
            <w:r>
              <w:rPr>
                <w:rFonts w:eastAsia="Times New Roman"/>
                <w:color w:val="1F1F1F"/>
                <w:sz w:val="20"/>
                <w:szCs w:val="20"/>
              </w:rPr>
              <w:t>Good</w:t>
            </w:r>
          </w:p>
        </w:tc>
        <w:tc>
          <w:tcPr>
            <w:tcW w:w="20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78E11087" w14:textId="77777777">
            <w:pPr>
              <w:jc w:val="center"/>
            </w:pPr>
            <w:r>
              <w:rPr>
                <w:rFonts w:eastAsia="Times New Roman"/>
                <w:color w:val="1F1F1F"/>
                <w:sz w:val="20"/>
                <w:szCs w:val="20"/>
              </w:rPr>
              <w:t>Embeds FBCSP as differentiable layers</w:t>
            </w:r>
          </w:p>
        </w:tc>
        <w:tc>
          <w:tcPr>
            <w:tcW w:w="236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6D440087" w14:textId="77777777">
            <w:pPr>
              <w:jc w:val="center"/>
            </w:pPr>
            <w:r>
              <w:rPr>
                <w:rFonts w:eastAsia="Times New Roman"/>
                <w:color w:val="1F1F1F"/>
                <w:sz w:val="20"/>
                <w:szCs w:val="20"/>
              </w:rPr>
              <w:t>No hierarchical abstraction</w:t>
            </w:r>
          </w:p>
        </w:tc>
      </w:tr>
      <w:tr w:rsidR="003B6849" w14:paraId="36DB5E9F" w14:textId="77777777">
        <w:tc>
          <w:tcPr>
            <w:tcW w:w="17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623ABE0C" w14:textId="77777777">
            <w:pPr>
              <w:jc w:val="center"/>
            </w:pPr>
            <w:r>
              <w:rPr>
                <w:rFonts w:eastAsia="Times New Roman"/>
                <w:color w:val="1F1F1F"/>
                <w:sz w:val="20"/>
                <w:szCs w:val="20"/>
              </w:rPr>
              <w:t>DeepConvNet [7]</w:t>
            </w:r>
          </w:p>
        </w:tc>
        <w:tc>
          <w:tcPr>
            <w:tcW w:w="15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0299BEB6" w14:textId="77777777">
            <w:pPr>
              <w:jc w:val="center"/>
            </w:pPr>
            <w:r>
              <w:rPr>
                <w:rFonts w:eastAsia="Times New Roman"/>
                <w:color w:val="1F1F1F"/>
                <w:sz w:val="20"/>
                <w:szCs w:val="20"/>
              </w:rPr>
              <w:t>CNN</w:t>
            </w:r>
          </w:p>
        </w:tc>
        <w:tc>
          <w:tcPr>
            <w:tcW w:w="105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5F35F241" w14:textId="77777777">
            <w:pPr>
              <w:jc w:val="center"/>
            </w:pPr>
            <w:r>
              <w:rPr>
                <w:rFonts w:eastAsia="Times New Roman"/>
                <w:color w:val="1F1F1F"/>
                <w:sz w:val="20"/>
                <w:szCs w:val="20"/>
              </w:rPr>
              <w:t>~199,829</w:t>
            </w:r>
          </w:p>
        </w:tc>
        <w:tc>
          <w:tcPr>
            <w:tcW w:w="95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339B92EA" w14:textId="77777777">
            <w:pPr>
              <w:jc w:val="center"/>
            </w:pPr>
            <w:r>
              <w:rPr>
                <w:rFonts w:eastAsia="Times New Roman"/>
                <w:color w:val="1F1F1F"/>
                <w:sz w:val="20"/>
                <w:szCs w:val="20"/>
              </w:rPr>
              <w:t>Moderate</w:t>
            </w:r>
          </w:p>
        </w:tc>
        <w:tc>
          <w:tcPr>
            <w:tcW w:w="20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725FE9AE" w14:textId="77777777">
            <w:pPr>
              <w:jc w:val="center"/>
            </w:pPr>
            <w:r>
              <w:rPr>
                <w:rFonts w:eastAsia="Times New Roman"/>
                <w:color w:val="1F1F1F"/>
                <w:sz w:val="20"/>
                <w:szCs w:val="20"/>
              </w:rPr>
              <w:t>Hierarchical 4-block CNN</w:t>
            </w:r>
          </w:p>
        </w:tc>
        <w:tc>
          <w:tcPr>
            <w:tcW w:w="236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6494ADC6" w14:textId="77777777">
            <w:pPr>
              <w:jc w:val="center"/>
            </w:pPr>
            <w:r>
              <w:rPr>
                <w:rFonts w:eastAsia="Times New Roman"/>
                <w:color w:val="1F1F1F"/>
                <w:sz w:val="20"/>
                <w:szCs w:val="20"/>
              </w:rPr>
              <w:t>Overfitting risk; large memory</w:t>
            </w:r>
          </w:p>
        </w:tc>
      </w:tr>
      <w:tr w:rsidR="003B6849" w14:paraId="658E64B8" w14:textId="77777777">
        <w:tc>
          <w:tcPr>
            <w:tcW w:w="17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18C9BD80" w14:textId="77777777">
            <w:pPr>
              <w:jc w:val="center"/>
            </w:pPr>
            <w:r>
              <w:rPr>
                <w:rFonts w:eastAsia="Times New Roman"/>
                <w:color w:val="1F1F1F"/>
                <w:sz w:val="20"/>
                <w:szCs w:val="20"/>
              </w:rPr>
              <w:t>EEG-TCNet [8]</w:t>
            </w:r>
          </w:p>
        </w:tc>
        <w:tc>
          <w:tcPr>
            <w:tcW w:w="15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0E7792C6" w14:textId="77777777">
            <w:pPr>
              <w:jc w:val="center"/>
            </w:pPr>
            <w:r>
              <w:rPr>
                <w:rFonts w:eastAsia="Times New Roman"/>
                <w:color w:val="1F1F1F"/>
                <w:sz w:val="20"/>
                <w:szCs w:val="20"/>
              </w:rPr>
              <w:t>TCN+CNN</w:t>
            </w:r>
          </w:p>
        </w:tc>
        <w:tc>
          <w:tcPr>
            <w:tcW w:w="105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1C465D0B" w14:textId="77777777">
            <w:pPr>
              <w:jc w:val="center"/>
            </w:pPr>
            <w:r>
              <w:rPr>
                <w:rFonts w:eastAsia="Times New Roman"/>
                <w:color w:val="1F1F1F"/>
                <w:sz w:val="20"/>
                <w:szCs w:val="20"/>
              </w:rPr>
              <w:t>~4,272</w:t>
            </w:r>
          </w:p>
        </w:tc>
        <w:tc>
          <w:tcPr>
            <w:tcW w:w="95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526C41CB" w14:textId="77777777">
            <w:pPr>
              <w:jc w:val="center"/>
            </w:pPr>
            <w:r>
              <w:rPr>
                <w:rFonts w:eastAsia="Times New Roman"/>
                <w:color w:val="1F1F1F"/>
                <w:sz w:val="20"/>
                <w:szCs w:val="20"/>
              </w:rPr>
              <w:t>Very Good</w:t>
            </w:r>
          </w:p>
        </w:tc>
        <w:tc>
          <w:tcPr>
            <w:tcW w:w="20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1E24D793" w14:textId="77777777">
            <w:pPr>
              <w:jc w:val="center"/>
            </w:pPr>
            <w:r>
              <w:rPr>
                <w:rFonts w:eastAsia="Times New Roman"/>
                <w:color w:val="1F1F1F"/>
                <w:sz w:val="20"/>
                <w:szCs w:val="20"/>
              </w:rPr>
              <w:t>Causal dilated temporal context</w:t>
            </w:r>
          </w:p>
        </w:tc>
        <w:tc>
          <w:tcPr>
            <w:tcW w:w="236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066ED92E" w14:textId="77777777">
            <w:pPr>
              <w:jc w:val="center"/>
            </w:pPr>
            <w:r>
              <w:rPr>
                <w:rFonts w:eastAsia="Times New Roman"/>
                <w:color w:val="1F1F1F"/>
                <w:sz w:val="20"/>
                <w:szCs w:val="20"/>
              </w:rPr>
              <w:t>No spatial attention</w:t>
            </w:r>
          </w:p>
        </w:tc>
      </w:tr>
      <w:tr w:rsidR="003B6849" w14:paraId="4BB1EE4F" w14:textId="77777777">
        <w:tc>
          <w:tcPr>
            <w:tcW w:w="17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22BACABA" w14:textId="77777777">
            <w:pPr>
              <w:jc w:val="center"/>
            </w:pPr>
            <w:r>
              <w:rPr>
                <w:rFonts w:eastAsia="Times New Roman"/>
                <w:color w:val="1F1F1F"/>
                <w:sz w:val="20"/>
                <w:szCs w:val="20"/>
              </w:rPr>
              <w:t>EEGNeX [9]</w:t>
            </w:r>
          </w:p>
        </w:tc>
        <w:tc>
          <w:tcPr>
            <w:tcW w:w="15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72FFF9EA" w14:textId="77777777">
            <w:pPr>
              <w:jc w:val="center"/>
            </w:pPr>
            <w:r>
              <w:rPr>
                <w:rFonts w:eastAsia="Times New Roman"/>
                <w:color w:val="1F1F1F"/>
                <w:sz w:val="20"/>
                <w:szCs w:val="20"/>
              </w:rPr>
              <w:t>CNN multi-scale</w:t>
            </w:r>
          </w:p>
        </w:tc>
        <w:tc>
          <w:tcPr>
            <w:tcW w:w="105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612376A0" w14:textId="77777777">
            <w:pPr>
              <w:jc w:val="center"/>
            </w:pPr>
            <w:r>
              <w:rPr>
                <w:rFonts w:eastAsia="Times New Roman"/>
                <w:color w:val="1F1F1F"/>
                <w:sz w:val="20"/>
                <w:szCs w:val="20"/>
              </w:rPr>
              <w:t>~63,626</w:t>
            </w:r>
          </w:p>
        </w:tc>
        <w:tc>
          <w:tcPr>
            <w:tcW w:w="95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288AB244" w14:textId="77777777">
            <w:pPr>
              <w:jc w:val="center"/>
            </w:pPr>
            <w:r>
              <w:rPr>
                <w:rFonts w:eastAsia="Times New Roman"/>
                <w:color w:val="1F1F1F"/>
                <w:sz w:val="20"/>
                <w:szCs w:val="20"/>
              </w:rPr>
              <w:t>Good</w:t>
            </w:r>
          </w:p>
        </w:tc>
        <w:tc>
          <w:tcPr>
            <w:tcW w:w="20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6BE5A1E2" w14:textId="77777777">
            <w:pPr>
              <w:jc w:val="center"/>
            </w:pPr>
            <w:r>
              <w:rPr>
                <w:rFonts w:eastAsia="Times New Roman"/>
                <w:color w:val="1F1F1F"/>
                <w:sz w:val="20"/>
                <w:szCs w:val="20"/>
              </w:rPr>
              <w:t>Parallel dilated multi-resolution</w:t>
            </w:r>
          </w:p>
        </w:tc>
        <w:tc>
          <w:tcPr>
            <w:tcW w:w="236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63804A5E" w14:textId="77777777">
            <w:pPr>
              <w:jc w:val="center"/>
            </w:pPr>
            <w:r>
              <w:rPr>
                <w:rFonts w:eastAsia="Times New Roman"/>
                <w:color w:val="1F1F1F"/>
                <w:sz w:val="20"/>
                <w:szCs w:val="20"/>
              </w:rPr>
              <w:t>Routing overhead</w:t>
            </w:r>
          </w:p>
        </w:tc>
      </w:tr>
      <w:tr w:rsidR="003B6849" w14:paraId="4E916F7F" w14:textId="77777777">
        <w:tc>
          <w:tcPr>
            <w:tcW w:w="17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041037B3" w14:textId="77777777">
            <w:pPr>
              <w:jc w:val="center"/>
            </w:pPr>
            <w:r>
              <w:rPr>
                <w:rFonts w:eastAsia="Times New Roman"/>
                <w:color w:val="1F1F1F"/>
                <w:sz w:val="20"/>
                <w:szCs w:val="20"/>
              </w:rPr>
              <w:t>ATCNet [10]</w:t>
            </w:r>
          </w:p>
        </w:tc>
        <w:tc>
          <w:tcPr>
            <w:tcW w:w="15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7D359030" w14:textId="77777777">
            <w:pPr>
              <w:jc w:val="center"/>
            </w:pPr>
            <w:r>
              <w:rPr>
                <w:rFonts w:eastAsia="Times New Roman"/>
                <w:color w:val="1F1F1F"/>
                <w:sz w:val="20"/>
                <w:szCs w:val="20"/>
              </w:rPr>
              <w:t>CNN+MHA+TCN</w:t>
            </w:r>
          </w:p>
        </w:tc>
        <w:tc>
          <w:tcPr>
            <w:tcW w:w="105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0AE96A31" w14:textId="77777777">
            <w:pPr>
              <w:jc w:val="center"/>
            </w:pPr>
            <w:r>
              <w:rPr>
                <w:rFonts w:eastAsia="Times New Roman"/>
                <w:color w:val="1F1F1F"/>
                <w:sz w:val="20"/>
                <w:szCs w:val="20"/>
              </w:rPr>
              <w:t>~69,900</w:t>
            </w:r>
          </w:p>
        </w:tc>
        <w:tc>
          <w:tcPr>
            <w:tcW w:w="95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379B8AE1" w14:textId="77777777">
            <w:pPr>
              <w:jc w:val="center"/>
            </w:pPr>
            <w:r>
              <w:rPr>
                <w:rFonts w:eastAsia="Times New Roman"/>
                <w:color w:val="1F1F1F"/>
                <w:sz w:val="20"/>
                <w:szCs w:val="20"/>
              </w:rPr>
              <w:t>Moderate</w:t>
            </w:r>
          </w:p>
        </w:tc>
        <w:tc>
          <w:tcPr>
            <w:tcW w:w="20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652BB29A" w14:textId="77777777">
            <w:pPr>
              <w:jc w:val="center"/>
            </w:pPr>
            <w:r>
              <w:rPr>
                <w:rFonts w:eastAsia="Times New Roman"/>
                <w:color w:val="1F1F1F"/>
                <w:sz w:val="20"/>
                <w:szCs w:val="20"/>
              </w:rPr>
              <w:t>Sliding-window attention ensemble</w:t>
            </w:r>
          </w:p>
        </w:tc>
        <w:tc>
          <w:tcPr>
            <w:tcW w:w="236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586FA81E" w14:textId="77777777">
            <w:pPr>
              <w:jc w:val="center"/>
            </w:pPr>
            <w:r>
              <w:rPr>
                <w:rFonts w:eastAsia="Times New Roman"/>
                <w:color w:val="1F1F1F"/>
                <w:sz w:val="20"/>
                <w:szCs w:val="20"/>
              </w:rPr>
              <w:t>O(T^2) MHA; variable softmax</w:t>
            </w:r>
          </w:p>
        </w:tc>
      </w:tr>
      <w:tr w:rsidR="003B6849" w14:paraId="0F4781C4" w14:textId="77777777">
        <w:tc>
          <w:tcPr>
            <w:tcW w:w="17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3C6F4ADB" w14:textId="77777777">
            <w:pPr>
              <w:jc w:val="center"/>
            </w:pPr>
            <w:r>
              <w:rPr>
                <w:rFonts w:eastAsia="Times New Roman"/>
                <w:color w:val="1F1F1F"/>
                <w:sz w:val="20"/>
                <w:szCs w:val="20"/>
              </w:rPr>
              <w:t>CTNet [11]</w:t>
            </w:r>
          </w:p>
        </w:tc>
        <w:tc>
          <w:tcPr>
            <w:tcW w:w="15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149786BB" w14:textId="77777777">
            <w:pPr>
              <w:jc w:val="center"/>
            </w:pPr>
            <w:r>
              <w:rPr>
                <w:rFonts w:eastAsia="Times New Roman"/>
                <w:color w:val="1F1F1F"/>
                <w:sz w:val="20"/>
                <w:szCs w:val="20"/>
              </w:rPr>
              <w:t>CNN+Transformer</w:t>
            </w:r>
          </w:p>
        </w:tc>
        <w:tc>
          <w:tcPr>
            <w:tcW w:w="105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14187F3D" w14:textId="77777777">
            <w:pPr>
              <w:jc w:val="center"/>
            </w:pPr>
            <w:r>
              <w:rPr>
                <w:rFonts w:eastAsia="Times New Roman"/>
                <w:color w:val="1F1F1F"/>
                <w:sz w:val="20"/>
                <w:szCs w:val="20"/>
              </w:rPr>
              <w:t>~25,700</w:t>
            </w:r>
          </w:p>
        </w:tc>
        <w:tc>
          <w:tcPr>
            <w:tcW w:w="95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0AD60FB2" w14:textId="77777777">
            <w:pPr>
              <w:jc w:val="center"/>
            </w:pPr>
            <w:r>
              <w:rPr>
                <w:rFonts w:eastAsia="Times New Roman"/>
                <w:color w:val="1F1F1F"/>
                <w:sz w:val="20"/>
                <w:szCs w:val="20"/>
              </w:rPr>
              <w:t>Low-Moderate</w:t>
            </w:r>
          </w:p>
        </w:tc>
        <w:tc>
          <w:tcPr>
            <w:tcW w:w="20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5124CC8C" w14:textId="77777777">
            <w:pPr>
              <w:jc w:val="center"/>
            </w:pPr>
            <w:r>
              <w:rPr>
                <w:rFonts w:eastAsia="Times New Roman"/>
                <w:color w:val="1F1F1F"/>
                <w:sz w:val="20"/>
                <w:szCs w:val="20"/>
              </w:rPr>
              <w:t>Global Transformer + S&amp;R augment</w:t>
            </w:r>
          </w:p>
        </w:tc>
        <w:tc>
          <w:tcPr>
            <w:tcW w:w="236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0BC7E922" w14:textId="77777777">
            <w:pPr>
              <w:jc w:val="center"/>
            </w:pPr>
            <w:r>
              <w:rPr>
                <w:rFonts w:eastAsia="Times New Roman"/>
                <w:color w:val="1F1F1F"/>
                <w:sz w:val="20"/>
                <w:szCs w:val="20"/>
              </w:rPr>
              <w:t>Transformer cost; augment dependency</w:t>
            </w:r>
          </w:p>
        </w:tc>
      </w:tr>
      <w:tr w:rsidR="003B6849" w14:paraId="4874836B" w14:textId="77777777">
        <w:tc>
          <w:tcPr>
            <w:tcW w:w="17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4549E976" w14:textId="77777777">
            <w:pPr>
              <w:jc w:val="center"/>
            </w:pPr>
            <w:r>
              <w:rPr>
                <w:rFonts w:eastAsia="Times New Roman"/>
                <w:color w:val="1F1F1F"/>
                <w:sz w:val="20"/>
                <w:szCs w:val="20"/>
              </w:rPr>
              <w:lastRenderedPageBreak/>
              <w:t>Graph-CSPNet [12]</w:t>
            </w:r>
          </w:p>
        </w:tc>
        <w:tc>
          <w:tcPr>
            <w:tcW w:w="15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3F8E229E" w14:textId="77777777">
            <w:pPr>
              <w:jc w:val="center"/>
            </w:pPr>
            <w:r>
              <w:rPr>
                <w:rFonts w:eastAsia="Times New Roman"/>
                <w:color w:val="1F1F1F"/>
                <w:sz w:val="20"/>
                <w:szCs w:val="20"/>
              </w:rPr>
              <w:t>GNN+Riemannian</w:t>
            </w:r>
          </w:p>
        </w:tc>
        <w:tc>
          <w:tcPr>
            <w:tcW w:w="105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4AD2DD91" w14:textId="77777777">
            <w:pPr>
              <w:jc w:val="center"/>
            </w:pPr>
            <w:r>
              <w:rPr>
                <w:rFonts w:eastAsia="Times New Roman"/>
                <w:color w:val="1F1F1F"/>
                <w:sz w:val="20"/>
                <w:szCs w:val="20"/>
              </w:rPr>
              <w:t>~84,285</w:t>
            </w:r>
          </w:p>
        </w:tc>
        <w:tc>
          <w:tcPr>
            <w:tcW w:w="95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168AD92C" w14:textId="77777777">
            <w:pPr>
              <w:jc w:val="center"/>
            </w:pPr>
            <w:r>
              <w:rPr>
                <w:rFonts w:eastAsia="Times New Roman"/>
                <w:color w:val="1F1F1F"/>
                <w:sz w:val="20"/>
                <w:szCs w:val="20"/>
              </w:rPr>
              <w:t>Low</w:t>
            </w:r>
          </w:p>
        </w:tc>
        <w:tc>
          <w:tcPr>
            <w:tcW w:w="20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67BA2A20" w14:textId="77777777">
            <w:pPr>
              <w:jc w:val="center"/>
            </w:pPr>
            <w:r>
              <w:rPr>
                <w:rFonts w:eastAsia="Times New Roman"/>
                <w:color w:val="1F1F1F"/>
                <w:sz w:val="20"/>
                <w:szCs w:val="20"/>
              </w:rPr>
              <w:t>SPD manifold graph neural network</w:t>
            </w:r>
          </w:p>
        </w:tc>
        <w:tc>
          <w:tcPr>
            <w:tcW w:w="236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6BEEEFDB" w14:textId="77777777">
            <w:pPr>
              <w:jc w:val="center"/>
            </w:pPr>
            <w:r>
              <w:rPr>
                <w:rFonts w:eastAsia="Times New Roman"/>
                <w:color w:val="1F1F1F"/>
                <w:sz w:val="20"/>
                <w:szCs w:val="20"/>
              </w:rPr>
              <w:t>Riemannian ops not FPGA-friendly</w:t>
            </w:r>
          </w:p>
        </w:tc>
      </w:tr>
      <w:tr w:rsidR="003B6849" w14:paraId="62C6A7CC" w14:textId="77777777">
        <w:tc>
          <w:tcPr>
            <w:tcW w:w="17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38E27836" w14:textId="77777777">
            <w:pPr>
              <w:jc w:val="center"/>
            </w:pPr>
            <w:r>
              <w:rPr>
                <w:rFonts w:eastAsia="Times New Roman"/>
                <w:color w:val="1F1F1F"/>
                <w:sz w:val="20"/>
                <w:szCs w:val="20"/>
              </w:rPr>
              <w:t>DB-ATCNet (Orig.) [14]</w:t>
            </w:r>
          </w:p>
        </w:tc>
        <w:tc>
          <w:tcPr>
            <w:tcW w:w="15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632A8F60" w14:textId="77777777">
            <w:pPr>
              <w:jc w:val="center"/>
            </w:pPr>
            <w:r>
              <w:rPr>
                <w:rFonts w:eastAsia="Times New Roman"/>
                <w:color w:val="1F1F1F"/>
                <w:sz w:val="20"/>
                <w:szCs w:val="20"/>
              </w:rPr>
              <w:t>Dual-CNN+MHA+TCN</w:t>
            </w:r>
          </w:p>
        </w:tc>
        <w:tc>
          <w:tcPr>
            <w:tcW w:w="105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72CB34F5" w14:textId="77777777">
            <w:pPr>
              <w:jc w:val="center"/>
            </w:pPr>
            <w:r>
              <w:rPr>
                <w:rFonts w:eastAsia="Times New Roman"/>
                <w:color w:val="1F1F1F"/>
                <w:sz w:val="20"/>
                <w:szCs w:val="20"/>
              </w:rPr>
              <w:t>~150,000</w:t>
            </w:r>
          </w:p>
        </w:tc>
        <w:tc>
          <w:tcPr>
            <w:tcW w:w="95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78BB8819" w14:textId="77777777">
            <w:pPr>
              <w:jc w:val="center"/>
            </w:pPr>
            <w:r>
              <w:rPr>
                <w:rFonts w:eastAsia="Times New Roman"/>
                <w:color w:val="1F1F1F"/>
                <w:sz w:val="20"/>
                <w:szCs w:val="20"/>
              </w:rPr>
              <w:t>Moderate</w:t>
            </w:r>
          </w:p>
        </w:tc>
        <w:tc>
          <w:tcPr>
            <w:tcW w:w="20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4D6112E7" w14:textId="77777777">
            <w:pPr>
              <w:jc w:val="center"/>
            </w:pPr>
            <w:r>
              <w:rPr>
                <w:rFonts w:eastAsia="Times New Roman"/>
                <w:color w:val="1F1F1F"/>
                <w:sz w:val="20"/>
                <w:szCs w:val="20"/>
              </w:rPr>
              <w:t>Dual-branch ADBC + sliding MHA</w:t>
            </w:r>
          </w:p>
        </w:tc>
        <w:tc>
          <w:tcPr>
            <w:tcW w:w="236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201F1072" w14:textId="77777777">
            <w:pPr>
              <w:jc w:val="center"/>
            </w:pPr>
            <w:r>
              <w:rPr>
                <w:rFonts w:eastAsia="Times New Roman"/>
                <w:color w:val="1F1F1F"/>
                <w:sz w:val="20"/>
                <w:szCs w:val="20"/>
              </w:rPr>
              <w:t>MHA bottleneck confirmed</w:t>
            </w:r>
          </w:p>
        </w:tc>
      </w:tr>
      <w:tr w:rsidR="003B6849" w14:paraId="0C987FCF" w14:textId="77777777">
        <w:tc>
          <w:tcPr>
            <w:tcW w:w="17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7A203AC3" w14:textId="77777777">
            <w:pPr>
              <w:jc w:val="center"/>
            </w:pPr>
            <w:r>
              <w:rPr>
                <w:rFonts w:eastAsia="Times New Roman"/>
                <w:color w:val="1F1F1F"/>
                <w:sz w:val="20"/>
                <w:szCs w:val="20"/>
              </w:rPr>
              <w:t>DB-ATCNet (Modified)</w:t>
            </w:r>
          </w:p>
        </w:tc>
        <w:tc>
          <w:tcPr>
            <w:tcW w:w="15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417B3C22" w14:textId="77777777">
            <w:pPr>
              <w:jc w:val="center"/>
            </w:pPr>
            <w:r>
              <w:rPr>
                <w:rFonts w:eastAsia="Times New Roman"/>
                <w:color w:val="1F1F1F"/>
                <w:sz w:val="20"/>
                <w:szCs w:val="20"/>
              </w:rPr>
              <w:t>Dual-CNN+CBAM+TCN</w:t>
            </w:r>
          </w:p>
        </w:tc>
        <w:tc>
          <w:tcPr>
            <w:tcW w:w="105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2FBEB068" w14:textId="77777777">
            <w:pPr>
              <w:jc w:val="center"/>
            </w:pPr>
            <w:r>
              <w:rPr>
                <w:rFonts w:eastAsia="Times New Roman"/>
                <w:color w:val="1F1F1F"/>
                <w:sz w:val="20"/>
                <w:szCs w:val="20"/>
              </w:rPr>
              <w:t>~144,000</w:t>
            </w:r>
          </w:p>
        </w:tc>
        <w:tc>
          <w:tcPr>
            <w:tcW w:w="95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41824745" w14:textId="77777777">
            <w:pPr>
              <w:jc w:val="center"/>
            </w:pPr>
            <w:r>
              <w:rPr>
                <w:rFonts w:eastAsia="Times New Roman"/>
                <w:color w:val="1F1F1F"/>
                <w:sz w:val="20"/>
                <w:szCs w:val="20"/>
              </w:rPr>
              <w:t>Good</w:t>
            </w:r>
          </w:p>
        </w:tc>
        <w:tc>
          <w:tcPr>
            <w:tcW w:w="20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3DF4F277" w14:textId="77777777">
            <w:pPr>
              <w:jc w:val="center"/>
            </w:pPr>
            <w:r>
              <w:rPr>
                <w:rFonts w:eastAsia="Times New Roman"/>
                <w:color w:val="1F1F1F"/>
                <w:sz w:val="20"/>
                <w:szCs w:val="20"/>
              </w:rPr>
              <w:t>MHA replaced by Improved CBAM [16]</w:t>
            </w:r>
          </w:p>
        </w:tc>
        <w:tc>
          <w:tcPr>
            <w:tcW w:w="236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7906953F" w14:textId="77777777">
            <w:pPr>
              <w:jc w:val="center"/>
            </w:pPr>
            <w:r>
              <w:rPr>
                <w:rFonts w:eastAsia="Times New Roman"/>
                <w:color w:val="1F1F1F"/>
                <w:sz w:val="20"/>
                <w:szCs w:val="20"/>
              </w:rPr>
              <w:t>S2 base architecture</w:t>
            </w:r>
          </w:p>
        </w:tc>
      </w:tr>
      <w:tr w:rsidR="003B6849" w14:paraId="69474A28" w14:textId="77777777">
        <w:tc>
          <w:tcPr>
            <w:tcW w:w="17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30B15002" w14:textId="77777777">
            <w:pPr>
              <w:jc w:val="center"/>
            </w:pPr>
            <w:r>
              <w:rPr>
                <w:rFonts w:eastAsia="Times New Roman"/>
                <w:color w:val="1F1F1F"/>
                <w:sz w:val="20"/>
                <w:szCs w:val="20"/>
              </w:rPr>
              <w:t>AGTCNet [25]</w:t>
            </w:r>
          </w:p>
        </w:tc>
        <w:tc>
          <w:tcPr>
            <w:tcW w:w="15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641C7336" w14:textId="77777777">
            <w:pPr>
              <w:jc w:val="center"/>
            </w:pPr>
            <w:r>
              <w:rPr>
                <w:rFonts w:eastAsia="Times New Roman"/>
                <w:color w:val="1F1F1F"/>
                <w:sz w:val="20"/>
                <w:szCs w:val="20"/>
              </w:rPr>
              <w:t>GNN+TCN+Attention</w:t>
            </w:r>
          </w:p>
        </w:tc>
        <w:tc>
          <w:tcPr>
            <w:tcW w:w="105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7D5DEE79" w14:textId="77777777">
            <w:pPr>
              <w:jc w:val="center"/>
            </w:pPr>
            <w:r>
              <w:rPr>
                <w:rFonts w:eastAsia="Times New Roman"/>
                <w:color w:val="1F1F1F"/>
                <w:sz w:val="20"/>
                <w:szCs w:val="20"/>
              </w:rPr>
              <w:t>~84,285</w:t>
            </w:r>
          </w:p>
        </w:tc>
        <w:tc>
          <w:tcPr>
            <w:tcW w:w="95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7E501D54" w14:textId="77777777">
            <w:pPr>
              <w:jc w:val="center"/>
            </w:pPr>
            <w:r>
              <w:rPr>
                <w:rFonts w:eastAsia="Times New Roman"/>
                <w:color w:val="1F1F1F"/>
                <w:sz w:val="20"/>
                <w:szCs w:val="20"/>
              </w:rPr>
              <w:t>Low-Moderate</w:t>
            </w:r>
          </w:p>
        </w:tc>
        <w:tc>
          <w:tcPr>
            <w:tcW w:w="20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4A0924A6" w14:textId="77777777">
            <w:pPr>
              <w:jc w:val="center"/>
            </w:pPr>
            <w:r>
              <w:rPr>
                <w:rFonts w:eastAsia="Times New Roman"/>
                <w:color w:val="1F1F1F"/>
                <w:sz w:val="20"/>
                <w:szCs w:val="20"/>
              </w:rPr>
              <w:t>Graph attention + joint spatiotemporal TCN</w:t>
            </w:r>
          </w:p>
        </w:tc>
        <w:tc>
          <w:tcPr>
            <w:tcW w:w="236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20BD39F1" w14:textId="77777777">
            <w:pPr>
              <w:jc w:val="center"/>
            </w:pPr>
            <w:r>
              <w:rPr>
                <w:rFonts w:eastAsia="Times New Roman"/>
                <w:color w:val="1F1F1F"/>
                <w:sz w:val="20"/>
                <w:szCs w:val="20"/>
              </w:rPr>
              <w:t>Graph ops + O(T²) TCE attention; FPGA challenging</w:t>
            </w:r>
          </w:p>
        </w:tc>
      </w:tr>
    </w:tbl>
    <w:p w:rsidR="003B6849" w:rsidRDefault="00000000" w14:paraId="516BEDA8" w14:textId="77777777">
      <w:pPr>
        <w:spacing w:before="60" w:after="200"/>
        <w:jc w:val="center"/>
      </w:pPr>
      <w:r>
        <w:rPr>
          <w:rFonts w:eastAsia="Times New Roman"/>
          <w:b/>
          <w:bCs/>
          <w:i/>
          <w:iCs/>
          <w:color w:val="595959"/>
          <w:sz w:val="20"/>
          <w:szCs w:val="20"/>
        </w:rPr>
        <w:t>Table 2.1: Comprehensive Comparison of Deep Learning Architectures Evaluated in Semester 1</w:t>
      </w:r>
    </w:p>
    <w:p w:rsidR="003B6849" w:rsidRDefault="003B6849" w14:paraId="34892E7B" w14:textId="77777777">
      <w:pPr>
        <w:spacing w:before="40" w:after="40"/>
      </w:pPr>
    </w:p>
    <w:p w:rsidR="003B6849" w:rsidRDefault="00000000" w14:paraId="0DC90678" w14:textId="77777777">
      <w:r>
        <w:br w:type="page"/>
      </w:r>
    </w:p>
    <w:p w:rsidR="003B6849" w:rsidRDefault="00000000" w14:paraId="7409DEA4" w14:textId="77777777">
      <w:pPr>
        <w:shd w:val="clear" w:color="auto" w:fill="00B0F0"/>
        <w:spacing w:after="280"/>
        <w:jc w:val="center"/>
      </w:pPr>
      <w:r>
        <w:rPr>
          <w:rFonts w:eastAsia="Times New Roman"/>
          <w:b/>
          <w:bCs/>
          <w:color w:val="FFFFFF"/>
          <w:sz w:val="40"/>
          <w:szCs w:val="40"/>
        </w:rPr>
        <w:lastRenderedPageBreak/>
        <w:t>Chapter 3</w:t>
      </w:r>
      <w:r>
        <w:rPr>
          <w:rFonts w:eastAsia="Times New Roman"/>
          <w:color w:val="FFFFFF"/>
          <w:sz w:val="26"/>
          <w:szCs w:val="26"/>
        </w:rPr>
        <w:t xml:space="preserve">  —  DB-ATCNet — Architecture, Modifications, and HALT Baseline</w:t>
      </w:r>
    </w:p>
    <w:p w:rsidR="003B6849" w:rsidRDefault="003B6849" w14:paraId="39AF2A7F" w14:textId="77777777">
      <w:pPr>
        <w:spacing w:before="40" w:after="40"/>
      </w:pPr>
    </w:p>
    <w:p w:rsidR="003B6849" w:rsidRDefault="00000000" w14:paraId="0FFE19CA" w14:textId="77777777">
      <w:pPr>
        <w:spacing w:before="320" w:after="120"/>
      </w:pPr>
      <w:r>
        <w:rPr>
          <w:rFonts w:eastAsia="Times New Roman"/>
          <w:b/>
          <w:bCs/>
          <w:color w:val="2E75B6"/>
          <w:sz w:val="28"/>
          <w:szCs w:val="28"/>
        </w:rPr>
        <w:t>3.1 Introduction and Motivation</w:t>
      </w:r>
    </w:p>
    <w:p w:rsidR="003B6849" w:rsidRDefault="00000000" w14:paraId="22301115" w14:textId="77777777">
      <w:pPr>
        <w:spacing w:before="80" w:after="80" w:line="360" w:lineRule="auto"/>
        <w:jc w:val="both"/>
      </w:pPr>
      <w:r>
        <w:rPr>
          <w:rFonts w:eastAsia="Times New Roman"/>
          <w:color w:val="1F1F1F"/>
        </w:rPr>
        <w:t>DB-ATCNet (Dual-Branch Attention Temporal Convolutional Network) [14] was selected as the central architecture for the second semester due to its consistently superior accuracy among evaluated architectures and its modular design that permits targeted hardware-motivated modifications. The original DB-ATCNet extends ATCNet [10] by introducing a Dual-Branch depthwise separable convolutional block (ADBC) that captures spatial features at two different depths simultaneously—a design motivated by the observation that different depth multipliers produce complementary spatial filter banks—and by incorporating Efficient Channel Attention (ECA) [15] after the convolutional stage for lightweight channel-wise recalibration.</w:t>
      </w:r>
    </w:p>
    <w:p w:rsidR="003B6849" w:rsidRDefault="00000000" w14:paraId="290C1D09" w14:textId="77777777">
      <w:pPr>
        <w:spacing w:before="80" w:after="80" w:line="360" w:lineRule="auto"/>
        <w:jc w:val="both"/>
        <w:rPr>
          <w:rFonts w:eastAsia="Times New Roman"/>
          <w:color w:val="1F1F1F"/>
          <w:rtl/>
        </w:rPr>
      </w:pPr>
      <w:r>
        <w:rPr>
          <w:rFonts w:eastAsia="Times New Roman"/>
          <w:color w:val="1F1F1F"/>
        </w:rPr>
        <w:t>Two architectural properties limit the original model's deployment on resource-constrained FPGAs. First, the Multi-Head Attention (MHA) block inside the sliding window section requires O(T²) attention computation and a dynamic softmax over variable-length sequences—operations that prevent static memory pre-allocation and are expensive to pipeline in RTL. Second, the 19-electrode input requires a full EEG cap with conductive gel, which is incompatible with the lightweight dry-electrode headband form factor targeted by this project. The second semester's work addresses both limitations: MHA is replaced by an Improved CBAM [16] attention module, and a three-stage electrode reduction pipeline identifies the minimal 5-electrode subset that preserves classification performance.</w:t>
      </w:r>
    </w:p>
    <w:p w:rsidRPr="00942664" w:rsidR="00A460E7" w:rsidP="00A460E7" w:rsidRDefault="00A460E7" w14:paraId="0E239076" w14:textId="77777777">
      <w:pPr>
        <w:spacing w:before="60" w:after="200"/>
        <w:jc w:val="center"/>
      </w:pPr>
    </w:p>
    <w:p w:rsidR="00A460E7" w:rsidP="00A460E7" w:rsidRDefault="00A460E7" w14:paraId="0569BB1D" w14:textId="77777777">
      <w:pPr>
        <w:spacing w:before="40" w:after="40"/>
        <w:jc w:val="center"/>
      </w:pPr>
      <w:r>
        <w:rPr>
          <w:noProof/>
        </w:rPr>
        <w:drawing>
          <wp:inline distT="0" distB="0" distL="0" distR="0" wp14:anchorId="24FB1F0B" wp14:editId="50E2BEB7">
            <wp:extent cx="3598307" cy="1790687"/>
            <wp:effectExtent l="0" t="0" r="2540" b="635"/>
            <wp:docPr id="11955235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523581" name="Picture 1195523581"/>
                    <pic:cNvPicPr/>
                  </pic:nvPicPr>
                  <pic:blipFill>
                    <a:blip r:embed="rId17">
                      <a:extLst>
                        <a:ext uri="{28A0092B-C50C-407E-A947-70E740481C1C}">
                          <a14:useLocalDpi xmlns:a14="http://schemas.microsoft.com/office/drawing/2010/main" val="0"/>
                        </a:ext>
                      </a:extLst>
                    </a:blip>
                    <a:stretch>
                      <a:fillRect/>
                    </a:stretch>
                  </pic:blipFill>
                  <pic:spPr>
                    <a:xfrm>
                      <a:off x="0" y="0"/>
                      <a:ext cx="3598307" cy="1790687"/>
                    </a:xfrm>
                    <a:prstGeom prst="rect">
                      <a:avLst/>
                    </a:prstGeom>
                  </pic:spPr>
                </pic:pic>
              </a:graphicData>
            </a:graphic>
          </wp:inline>
        </w:drawing>
      </w:r>
    </w:p>
    <w:p w:rsidRPr="00942664" w:rsidR="00A460E7" w:rsidP="00A460E7" w:rsidRDefault="00A460E7" w14:paraId="443BFC82" w14:textId="77777777">
      <w:pPr>
        <w:spacing w:before="60" w:after="200"/>
        <w:jc w:val="center"/>
        <w:rPr>
          <w:rFonts w:eastAsia="Times New Roman"/>
          <w:b/>
          <w:bCs/>
          <w:i/>
          <w:iCs/>
          <w:color w:val="595959"/>
          <w:sz w:val="20"/>
          <w:szCs w:val="20"/>
        </w:rPr>
      </w:pPr>
      <w:r>
        <w:rPr>
          <w:rFonts w:eastAsia="Times New Roman"/>
          <w:b/>
          <w:bCs/>
          <w:i/>
          <w:iCs/>
          <w:color w:val="595959"/>
          <w:sz w:val="20"/>
          <w:szCs w:val="20"/>
        </w:rPr>
        <w:t>Figure 3.1: Original DB-</w:t>
      </w:r>
      <w:proofErr w:type="spellStart"/>
      <w:r>
        <w:rPr>
          <w:rFonts w:eastAsia="Times New Roman"/>
          <w:b/>
          <w:bCs/>
          <w:i/>
          <w:iCs/>
          <w:color w:val="595959"/>
          <w:sz w:val="20"/>
          <w:szCs w:val="20"/>
        </w:rPr>
        <w:t>ATCNet</w:t>
      </w:r>
      <w:proofErr w:type="spellEnd"/>
      <w:r>
        <w:rPr>
          <w:rFonts w:eastAsia="Times New Roman"/>
          <w:b/>
          <w:bCs/>
          <w:i/>
          <w:iCs/>
          <w:color w:val="595959"/>
          <w:sz w:val="20"/>
          <w:szCs w:val="20"/>
        </w:rPr>
        <w:t xml:space="preserve"> architecture. Note: in this work, the MHA block is replaced with Improved CBAM. Reproduced from Ke et al. [7].</w:t>
      </w:r>
    </w:p>
    <w:p w:rsidR="00A460E7" w:rsidP="00A460E7" w:rsidRDefault="00A460E7" w14:paraId="4C52F12D" w14:textId="77777777">
      <w:pPr>
        <w:spacing w:before="60" w:after="200"/>
        <w:jc w:val="center"/>
      </w:pPr>
    </w:p>
    <w:p w:rsidR="00A460E7" w:rsidRDefault="00A460E7" w14:paraId="0647DE30" w14:textId="77777777">
      <w:pPr>
        <w:spacing w:before="80" w:after="80" w:line="360" w:lineRule="auto"/>
        <w:jc w:val="both"/>
        <w:rPr>
          <w:rtl/>
        </w:rPr>
      </w:pPr>
    </w:p>
    <w:p w:rsidR="00A460E7" w:rsidRDefault="00A460E7" w14:paraId="733FC573" w14:textId="77777777">
      <w:pPr>
        <w:spacing w:before="80" w:after="80" w:line="360" w:lineRule="auto"/>
        <w:jc w:val="both"/>
      </w:pPr>
    </w:p>
    <w:p w:rsidR="003B6849" w:rsidRDefault="00000000" w14:paraId="50C2A3E8" w14:textId="77777777">
      <w:pPr>
        <w:spacing w:before="320" w:after="120"/>
      </w:pPr>
      <w:r>
        <w:rPr>
          <w:rFonts w:eastAsia="Times New Roman"/>
          <w:b/>
          <w:bCs/>
          <w:color w:val="2E75B6"/>
          <w:sz w:val="28"/>
          <w:szCs w:val="28"/>
        </w:rPr>
        <w:lastRenderedPageBreak/>
        <w:t>3.2 Input Representation and Data Flow</w:t>
      </w:r>
    </w:p>
    <w:p w:rsidR="003B6849" w:rsidRDefault="00000000" w14:paraId="5616D99D" w14:textId="77777777">
      <w:pPr>
        <w:spacing w:before="80" w:after="80" w:line="360" w:lineRule="auto"/>
        <w:jc w:val="both"/>
      </w:pPr>
      <w:r>
        <w:rPr>
          <w:rFonts w:eastAsia="Times New Roman"/>
          <w:color w:val="1F1F1F"/>
        </w:rPr>
        <w:t>Each input trial is represented as a tensor of shape (1, 1, C, 600), where C is the number of EEG channels (19 for the full-channel baseline, 5 for the reduced configurations), and 600 samples correspond to 3.0 seconds of data acquired at 200 Hz. The leading unit dimensions represent batch size (1 for inference) and the singleton spatial dimension required by the 2D convolutional operations. The first operation is a Permute layer that reorders the tensor to shape (1, 600, C, 1), placing the temporal dimension first to enable temporal convolution with kernel shape (kernelLen, 1).</w:t>
      </w:r>
    </w:p>
    <w:p w:rsidR="003B6849" w:rsidRDefault="00000000" w14:paraId="45A7502D" w14:textId="77777777">
      <w:pPr>
        <w:spacing w:before="320" w:after="120"/>
      </w:pPr>
      <w:r>
        <w:rPr>
          <w:rFonts w:eastAsia="Times New Roman"/>
          <w:b/>
          <w:bCs/>
          <w:color w:val="2E75B6"/>
          <w:sz w:val="28"/>
          <w:szCs w:val="28"/>
        </w:rPr>
        <w:t>3.3 ADBC Block: Attention Dual-Branch Convolutional Block</w:t>
      </w:r>
    </w:p>
    <w:p w:rsidR="003B6849" w:rsidRDefault="00000000" w14:paraId="3EBB96A7" w14:textId="77777777">
      <w:pPr>
        <w:spacing w:before="220" w:after="100"/>
      </w:pPr>
      <w:r>
        <w:rPr>
          <w:rFonts w:eastAsia="Times New Roman"/>
          <w:b/>
          <w:bCs/>
          <w:i/>
          <w:iCs/>
          <w:color w:val="2E75B6"/>
          <w:sz w:val="24"/>
          <w:szCs w:val="24"/>
        </w:rPr>
        <w:t>3.3.1 Temporal Filtering Stage</w:t>
      </w:r>
    </w:p>
    <w:p w:rsidR="003B6849" w:rsidRDefault="00000000" w14:paraId="3D8F695F" w14:textId="77777777">
      <w:pPr>
        <w:spacing w:before="80" w:after="80" w:line="360" w:lineRule="auto"/>
        <w:jc w:val="both"/>
      </w:pPr>
      <w:r>
        <w:rPr>
          <w:rFonts w:eastAsia="Times New Roman"/>
          <w:color w:val="1F1F1F"/>
        </w:rPr>
        <w:t>The ADBC block begins with a temporal convolution (Conv2D, kernel (64, 1), 16 filters, same padding, no bias) that learns spectral filters across all channels simultaneously. The kernel size 64 at 200 Hz provides a temporal receptive field of 320 ms, sufficient to capture approximately 3 complete cycles of the Mu rhythm (8 Hz). A total of F1=16 filters produces 16 frequency-specific feature maps. Batch normalization is applied before the first ECA module.</w:t>
      </w:r>
    </w:p>
    <w:p w:rsidR="003B6849" w:rsidRDefault="00000000" w14:paraId="41CA4025" w14:textId="77777777">
      <w:pPr>
        <w:spacing w:before="220" w:after="100"/>
      </w:pPr>
      <w:r>
        <w:rPr>
          <w:rFonts w:eastAsia="Times New Roman"/>
          <w:b/>
          <w:bCs/>
          <w:i/>
          <w:iCs/>
          <w:color w:val="2E75B6"/>
          <w:sz w:val="24"/>
          <w:szCs w:val="24"/>
        </w:rPr>
        <w:t>3.3.2 ECA1: First Efficient Channel Attention</w:t>
      </w:r>
    </w:p>
    <w:p w:rsidR="003B6849" w:rsidRDefault="00000000" w14:paraId="070BB518" w14:textId="77777777">
      <w:pPr>
        <w:spacing w:before="80" w:after="80" w:line="360" w:lineRule="auto"/>
        <w:jc w:val="both"/>
      </w:pPr>
      <w:r>
        <w:rPr>
          <w:rFonts w:eastAsia="Times New Roman"/>
          <w:color w:val="1F1F1F"/>
        </w:rPr>
        <w:t>ECA1 (Efficient Channel Attention [15], first instance) applies lightweight channel-wise attention after the temporal convolution. Unlike Squeeze-and-Excitation (SE) networks that use two fully connected layers for channel recalibration (producing quadratic parameter growth with channel count), ECA uses a single 1D convolution over the channel descriptor with adaptive kernel size k, where: k = floor(|log2(C) + 1| / 2), adjusted to the nearest odd number. For C=16 filters, this yields k=3, meaning only 3 learned parameters per ECA block. The ECA1 module adds only 3 parameters while providing channel-selective attention that suppresses uninformative frequency components.</w:t>
      </w:r>
    </w:p>
    <w:p w:rsidR="003B6849" w:rsidRDefault="00000000" w14:paraId="672F118A" w14:textId="77777777">
      <w:pPr>
        <w:spacing w:before="220" w:after="100"/>
      </w:pPr>
      <w:r>
        <w:rPr>
          <w:rFonts w:eastAsia="Times New Roman"/>
          <w:b/>
          <w:bCs/>
          <w:i/>
          <w:iCs/>
          <w:color w:val="2E75B6"/>
          <w:sz w:val="24"/>
          <w:szCs w:val="24"/>
        </w:rPr>
        <w:t>3.3.3 Dual Depthwise Branch Structure</w:t>
      </w:r>
    </w:p>
    <w:p w:rsidR="003B6849" w:rsidRDefault="00000000" w14:paraId="13C0C157" w14:textId="77777777">
      <w:pPr>
        <w:spacing w:before="80" w:after="80" w:line="360" w:lineRule="auto"/>
        <w:jc w:val="both"/>
      </w:pPr>
      <w:r>
        <w:rPr>
          <w:rFonts w:eastAsia="Times New Roman"/>
          <w:color w:val="1F1F1F"/>
        </w:rPr>
        <w:t xml:space="preserve">Following ECA1, two parallel depthwise branches perform spatial mixing with different depth multipliers, capturing complementary levels of spatial abstraction. Branch 1 uses DepthwiseConv2D with depth multiplier D=2 and kernel (1, C), producing 32 spatial-frequency components from the 16 input feature maps. This lower multiplier produces spatially broader filters that capture global scalp distribution patterns. Branch 2 uses depth multiplier D=4 and kernel (1, C), producing 64 spatial-frequency components with higher representational capacity. A subsequent Conv2D(32, (16,1), same padding) projects Branch 2 back to 32 filters before the pooling schedule. Both branches then apply: BatchNorm + ELU activation + AveragePool(1, 8, stride 8) + Conv2D(32, (16,1), same) + BatchNorm + ELU + AveragePool(1, 7, stride 7). The two-stage pooling sequence compresses the 600-sample temporal dimension to 10 time steps. The outputs of both branches are summed </w:t>
      </w:r>
      <w:r>
        <w:rPr>
          <w:rFonts w:eastAsia="Times New Roman"/>
          <w:color w:val="1F1F1F"/>
        </w:rPr>
        <w:lastRenderedPageBreak/>
        <w:t>element-wise, merging the two levels of spatial abstraction into a single 32-filter feature tensor of shape (1, 10, 1, 32).</w:t>
      </w:r>
    </w:p>
    <w:p w:rsidR="003B6849" w:rsidRDefault="00000000" w14:paraId="64C5D0CA" w14:textId="77777777">
      <w:pPr>
        <w:spacing w:before="220" w:after="100"/>
      </w:pPr>
      <w:r>
        <w:rPr>
          <w:rFonts w:eastAsia="Times New Roman"/>
          <w:b/>
          <w:bCs/>
          <w:i/>
          <w:iCs/>
          <w:color w:val="2E75B6"/>
          <w:sz w:val="24"/>
          <w:szCs w:val="24"/>
        </w:rPr>
        <w:t>3.3.4 ECA2 and Temporal Sequence Construction</w:t>
      </w:r>
    </w:p>
    <w:p w:rsidR="003B6849" w:rsidRDefault="00000000" w14:paraId="13E7B957" w14:textId="77777777">
      <w:pPr>
        <w:spacing w:before="80" w:after="80" w:line="360" w:lineRule="auto"/>
        <w:jc w:val="both"/>
      </w:pPr>
      <w:r>
        <w:rPr>
          <w:rFonts w:eastAsia="Times New Roman"/>
          <w:color w:val="1F1F1F"/>
        </w:rPr>
        <w:t>ECA2 (second ECA instance, in_ch=32, k=3) applies channel-wise recalibration to the merged branch output, suppressing spatial frequency components that are less relevant given the combined dual-branch representation. The spatial dimension is then squeezed to yield a sequence of shape (1, 10, 32)—a 10-step sequence of 32-dimensional feature vectors, with each step representing approximately 50 ms of the original EEG trial.</w:t>
      </w:r>
    </w:p>
    <w:p w:rsidR="003B6849" w:rsidRDefault="00000000" w14:paraId="3BBDFDEC" w14:textId="77777777">
      <w:pPr>
        <w:spacing w:before="320" w:after="120"/>
      </w:pPr>
      <w:r>
        <w:rPr>
          <w:rFonts w:eastAsia="Times New Roman"/>
          <w:b/>
          <w:bCs/>
          <w:color w:val="2E75B6"/>
          <w:sz w:val="28"/>
          <w:szCs w:val="28"/>
        </w:rPr>
        <w:t>3.4 Sliding Window Temporal Fusion</w:t>
      </w:r>
    </w:p>
    <w:p w:rsidR="003B6849" w:rsidRDefault="00000000" w14:paraId="02C30CDF" w14:textId="77777777">
      <w:pPr>
        <w:spacing w:before="80" w:after="80" w:line="360" w:lineRule="auto"/>
        <w:jc w:val="both"/>
      </w:pPr>
      <w:r>
        <w:rPr>
          <w:rFonts w:eastAsia="Times New Roman"/>
          <w:color w:val="1F1F1F"/>
        </w:rPr>
        <w:t>From the 10-step feature sequence, five overlapping windows of length 6 are extracted: window i spans indices [i : i+6] for i in {0, 1, 2, 3, 4}. Each window covers 6 temporal steps x 50 ms/step = 300 ms of context. The 50% overlap between adjacent windows provides rich temporal redundancy across the ensemble.</w:t>
      </w:r>
    </w:p>
    <w:p w:rsidR="003B6849" w:rsidRDefault="00000000" w14:paraId="0FD17B17" w14:textId="77777777">
      <w:pPr>
        <w:spacing w:before="80" w:after="80" w:line="360" w:lineRule="auto"/>
        <w:jc w:val="both"/>
      </w:pPr>
      <w:r>
        <w:rPr>
          <w:rFonts w:eastAsia="Times New Roman"/>
          <w:color w:val="1F1F1F"/>
        </w:rPr>
        <w:t>Each of the five windows is processed independently by its own Improved CBAM block, its own TCFN block, and its own Dense(2) classification head. The five resulting 2-dimensional softmax probability vectors are averaged element-wise, and the final argmax determines the predicted class. A critical implementation detail: the five window sub-networks have independent weights—they are not shared. This means five separate CBAM modules (5 x 313 = 1,565 parameters), five TCFN blocks (5 x approximately 14,400 = 72,000 parameters), and five Dense(2) layers (5 x 64 = 320 parameters) are instantiated. For FPGA deployment, the five sub-networks can be time-multiplexed on a single hardware instance to reduce area at the cost of 5x latency.</w:t>
      </w:r>
    </w:p>
    <w:p w:rsidR="003B6849" w:rsidRDefault="00000000" w14:paraId="726BDE0C" w14:textId="77777777">
      <w:pPr>
        <w:spacing w:before="320" w:after="120"/>
      </w:pPr>
      <w:r>
        <w:rPr>
          <w:rFonts w:eastAsia="Times New Roman"/>
          <w:b/>
          <w:bCs/>
          <w:color w:val="2E75B6"/>
          <w:sz w:val="28"/>
          <w:szCs w:val="28"/>
        </w:rPr>
        <w:t>3.5 TCFN Block: Temporal Convolutional Fusion Network</w:t>
      </w:r>
    </w:p>
    <w:p w:rsidR="003B6849" w:rsidRDefault="00000000" w14:paraId="2F326826" w14:textId="77777777">
      <w:pPr>
        <w:spacing w:before="80" w:after="80" w:line="360" w:lineRule="auto"/>
        <w:jc w:val="both"/>
        <w:rPr>
          <w:rFonts w:eastAsia="Times New Roman"/>
          <w:color w:val="1F1F1F"/>
          <w:rtl/>
        </w:rPr>
      </w:pPr>
      <w:r>
        <w:rPr>
          <w:rFonts w:eastAsia="Times New Roman"/>
          <w:color w:val="1F1F1F"/>
        </w:rPr>
        <w:t>The TCFN block applies dilated causal convolutions at two stages with residual connections. Stage 0 (dilation rate 1): two Conv1D layers (kernel=4, 32 filters, causal padding), each followed by BatchNorm and ELU, with a residual connection adding the block input to the output of the second convolution. The causal dilation rate 1 provides a receptive field of 4x2 = 8 time steps at the TCFN input level. Stage 1 (dilation rate 2): two additional Conv1D layers with the same configuration, but both residual connections add the original TCFN input—a design that ensures multi-scale feature combination across both dilation levels. All convolutions use causal padding, which is hardware-friendly: only left-side zero-padding is required with no lookahead buffer.</w:t>
      </w:r>
    </w:p>
    <w:p w:rsidR="00A460E7" w:rsidRDefault="00A460E7" w14:paraId="37F3A053" w14:textId="12FEB356">
      <w:pPr>
        <w:spacing w:before="80" w:after="80" w:line="360" w:lineRule="auto"/>
        <w:jc w:val="both"/>
        <w:rPr>
          <w:rtl/>
        </w:rPr>
      </w:pPr>
      <w:r>
        <w:rPr>
          <w:noProof/>
        </w:rPr>
        <w:lastRenderedPageBreak/>
        <w:drawing>
          <wp:inline distT="0" distB="0" distL="0" distR="0" wp14:anchorId="5032982C" wp14:editId="0FF09E70">
            <wp:extent cx="5238750" cy="2876550"/>
            <wp:effectExtent l="0" t="0" r="0" b="0"/>
            <wp:docPr id="1671297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29794" name="Picture 167129794"/>
                    <pic:cNvPicPr/>
                  </pic:nvPicPr>
                  <pic:blipFill>
                    <a:blip r:embed="rId18">
                      <a:extLst>
                        <a:ext uri="{28A0092B-C50C-407E-A947-70E740481C1C}">
                          <a14:useLocalDpi xmlns:a14="http://schemas.microsoft.com/office/drawing/2010/main" val="0"/>
                        </a:ext>
                      </a:extLst>
                    </a:blip>
                    <a:stretch>
                      <a:fillRect/>
                    </a:stretch>
                  </pic:blipFill>
                  <pic:spPr>
                    <a:xfrm>
                      <a:off x="0" y="0"/>
                      <a:ext cx="5238750" cy="2876550"/>
                    </a:xfrm>
                    <a:prstGeom prst="rect">
                      <a:avLst/>
                    </a:prstGeom>
                  </pic:spPr>
                </pic:pic>
              </a:graphicData>
            </a:graphic>
          </wp:inline>
        </w:drawing>
      </w:r>
    </w:p>
    <w:p w:rsidRPr="00F9165C" w:rsidR="00A460E7" w:rsidP="00A460E7" w:rsidRDefault="00A460E7" w14:paraId="568C7C7B" w14:textId="6E1E1F9F">
      <w:pPr>
        <w:spacing w:before="60" w:after="200"/>
        <w:jc w:val="center"/>
        <w:rPr>
          <w:b/>
          <w:bCs/>
          <w:i/>
          <w:iCs/>
          <w:color w:val="595959"/>
          <w:sz w:val="20"/>
          <w:szCs w:val="20"/>
        </w:rPr>
      </w:pPr>
      <w:r>
        <w:rPr>
          <w:rFonts w:eastAsia="Times New Roman"/>
          <w:b/>
          <w:bCs/>
          <w:i/>
          <w:iCs/>
          <w:color w:val="595959"/>
          <w:sz w:val="20"/>
          <w:szCs w:val="20"/>
        </w:rPr>
        <w:t>Figure</w:t>
      </w:r>
      <w:r>
        <w:rPr>
          <w:rFonts w:hint="eastAsia"/>
          <w:b/>
          <w:bCs/>
          <w:i/>
          <w:iCs/>
          <w:color w:val="595959"/>
          <w:sz w:val="20"/>
          <w:szCs w:val="20"/>
        </w:rPr>
        <w:t xml:space="preserve"> </w:t>
      </w:r>
      <w:r>
        <w:rPr>
          <w:rFonts w:hint="cs"/>
          <w:b/>
          <w:bCs/>
          <w:i/>
          <w:iCs/>
          <w:color w:val="595959"/>
          <w:sz w:val="20"/>
          <w:szCs w:val="20"/>
          <w:rtl/>
        </w:rPr>
        <w:t>3</w:t>
      </w:r>
      <w:r w:rsidR="004908B8">
        <w:rPr>
          <w:b/>
          <w:bCs/>
          <w:i/>
          <w:iCs/>
          <w:color w:val="595959"/>
          <w:sz w:val="20"/>
          <w:szCs w:val="20"/>
        </w:rPr>
        <w:t>.2</w:t>
      </w:r>
      <w:r>
        <w:rPr>
          <w:rFonts w:hint="eastAsia"/>
          <w:b/>
          <w:bCs/>
          <w:i/>
          <w:iCs/>
          <w:color w:val="595959"/>
          <w:sz w:val="20"/>
          <w:szCs w:val="20"/>
        </w:rPr>
        <w:t>:</w:t>
      </w:r>
      <w:r w:rsidRPr="00A460E7">
        <w:t xml:space="preserve"> </w:t>
      </w:r>
      <w:r w:rsidRPr="00A460E7">
        <w:rPr>
          <w:b/>
          <w:bCs/>
          <w:i/>
          <w:iCs/>
          <w:color w:val="595959"/>
          <w:sz w:val="20"/>
          <w:szCs w:val="20"/>
        </w:rPr>
        <w:t>Temporal Convolutional Fusion Network (TCFN) [14].</w:t>
      </w:r>
    </w:p>
    <w:p w:rsidR="003B6849" w:rsidRDefault="00000000" w14:paraId="3BD241F6" w14:textId="77777777">
      <w:pPr>
        <w:spacing w:before="320" w:after="120"/>
      </w:pPr>
      <w:r>
        <w:rPr>
          <w:rFonts w:eastAsia="Times New Roman"/>
          <w:b/>
          <w:bCs/>
          <w:color w:val="2E75B6"/>
          <w:sz w:val="28"/>
          <w:szCs w:val="28"/>
        </w:rPr>
        <w:t>3.6 Modification: MHA Replacement with Improved CBAM</w:t>
      </w:r>
    </w:p>
    <w:p w:rsidR="003B6849" w:rsidRDefault="00000000" w14:paraId="0C395123" w14:textId="77777777">
      <w:pPr>
        <w:spacing w:before="220" w:after="100"/>
      </w:pPr>
      <w:r>
        <w:rPr>
          <w:rFonts w:eastAsia="Times New Roman"/>
          <w:b/>
          <w:bCs/>
          <w:i/>
          <w:iCs/>
          <w:color w:val="2E75B6"/>
          <w:sz w:val="24"/>
          <w:szCs w:val="24"/>
        </w:rPr>
        <w:t>3.6.1 Empirical Evidence for MHA Failure</w:t>
      </w:r>
    </w:p>
    <w:p w:rsidR="003B6849" w:rsidRDefault="00000000" w14:paraId="0DEA6C3B" w14:textId="77777777">
      <w:pPr>
        <w:spacing w:before="80" w:after="80" w:line="360" w:lineRule="auto"/>
        <w:jc w:val="both"/>
      </w:pPr>
      <w:r w:rsidRPr="24C799AF" w:rsidR="00000000">
        <w:rPr>
          <w:rFonts w:eastAsia="Times New Roman"/>
          <w:color w:val="1F1F1F"/>
        </w:rPr>
        <w:t xml:space="preserve">Before replacing MHA, an empirical analysis of the attention weight distributions in the original DB-ATCNet trained on the HALT dataset was performed. For 100 randomly sampled test trials per subject, the attention weight matrices from the MHA block of each window sub-network were extracted and the entropy of each attention head's weight distribution was computed. High entropy indicates near-uniform attention (the head treats all time steps equally), while low entropy indicates selective attention. The analysis revealed that attention weight entropy was consistently above 0.95 (maximum = 1.0 for uniform) across all subjects and all five window sub-networks, confirming that MHA was not performing selective temporal attention but was instead acting as a near-uniform weighted average. This failure mode is likely caused by the short input sequence length (6 time steps per window): with only 6 inputs, all attention distributions are already at near-maximum entropy.  3.6.1.1 Multi-Head Attention as a Feature Aggregation Mechanism  The empirical findings described above motivate a reinterpretation of Multi-Head Attention's functional role within this architecture. In the context of the modified DB-ATCNet applied to the HALT dataset, Multi-Head Attention behaved primarily as a feature aggregation mechanism rather than as a selective attention operator. Its practical contribution was most closely analogous to advanced feature pooling and feature mixing: the projection matrices (W_Q, W_K, W_V) applied linear transformations that recombined the 32-dimensional feature vectors across the 6-step temporal window, while the softmax-weighted combination produced a globally aggregated representation. The net effect was an enhancement of global contextual feature integration across temporal representations, distributing information from all temporal positions into the output feature vector.  Although Multi-Head Attention is based on attention principles and is theoretically capable of selective temporal focus, its contribution in this specific architecture </w:t>
      </w:r>
      <w:r w:rsidRPr="24C799AF" w:rsidR="00000000">
        <w:rPr>
          <w:rFonts w:eastAsia="Times New Roman"/>
          <w:color w:val="1F1F1F"/>
        </w:rPr>
        <w:t>resembled a sophisticated pooling operation more than a pure attention-selection mechanism. This is consistent with findings in the EEG literature that short feature sequences, typical after temporal compression through convolutional pooling stages, do not provide sufficient temporal diversity for attention mechanisms to develop meaningful selectivity. Rather than capturing discriminative temporal patterns, MHA in this context performed a form of learned linear recombination of features—functionally similar to what a multi-layer fully-connected feature mixing block would accomplish. These observations are carefully reported as empirically grounded findings for this particular architecture and sequence length, without making broader claims about MHA behaviour in other EEG or deep learning contexts.</w:t>
      </w:r>
    </w:p>
    <w:p w:rsidR="0795DB81" w:rsidP="24C799AF" w:rsidRDefault="0795DB81" w14:paraId="34A3E0AC" w14:textId="01FB5929">
      <w:pPr>
        <w:spacing w:before="80" w:after="80" w:line="360" w:lineRule="auto"/>
        <w:jc w:val="both"/>
        <w:rPr>
          <w:rFonts w:eastAsia="Times New Roman"/>
          <w:color w:val="1F1F1F"/>
        </w:rPr>
      </w:pPr>
      <w:r w:rsidR="0795DB81">
        <w:drawing>
          <wp:inline wp14:editId="2433CB98" wp14:anchorId="6200E424">
            <wp:extent cx="6172200" cy="2038350"/>
            <wp:effectExtent l="0" t="0" r="0" b="0"/>
            <wp:docPr id="13532270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53227035" name="Picture 1353227035"/>
                    <pic:cNvPicPr/>
                  </pic:nvPicPr>
                  <pic:blipFill>
                    <a:blip xmlns:r="http://schemas.openxmlformats.org/officeDocument/2006/relationships" r:embed="rId991561400">
                      <a:extLst>
                        <a:ext uri="{28A0092B-C50C-407E-A947-70E740481C1C}">
                          <a14:useLocalDpi xmlns:a14="http://schemas.microsoft.com/office/drawing/2010/main"/>
                        </a:ext>
                      </a:extLst>
                    </a:blip>
                    <a:stretch>
                      <a:fillRect/>
                    </a:stretch>
                  </pic:blipFill>
                  <pic:spPr>
                    <a:xfrm>
                      <a:off x="0" y="0"/>
                      <a:ext cx="6172200" cy="2038350"/>
                    </a:xfrm>
                    <a:prstGeom prst="rect">
                      <a:avLst/>
                    </a:prstGeom>
                  </pic:spPr>
                </pic:pic>
              </a:graphicData>
            </a:graphic>
          </wp:inline>
        </w:drawing>
      </w:r>
    </w:p>
    <w:p w:rsidR="003B6849" w:rsidRDefault="00000000" w14:paraId="7546D5F8" w14:textId="77777777">
      <w:pPr>
        <w:spacing w:before="220" w:after="100"/>
      </w:pPr>
      <w:r>
        <w:rPr>
          <w:rFonts w:eastAsia="Times New Roman"/>
          <w:b/>
          <w:bCs/>
          <w:i/>
          <w:iCs/>
          <w:color w:val="2E75B6"/>
          <w:sz w:val="24"/>
          <w:szCs w:val="24"/>
        </w:rPr>
        <w:t>3.6.2 Improved CBAM Design</w:t>
      </w:r>
    </w:p>
    <w:p w:rsidR="003B6849" w:rsidRDefault="00000000" w14:paraId="398B7053" w14:textId="77777777">
      <w:pPr>
        <w:spacing w:before="80" w:after="80" w:line="360" w:lineRule="auto"/>
        <w:jc w:val="both"/>
      </w:pPr>
      <w:r>
        <w:rPr>
          <w:rFonts w:eastAsia="Times New Roman"/>
          <w:color w:val="1F1F1F"/>
        </w:rPr>
        <w:t>The Improved CBAM (Convolutional Block Attention Module) [16] consists of two sequential sub-modules applied to each sliding window tensor of shape (6, 1, 32):</w:t>
      </w:r>
    </w:p>
    <w:p w:rsidR="003B6849" w:rsidRDefault="00000000" w14:paraId="3560E2EA" w14:textId="77777777">
      <w:pPr>
        <w:spacing w:before="80" w:after="80" w:line="360" w:lineRule="auto"/>
        <w:jc w:val="both"/>
      </w:pPr>
      <w:r>
        <w:rPr>
          <w:rFonts w:eastAsia="Times New Roman"/>
          <w:color w:val="1F1F1F"/>
        </w:rPr>
        <w:t>Channel Attention sub-module: global average pooling and global max pooling over the spatial and temporal dimensions each produce a channel descriptor of shape (32,). Both descriptors are passed through the same two-layer MLP (Dense(4, ReLU) -&gt; Dense(32)), and their outputs are added element-wise and passed through sigmoid to produce per-channel attention weights in [0,1]. Total parameters per CBAM: Dense(4,32)+bias(4) + Dense(32,4)+bias(32) = 128+4+128+32 = 292. FPGA implementation: global pooling reduces (6,1,32) to (1,32), two Dense layers operate on vectors of size 32, no variable-length operations.</w:t>
      </w:r>
    </w:p>
    <w:p w:rsidR="003B6849" w:rsidRDefault="00000000" w14:paraId="60EDFEC7" w14:textId="77777777">
      <w:pPr>
        <w:spacing w:before="80" w:after="80" w:line="360" w:lineRule="auto"/>
        <w:jc w:val="both"/>
      </w:pPr>
      <w:r>
        <w:rPr>
          <w:rFonts w:eastAsia="Times New Roman"/>
          <w:color w:val="1F1F1F"/>
        </w:rPr>
        <w:t>Improved Spatial Attention sub-module: three pooling operations are computed along the channel axis of the channel-attended feature tensor: average pooling, max pooling, and stochastic pooling. The three resulting spatial maps of shape (6, 1, 1) are concatenated along the channel axis to shape (6, 1, 3) and passed through a Conv2D with kernel (7, 1), sigmoid activation, and no bias, producing a spatial attention map of shape (6, 1, 1) with 7x1x3 = 21 parameters. Total CBAM parameters: 292 (channel) + 21 (spatial) = 313 per window instance; 5 instances = 1,565 total.</w:t>
      </w:r>
    </w:p>
    <w:p w:rsidR="003B6849" w:rsidRDefault="00000000" w14:paraId="2553F4FB" w14:textId="77777777">
      <w:pPr>
        <w:spacing w:before="220" w:after="100"/>
      </w:pPr>
      <w:r>
        <w:rPr>
          <w:rFonts w:eastAsia="Times New Roman"/>
          <w:b/>
          <w:bCs/>
          <w:i/>
          <w:iCs/>
          <w:color w:val="2E75B6"/>
          <w:sz w:val="24"/>
          <w:szCs w:val="24"/>
        </w:rPr>
        <w:t>3.6.3 Accuracy Impact</w:t>
      </w:r>
    </w:p>
    <w:p w:rsidR="003B6849" w:rsidRDefault="00000000" w14:paraId="20EA0F1C" w14:textId="77777777">
      <w:pPr>
        <w:spacing w:before="80" w:after="80" w:line="360" w:lineRule="auto"/>
        <w:jc w:val="both"/>
      </w:pPr>
      <w:r>
        <w:rPr>
          <w:rFonts w:eastAsia="Times New Roman"/>
          <w:color w:val="1F1F1F"/>
        </w:rPr>
        <w:t xml:space="preserve">The comparative evaluation of Multi-Head Attention (MHA) and Improved CBAM in the DB-ATCNet architecture on the HALT dataset revealed that MHA achieved a mean accuracy of 92.0% while Improved CBAM achieved 91.5%—a performance difference of 0.5 percentage points in favour of MHA.  Although Multi-Head Attention achieved marginally higher accuracy (92.0% vs. 91.5%), Improved CBAM was selected as the deployment architecture due to critical FPGA implementation constraints. Multi-Head Attention introduces higher computational complexity through its O(T²) attention matrix computation, requiring substantially greater FPGA resources including DSP slices and BRAM. Furthermore, MHA increases memory utilization and implementation overhead due to softmax operations with exponential functions, and produces irregular memory access patterns that are inefficient for hardware pipelining. In contrast, Improved CBAM offers a substantially better trade-off between accuracy and hardware efficiency, using only pooling, a 7×7 </w:t>
      </w:r>
      <w:r>
        <w:rPr>
          <w:rFonts w:eastAsia="Times New Roman"/>
          <w:color w:val="1F1F1F"/>
        </w:rPr>
        <w:lastRenderedPageBreak/>
        <w:t>convolution, and element-wise operations with linear O(CHW) complexity. Therefore, Improved CBAM was selected despite its slightly lower accuracy, as it provides the optimal balance between classification performance and FPGA deployment feasibility.  It is also noteworthy that in this architecture, Multi-Head Attention was not functioning as a pure attention-selection mechanism. As described in Section 3.6.1, empirical analysis revealed that MHA attention weight entropy was consistently above 0.95, indicating near-uniform weighting across temporal positions. In this context, MHA was operating primarily as a feature aggregation mechanism, with practical effects resembling advanced feature pooling and feature mixing rather than selective temporal attention. This behaviour is attributable to the short input sequence length (6 time steps per window), which limits the expressiveness of attention-based selection. Improved CBAM, in contrast, provides genuine channel-wise and spatial selectivity with significantly lower hardware cost.</w:t>
      </w:r>
    </w:p>
    <w:p w:rsidR="003B6849" w:rsidRDefault="00000000" w14:paraId="4E527B6A" w14:textId="77777777">
      <w:pPr>
        <w:spacing w:before="320" w:after="120"/>
      </w:pPr>
      <w:r>
        <w:rPr>
          <w:rFonts w:eastAsia="Times New Roman"/>
          <w:b/>
          <w:bCs/>
          <w:color w:val="2E75B6"/>
          <w:sz w:val="28"/>
          <w:szCs w:val="28"/>
        </w:rPr>
        <w:t>3.7 Complete Inference Tensor Flow</w:t>
      </w:r>
    </w:p>
    <w:p w:rsidR="003B6849" w:rsidRDefault="00000000" w14:paraId="4D556DF8" w14:textId="77777777">
      <w:pPr>
        <w:spacing w:before="80" w:after="80" w:line="360" w:lineRule="auto"/>
        <w:jc w:val="both"/>
      </w:pPr>
      <w:r>
        <w:rPr>
          <w:rFonts w:eastAsia="Times New Roman"/>
          <w:color w:val="1F1F1F"/>
        </w:rPr>
        <w:t>Table 3.1 provides the complete layer-by-layer tensor shape flow for the modified DB-ATCNet with 5-channel input, as deployed in the electrode reduction experiments of Chapter 4.</w:t>
      </w:r>
    </w:p>
    <w:p w:rsidR="003B6849" w:rsidRDefault="003B6849" w14:paraId="6168A27A" w14:textId="77777777">
      <w:pPr>
        <w:spacing w:before="40" w:after="40"/>
      </w:pPr>
    </w:p>
    <w:tbl>
      <w:tblPr>
        <w:tblW w:w="87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396"/>
        <w:gridCol w:w="1679"/>
        <w:gridCol w:w="1229"/>
        <w:gridCol w:w="3456"/>
      </w:tblGrid>
      <w:tr w:rsidR="003B6849" w14:paraId="2576196B" w14:textId="77777777">
        <w:trPr>
          <w:tblHeader/>
        </w:trPr>
        <w:tc>
          <w:tcPr>
            <w:tcW w:w="2400" w:type="dxa"/>
            <w:tcBorders>
              <w:top w:val="single" w:color="2E75B6" w:sz="4" w:space="0"/>
              <w:left w:val="single" w:color="2E75B6" w:sz="4" w:space="0"/>
              <w:bottom w:val="single" w:color="2E75B6" w:sz="4" w:space="0"/>
              <w:right w:val="single" w:color="2E75B6" w:sz="4" w:space="0"/>
            </w:tcBorders>
            <w:shd w:val="clear" w:color="auto" w:fill="2E75B6"/>
            <w:tcMar>
              <w:top w:w="80" w:type="dxa"/>
              <w:left w:w="120" w:type="dxa"/>
              <w:bottom w:w="80" w:type="dxa"/>
              <w:right w:w="120" w:type="dxa"/>
            </w:tcMar>
            <w:vAlign w:val="center"/>
          </w:tcPr>
          <w:p w:rsidR="003B6849" w:rsidRDefault="00000000" w14:paraId="062E04EE" w14:textId="77777777">
            <w:pPr>
              <w:jc w:val="center"/>
            </w:pPr>
            <w:r>
              <w:rPr>
                <w:rFonts w:eastAsia="Times New Roman"/>
                <w:b/>
                <w:bCs/>
                <w:color w:val="FFFFFF"/>
                <w:sz w:val="20"/>
                <w:szCs w:val="20"/>
              </w:rPr>
              <w:t>Layer / Stage</w:t>
            </w:r>
          </w:p>
        </w:tc>
        <w:tc>
          <w:tcPr>
            <w:tcW w:w="1700" w:type="dxa"/>
            <w:tcBorders>
              <w:top w:val="single" w:color="2E75B6" w:sz="4" w:space="0"/>
              <w:left w:val="single" w:color="2E75B6" w:sz="4" w:space="0"/>
              <w:bottom w:val="single" w:color="2E75B6" w:sz="4" w:space="0"/>
              <w:right w:val="single" w:color="2E75B6" w:sz="4" w:space="0"/>
            </w:tcBorders>
            <w:shd w:val="clear" w:color="auto" w:fill="2E75B6"/>
            <w:tcMar>
              <w:top w:w="80" w:type="dxa"/>
              <w:left w:w="120" w:type="dxa"/>
              <w:bottom w:w="80" w:type="dxa"/>
              <w:right w:w="120" w:type="dxa"/>
            </w:tcMar>
            <w:vAlign w:val="center"/>
          </w:tcPr>
          <w:p w:rsidR="003B6849" w:rsidRDefault="00000000" w14:paraId="2E7FD370" w14:textId="77777777">
            <w:pPr>
              <w:jc w:val="center"/>
            </w:pPr>
            <w:r>
              <w:rPr>
                <w:rFonts w:eastAsia="Times New Roman"/>
                <w:b/>
                <w:bCs/>
                <w:color w:val="FFFFFF"/>
                <w:sz w:val="20"/>
                <w:szCs w:val="20"/>
              </w:rPr>
              <w:t>Output Shape</w:t>
            </w:r>
          </w:p>
        </w:tc>
        <w:tc>
          <w:tcPr>
            <w:tcW w:w="1150" w:type="dxa"/>
            <w:tcBorders>
              <w:top w:val="single" w:color="2E75B6" w:sz="4" w:space="0"/>
              <w:left w:val="single" w:color="2E75B6" w:sz="4" w:space="0"/>
              <w:bottom w:val="single" w:color="2E75B6" w:sz="4" w:space="0"/>
              <w:right w:val="single" w:color="2E75B6" w:sz="4" w:space="0"/>
            </w:tcBorders>
            <w:shd w:val="clear" w:color="auto" w:fill="2E75B6"/>
            <w:tcMar>
              <w:top w:w="80" w:type="dxa"/>
              <w:left w:w="120" w:type="dxa"/>
              <w:bottom w:w="80" w:type="dxa"/>
              <w:right w:w="120" w:type="dxa"/>
            </w:tcMar>
            <w:vAlign w:val="center"/>
          </w:tcPr>
          <w:p w:rsidR="003B6849" w:rsidRDefault="00000000" w14:paraId="78DF3345" w14:textId="77777777">
            <w:pPr>
              <w:jc w:val="center"/>
            </w:pPr>
            <w:r>
              <w:rPr>
                <w:rFonts w:eastAsia="Times New Roman"/>
                <w:b/>
                <w:bCs/>
                <w:color w:val="FFFFFF"/>
                <w:sz w:val="20"/>
                <w:szCs w:val="20"/>
              </w:rPr>
              <w:t>Parameters</w:t>
            </w:r>
          </w:p>
        </w:tc>
        <w:tc>
          <w:tcPr>
            <w:tcW w:w="3510" w:type="dxa"/>
            <w:tcBorders>
              <w:top w:val="single" w:color="2E75B6" w:sz="4" w:space="0"/>
              <w:left w:val="single" w:color="2E75B6" w:sz="4" w:space="0"/>
              <w:bottom w:val="single" w:color="2E75B6" w:sz="4" w:space="0"/>
              <w:right w:val="single" w:color="2E75B6" w:sz="4" w:space="0"/>
            </w:tcBorders>
            <w:shd w:val="clear" w:color="auto" w:fill="2E75B6"/>
            <w:tcMar>
              <w:top w:w="80" w:type="dxa"/>
              <w:left w:w="120" w:type="dxa"/>
              <w:bottom w:w="80" w:type="dxa"/>
              <w:right w:w="120" w:type="dxa"/>
            </w:tcMar>
            <w:vAlign w:val="center"/>
          </w:tcPr>
          <w:p w:rsidR="003B6849" w:rsidRDefault="00000000" w14:paraId="25BED820" w14:textId="77777777">
            <w:pPr>
              <w:jc w:val="center"/>
            </w:pPr>
            <w:r>
              <w:rPr>
                <w:rFonts w:eastAsia="Times New Roman"/>
                <w:b/>
                <w:bCs/>
                <w:color w:val="FFFFFF"/>
                <w:sz w:val="20"/>
                <w:szCs w:val="20"/>
              </w:rPr>
              <w:t>Key Operation</w:t>
            </w:r>
          </w:p>
        </w:tc>
      </w:tr>
      <w:tr w:rsidR="003B6849" w14:paraId="41AE42F7" w14:textId="77777777">
        <w:tc>
          <w:tcPr>
            <w:tcW w:w="24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3EB9F6E3" w14:textId="77777777">
            <w:pPr>
              <w:jc w:val="center"/>
            </w:pPr>
            <w:r>
              <w:rPr>
                <w:rFonts w:eastAsia="Times New Roman"/>
                <w:color w:val="1F1F1F"/>
                <w:sz w:val="20"/>
                <w:szCs w:val="20"/>
              </w:rPr>
              <w:t>Input</w:t>
            </w:r>
          </w:p>
        </w:tc>
        <w:tc>
          <w:tcPr>
            <w:tcW w:w="17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7F413435" w14:textId="77777777">
            <w:pPr>
              <w:jc w:val="center"/>
            </w:pPr>
            <w:r>
              <w:rPr>
                <w:rFonts w:eastAsia="Times New Roman"/>
                <w:color w:val="1F1F1F"/>
                <w:sz w:val="20"/>
                <w:szCs w:val="20"/>
              </w:rPr>
              <w:t>(1, 1, 5, 600)</w:t>
            </w:r>
          </w:p>
        </w:tc>
        <w:tc>
          <w:tcPr>
            <w:tcW w:w="115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037CDBFB" w14:textId="77777777">
            <w:pPr>
              <w:jc w:val="center"/>
            </w:pPr>
            <w:r>
              <w:rPr>
                <w:rFonts w:eastAsia="Times New Roman"/>
                <w:color w:val="1F1F1F"/>
                <w:sz w:val="20"/>
                <w:szCs w:val="20"/>
              </w:rPr>
              <w:t>0</w:t>
            </w:r>
          </w:p>
        </w:tc>
        <w:tc>
          <w:tcPr>
            <w:tcW w:w="351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680FD012" w14:textId="77777777">
            <w:pPr>
              <w:jc w:val="center"/>
            </w:pPr>
            <w:r>
              <w:rPr>
                <w:rFonts w:eastAsia="Times New Roman"/>
                <w:color w:val="1F1F1F"/>
                <w:sz w:val="20"/>
                <w:szCs w:val="20"/>
              </w:rPr>
              <w:t>Raw EEG: 5 channels, 3 sec @ 200 Hz</w:t>
            </w:r>
          </w:p>
        </w:tc>
      </w:tr>
      <w:tr w:rsidR="003B6849" w14:paraId="190A0FA0" w14:textId="77777777">
        <w:tc>
          <w:tcPr>
            <w:tcW w:w="24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554BE44E" w14:textId="77777777">
            <w:pPr>
              <w:jc w:val="center"/>
            </w:pPr>
            <w:r>
              <w:rPr>
                <w:rFonts w:eastAsia="Times New Roman"/>
                <w:color w:val="1F1F1F"/>
                <w:sz w:val="20"/>
                <w:szCs w:val="20"/>
              </w:rPr>
              <w:t>Permute(3,2,1)</w:t>
            </w:r>
          </w:p>
        </w:tc>
        <w:tc>
          <w:tcPr>
            <w:tcW w:w="17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5B8277B9" w14:textId="77777777">
            <w:pPr>
              <w:jc w:val="center"/>
            </w:pPr>
            <w:r>
              <w:rPr>
                <w:rFonts w:eastAsia="Times New Roman"/>
                <w:color w:val="1F1F1F"/>
                <w:sz w:val="20"/>
                <w:szCs w:val="20"/>
              </w:rPr>
              <w:t>(1, 600, 5, 1)</w:t>
            </w:r>
          </w:p>
        </w:tc>
        <w:tc>
          <w:tcPr>
            <w:tcW w:w="115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3737E9EC" w14:textId="77777777">
            <w:pPr>
              <w:jc w:val="center"/>
            </w:pPr>
            <w:r>
              <w:rPr>
                <w:rFonts w:eastAsia="Times New Roman"/>
                <w:color w:val="1F1F1F"/>
                <w:sz w:val="20"/>
                <w:szCs w:val="20"/>
              </w:rPr>
              <w:t>0</w:t>
            </w:r>
          </w:p>
        </w:tc>
        <w:tc>
          <w:tcPr>
            <w:tcW w:w="351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7715C3EB" w14:textId="77777777">
            <w:pPr>
              <w:jc w:val="center"/>
            </w:pPr>
            <w:r>
              <w:rPr>
                <w:rFonts w:eastAsia="Times New Roman"/>
                <w:color w:val="1F1F1F"/>
                <w:sz w:val="20"/>
                <w:szCs w:val="20"/>
              </w:rPr>
              <w:t>Reorder axes for temporal-first processing</w:t>
            </w:r>
          </w:p>
        </w:tc>
      </w:tr>
      <w:tr w:rsidR="003B6849" w14:paraId="2581E728" w14:textId="77777777">
        <w:tc>
          <w:tcPr>
            <w:tcW w:w="24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32062D57" w14:textId="77777777">
            <w:pPr>
              <w:jc w:val="center"/>
            </w:pPr>
            <w:r>
              <w:rPr>
                <w:rFonts w:eastAsia="Times New Roman"/>
                <w:color w:val="1F1F1F"/>
                <w:sz w:val="20"/>
                <w:szCs w:val="20"/>
              </w:rPr>
              <w:t>Conv2D(16, (64,1), same)</w:t>
            </w:r>
          </w:p>
        </w:tc>
        <w:tc>
          <w:tcPr>
            <w:tcW w:w="17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32062FA2" w14:textId="77777777">
            <w:pPr>
              <w:jc w:val="center"/>
            </w:pPr>
            <w:r>
              <w:rPr>
                <w:rFonts w:eastAsia="Times New Roman"/>
                <w:color w:val="1F1F1F"/>
                <w:sz w:val="20"/>
                <w:szCs w:val="20"/>
              </w:rPr>
              <w:t>(1, 600, 5, 16)</w:t>
            </w:r>
          </w:p>
        </w:tc>
        <w:tc>
          <w:tcPr>
            <w:tcW w:w="115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325E2934" w14:textId="77777777">
            <w:pPr>
              <w:jc w:val="center"/>
            </w:pPr>
            <w:r>
              <w:rPr>
                <w:rFonts w:eastAsia="Times New Roman"/>
                <w:color w:val="1F1F1F"/>
                <w:sz w:val="20"/>
                <w:szCs w:val="20"/>
              </w:rPr>
              <w:t>1,024</w:t>
            </w:r>
          </w:p>
        </w:tc>
        <w:tc>
          <w:tcPr>
            <w:tcW w:w="351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615F7114" w14:textId="77777777">
            <w:pPr>
              <w:jc w:val="center"/>
            </w:pPr>
            <w:r>
              <w:rPr>
                <w:rFonts w:eastAsia="Times New Roman"/>
                <w:color w:val="1F1F1F"/>
                <w:sz w:val="20"/>
                <w:szCs w:val="20"/>
              </w:rPr>
              <w:t>Temporal filtering: 16 frequency kernels</w:t>
            </w:r>
          </w:p>
        </w:tc>
      </w:tr>
      <w:tr w:rsidR="003B6849" w14:paraId="3291386F" w14:textId="77777777">
        <w:tc>
          <w:tcPr>
            <w:tcW w:w="24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038DA9AD" w14:textId="77777777">
            <w:pPr>
              <w:jc w:val="center"/>
            </w:pPr>
            <w:r>
              <w:rPr>
                <w:rFonts w:eastAsia="Times New Roman"/>
                <w:color w:val="1F1F1F"/>
                <w:sz w:val="20"/>
                <w:szCs w:val="20"/>
              </w:rPr>
              <w:t>BatchNorm + ECA1 (k=3)</w:t>
            </w:r>
          </w:p>
        </w:tc>
        <w:tc>
          <w:tcPr>
            <w:tcW w:w="17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6CB2F18A" w14:textId="77777777">
            <w:pPr>
              <w:jc w:val="center"/>
            </w:pPr>
            <w:r>
              <w:rPr>
                <w:rFonts w:eastAsia="Times New Roman"/>
                <w:color w:val="1F1F1F"/>
                <w:sz w:val="20"/>
                <w:szCs w:val="20"/>
              </w:rPr>
              <w:t>(1, 600, 5, 16)</w:t>
            </w:r>
          </w:p>
        </w:tc>
        <w:tc>
          <w:tcPr>
            <w:tcW w:w="115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27E934F8" w14:textId="77777777">
            <w:pPr>
              <w:jc w:val="center"/>
            </w:pPr>
            <w:r>
              <w:rPr>
                <w:rFonts w:eastAsia="Times New Roman"/>
                <w:color w:val="1F1F1F"/>
                <w:sz w:val="20"/>
                <w:szCs w:val="20"/>
              </w:rPr>
              <w:t>67</w:t>
            </w:r>
          </w:p>
        </w:tc>
        <w:tc>
          <w:tcPr>
            <w:tcW w:w="351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38A1CF0F" w14:textId="77777777">
            <w:pPr>
              <w:jc w:val="center"/>
            </w:pPr>
            <w:r>
              <w:rPr>
                <w:rFonts w:eastAsia="Times New Roman"/>
                <w:color w:val="1F1F1F"/>
                <w:sz w:val="20"/>
                <w:szCs w:val="20"/>
              </w:rPr>
              <w:t>Channel attention; 3-param 1D conv</w:t>
            </w:r>
          </w:p>
        </w:tc>
      </w:tr>
      <w:tr w:rsidR="003B6849" w14:paraId="1456AB4F" w14:textId="77777777">
        <w:tc>
          <w:tcPr>
            <w:tcW w:w="24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082EC6D4" w14:textId="77777777">
            <w:pPr>
              <w:jc w:val="center"/>
            </w:pPr>
            <w:r>
              <w:rPr>
                <w:rFonts w:eastAsia="Times New Roman"/>
                <w:color w:val="1F1F1F"/>
                <w:sz w:val="20"/>
                <w:szCs w:val="20"/>
              </w:rPr>
              <w:t>DepthwiseConv2D(D=2) Br1</w:t>
            </w:r>
          </w:p>
        </w:tc>
        <w:tc>
          <w:tcPr>
            <w:tcW w:w="17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058E77F4" w14:textId="77777777">
            <w:pPr>
              <w:jc w:val="center"/>
            </w:pPr>
            <w:r>
              <w:rPr>
                <w:rFonts w:eastAsia="Times New Roman"/>
                <w:color w:val="1F1F1F"/>
                <w:sz w:val="20"/>
                <w:szCs w:val="20"/>
              </w:rPr>
              <w:t>(1, 600, 1, 32)</w:t>
            </w:r>
          </w:p>
        </w:tc>
        <w:tc>
          <w:tcPr>
            <w:tcW w:w="115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459C8350" w14:textId="77777777">
            <w:pPr>
              <w:jc w:val="center"/>
            </w:pPr>
            <w:r>
              <w:rPr>
                <w:rFonts w:eastAsia="Times New Roman"/>
                <w:color w:val="1F1F1F"/>
                <w:sz w:val="20"/>
                <w:szCs w:val="20"/>
              </w:rPr>
              <w:t>160</w:t>
            </w:r>
          </w:p>
        </w:tc>
        <w:tc>
          <w:tcPr>
            <w:tcW w:w="351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20666C55" w14:textId="77777777">
            <w:pPr>
              <w:jc w:val="center"/>
            </w:pPr>
            <w:r>
              <w:rPr>
                <w:rFonts w:eastAsia="Times New Roman"/>
                <w:color w:val="1F1F1F"/>
                <w:sz w:val="20"/>
                <w:szCs w:val="20"/>
              </w:rPr>
              <w:t>Spatial mixing, depth multiplier 2</w:t>
            </w:r>
          </w:p>
        </w:tc>
      </w:tr>
      <w:tr w:rsidR="003B6849" w14:paraId="236EB090" w14:textId="77777777">
        <w:tc>
          <w:tcPr>
            <w:tcW w:w="24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5BF6B28A" w14:textId="77777777">
            <w:pPr>
              <w:jc w:val="center"/>
            </w:pPr>
            <w:r>
              <w:rPr>
                <w:rFonts w:eastAsia="Times New Roman"/>
                <w:color w:val="1F1F1F"/>
                <w:sz w:val="20"/>
                <w:szCs w:val="20"/>
              </w:rPr>
              <w:t>BN + ELU + AvgPool(8)</w:t>
            </w:r>
          </w:p>
        </w:tc>
        <w:tc>
          <w:tcPr>
            <w:tcW w:w="17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222C44DB" w14:textId="77777777">
            <w:pPr>
              <w:jc w:val="center"/>
            </w:pPr>
            <w:r>
              <w:rPr>
                <w:rFonts w:eastAsia="Times New Roman"/>
                <w:color w:val="1F1F1F"/>
                <w:sz w:val="20"/>
                <w:szCs w:val="20"/>
              </w:rPr>
              <w:t>(1, 75, 1, 32)</w:t>
            </w:r>
          </w:p>
        </w:tc>
        <w:tc>
          <w:tcPr>
            <w:tcW w:w="115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175A4E8B" w14:textId="77777777">
            <w:pPr>
              <w:jc w:val="center"/>
            </w:pPr>
            <w:r>
              <w:rPr>
                <w:rFonts w:eastAsia="Times New Roman"/>
                <w:color w:val="1F1F1F"/>
                <w:sz w:val="20"/>
                <w:szCs w:val="20"/>
              </w:rPr>
              <w:t>128</w:t>
            </w:r>
          </w:p>
        </w:tc>
        <w:tc>
          <w:tcPr>
            <w:tcW w:w="351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7E83DAD2" w14:textId="77777777">
            <w:pPr>
              <w:jc w:val="center"/>
            </w:pPr>
            <w:r>
              <w:rPr>
                <w:rFonts w:eastAsia="Times New Roman"/>
                <w:color w:val="1F1F1F"/>
                <w:sz w:val="20"/>
                <w:szCs w:val="20"/>
              </w:rPr>
              <w:t>Temporal compression: 600-&gt;75</w:t>
            </w:r>
          </w:p>
        </w:tc>
      </w:tr>
      <w:tr w:rsidR="003B6849" w14:paraId="38037F13" w14:textId="77777777">
        <w:tc>
          <w:tcPr>
            <w:tcW w:w="24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68784AF8" w14:textId="77777777">
            <w:pPr>
              <w:jc w:val="center"/>
            </w:pPr>
            <w:r>
              <w:rPr>
                <w:rFonts w:eastAsia="Times New Roman"/>
                <w:color w:val="1F1F1F"/>
                <w:sz w:val="20"/>
                <w:szCs w:val="20"/>
              </w:rPr>
              <w:t>Conv2D(32,(16,1)) + BN + ELU</w:t>
            </w:r>
          </w:p>
        </w:tc>
        <w:tc>
          <w:tcPr>
            <w:tcW w:w="17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69E0F0F2" w14:textId="77777777">
            <w:pPr>
              <w:jc w:val="center"/>
            </w:pPr>
            <w:r>
              <w:rPr>
                <w:rFonts w:eastAsia="Times New Roman"/>
                <w:color w:val="1F1F1F"/>
                <w:sz w:val="20"/>
                <w:szCs w:val="20"/>
              </w:rPr>
              <w:t>(1, 10, 1, 32)</w:t>
            </w:r>
          </w:p>
        </w:tc>
        <w:tc>
          <w:tcPr>
            <w:tcW w:w="115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7588607B" w14:textId="77777777">
            <w:pPr>
              <w:jc w:val="center"/>
            </w:pPr>
            <w:r>
              <w:rPr>
                <w:rFonts w:eastAsia="Times New Roman"/>
                <w:color w:val="1F1F1F"/>
                <w:sz w:val="20"/>
                <w:szCs w:val="20"/>
              </w:rPr>
              <w:t>16,480</w:t>
            </w:r>
          </w:p>
        </w:tc>
        <w:tc>
          <w:tcPr>
            <w:tcW w:w="351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0BEA5675" w14:textId="77777777">
            <w:pPr>
              <w:jc w:val="center"/>
            </w:pPr>
            <w:r>
              <w:rPr>
                <w:rFonts w:eastAsia="Times New Roman"/>
                <w:color w:val="1F1F1F"/>
                <w:sz w:val="20"/>
                <w:szCs w:val="20"/>
              </w:rPr>
              <w:t>Temporal refinement + compression -&gt;10</w:t>
            </w:r>
          </w:p>
        </w:tc>
      </w:tr>
      <w:tr w:rsidR="003B6849" w14:paraId="133265E8" w14:textId="77777777">
        <w:tc>
          <w:tcPr>
            <w:tcW w:w="24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792EDB0F" w14:textId="77777777">
            <w:pPr>
              <w:jc w:val="center"/>
            </w:pPr>
            <w:r>
              <w:rPr>
                <w:rFonts w:eastAsia="Times New Roman"/>
                <w:color w:val="1F1F1F"/>
                <w:sz w:val="20"/>
                <w:szCs w:val="20"/>
              </w:rPr>
              <w:t>DepthwiseConv2D(D=4) Br2</w:t>
            </w:r>
          </w:p>
        </w:tc>
        <w:tc>
          <w:tcPr>
            <w:tcW w:w="17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1596C284" w14:textId="77777777">
            <w:pPr>
              <w:jc w:val="center"/>
            </w:pPr>
            <w:r>
              <w:rPr>
                <w:rFonts w:eastAsia="Times New Roman"/>
                <w:color w:val="1F1F1F"/>
                <w:sz w:val="20"/>
                <w:szCs w:val="20"/>
              </w:rPr>
              <w:t>(1, 600, 1, 64)</w:t>
            </w:r>
          </w:p>
        </w:tc>
        <w:tc>
          <w:tcPr>
            <w:tcW w:w="115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53B1035D" w14:textId="77777777">
            <w:pPr>
              <w:jc w:val="center"/>
            </w:pPr>
            <w:r>
              <w:rPr>
                <w:rFonts w:eastAsia="Times New Roman"/>
                <w:color w:val="1F1F1F"/>
                <w:sz w:val="20"/>
                <w:szCs w:val="20"/>
              </w:rPr>
              <w:t>320</w:t>
            </w:r>
          </w:p>
        </w:tc>
        <w:tc>
          <w:tcPr>
            <w:tcW w:w="351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48DAF694" w14:textId="77777777">
            <w:pPr>
              <w:jc w:val="center"/>
            </w:pPr>
            <w:r>
              <w:rPr>
                <w:rFonts w:eastAsia="Times New Roman"/>
                <w:color w:val="1F1F1F"/>
                <w:sz w:val="20"/>
                <w:szCs w:val="20"/>
              </w:rPr>
              <w:t>Spatial mixing, depth multiplier 4</w:t>
            </w:r>
          </w:p>
        </w:tc>
      </w:tr>
      <w:tr w:rsidR="003B6849" w14:paraId="3194E521" w14:textId="77777777">
        <w:tc>
          <w:tcPr>
            <w:tcW w:w="24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0F7C3C77" w14:textId="77777777">
            <w:pPr>
              <w:jc w:val="center"/>
            </w:pPr>
            <w:r>
              <w:rPr>
                <w:rFonts w:eastAsia="Times New Roman"/>
                <w:color w:val="1F1F1F"/>
                <w:sz w:val="20"/>
                <w:szCs w:val="20"/>
              </w:rPr>
              <w:t>BN + ELU + AvgPool(8)</w:t>
            </w:r>
          </w:p>
        </w:tc>
        <w:tc>
          <w:tcPr>
            <w:tcW w:w="17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2C286A23" w14:textId="77777777">
            <w:pPr>
              <w:jc w:val="center"/>
            </w:pPr>
            <w:r>
              <w:rPr>
                <w:rFonts w:eastAsia="Times New Roman"/>
                <w:color w:val="1F1F1F"/>
                <w:sz w:val="20"/>
                <w:szCs w:val="20"/>
              </w:rPr>
              <w:t>(1, 75, 1, 64)</w:t>
            </w:r>
          </w:p>
        </w:tc>
        <w:tc>
          <w:tcPr>
            <w:tcW w:w="115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257C9071" w14:textId="77777777">
            <w:pPr>
              <w:jc w:val="center"/>
            </w:pPr>
            <w:r>
              <w:rPr>
                <w:rFonts w:eastAsia="Times New Roman"/>
                <w:color w:val="1F1F1F"/>
                <w:sz w:val="20"/>
                <w:szCs w:val="20"/>
              </w:rPr>
              <w:t>256</w:t>
            </w:r>
          </w:p>
        </w:tc>
        <w:tc>
          <w:tcPr>
            <w:tcW w:w="351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36BDFCB8" w14:textId="77777777">
            <w:pPr>
              <w:jc w:val="center"/>
            </w:pPr>
            <w:r>
              <w:rPr>
                <w:rFonts w:eastAsia="Times New Roman"/>
                <w:color w:val="1F1F1F"/>
                <w:sz w:val="20"/>
                <w:szCs w:val="20"/>
              </w:rPr>
              <w:t>Temporal compression</w:t>
            </w:r>
          </w:p>
        </w:tc>
      </w:tr>
      <w:tr w:rsidR="003B6849" w14:paraId="50967C96" w14:textId="77777777">
        <w:tc>
          <w:tcPr>
            <w:tcW w:w="24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3826E500" w14:textId="77777777">
            <w:pPr>
              <w:jc w:val="center"/>
            </w:pPr>
            <w:r>
              <w:rPr>
                <w:rFonts w:eastAsia="Times New Roman"/>
                <w:color w:val="1F1F1F"/>
                <w:sz w:val="20"/>
                <w:szCs w:val="20"/>
              </w:rPr>
              <w:t>Conv2D(32,(16,1)) + BN + ELU</w:t>
            </w:r>
          </w:p>
        </w:tc>
        <w:tc>
          <w:tcPr>
            <w:tcW w:w="17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472C0BD0" w14:textId="77777777">
            <w:pPr>
              <w:jc w:val="center"/>
            </w:pPr>
            <w:r>
              <w:rPr>
                <w:rFonts w:eastAsia="Times New Roman"/>
                <w:color w:val="1F1F1F"/>
                <w:sz w:val="20"/>
                <w:szCs w:val="20"/>
              </w:rPr>
              <w:t>(1, 10, 1, 32)</w:t>
            </w:r>
          </w:p>
        </w:tc>
        <w:tc>
          <w:tcPr>
            <w:tcW w:w="115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7FCE0A18" w14:textId="77777777">
            <w:pPr>
              <w:jc w:val="center"/>
            </w:pPr>
            <w:r>
              <w:rPr>
                <w:rFonts w:eastAsia="Times New Roman"/>
                <w:color w:val="1F1F1F"/>
                <w:sz w:val="20"/>
                <w:szCs w:val="20"/>
              </w:rPr>
              <w:t>32,800</w:t>
            </w:r>
          </w:p>
        </w:tc>
        <w:tc>
          <w:tcPr>
            <w:tcW w:w="351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1E662B43" w14:textId="77777777">
            <w:pPr>
              <w:jc w:val="center"/>
            </w:pPr>
            <w:r>
              <w:rPr>
                <w:rFonts w:eastAsia="Times New Roman"/>
                <w:color w:val="1F1F1F"/>
                <w:sz w:val="20"/>
                <w:szCs w:val="20"/>
              </w:rPr>
              <w:t>Projection to 32 + compression -&gt;10</w:t>
            </w:r>
          </w:p>
        </w:tc>
      </w:tr>
      <w:tr w:rsidR="003B6849" w14:paraId="75262ED2" w14:textId="77777777">
        <w:tc>
          <w:tcPr>
            <w:tcW w:w="24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383658C4" w14:textId="77777777">
            <w:pPr>
              <w:jc w:val="center"/>
            </w:pPr>
            <w:r>
              <w:rPr>
                <w:rFonts w:eastAsia="Times New Roman"/>
                <w:color w:val="1F1F1F"/>
                <w:sz w:val="20"/>
                <w:szCs w:val="20"/>
              </w:rPr>
              <w:t>Add(Branch1 + Branch2)</w:t>
            </w:r>
          </w:p>
        </w:tc>
        <w:tc>
          <w:tcPr>
            <w:tcW w:w="17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17F81B9E" w14:textId="77777777">
            <w:pPr>
              <w:jc w:val="center"/>
            </w:pPr>
            <w:r>
              <w:rPr>
                <w:rFonts w:eastAsia="Times New Roman"/>
                <w:color w:val="1F1F1F"/>
                <w:sz w:val="20"/>
                <w:szCs w:val="20"/>
              </w:rPr>
              <w:t>(1, 10, 1, 32)</w:t>
            </w:r>
          </w:p>
        </w:tc>
        <w:tc>
          <w:tcPr>
            <w:tcW w:w="115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244829A8" w14:textId="77777777">
            <w:pPr>
              <w:jc w:val="center"/>
            </w:pPr>
            <w:r>
              <w:rPr>
                <w:rFonts w:eastAsia="Times New Roman"/>
                <w:color w:val="1F1F1F"/>
                <w:sz w:val="20"/>
                <w:szCs w:val="20"/>
              </w:rPr>
              <w:t>0</w:t>
            </w:r>
          </w:p>
        </w:tc>
        <w:tc>
          <w:tcPr>
            <w:tcW w:w="351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7F72E0C7" w14:textId="77777777">
            <w:pPr>
              <w:jc w:val="center"/>
            </w:pPr>
            <w:r>
              <w:rPr>
                <w:rFonts w:eastAsia="Times New Roman"/>
                <w:color w:val="1F1F1F"/>
                <w:sz w:val="20"/>
                <w:szCs w:val="20"/>
              </w:rPr>
              <w:t>Element-wise dual-branch fusion</w:t>
            </w:r>
          </w:p>
        </w:tc>
      </w:tr>
      <w:tr w:rsidR="003B6849" w14:paraId="251B291B" w14:textId="77777777">
        <w:tc>
          <w:tcPr>
            <w:tcW w:w="24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54DF2A4B" w14:textId="77777777">
            <w:pPr>
              <w:jc w:val="center"/>
            </w:pPr>
            <w:r>
              <w:rPr>
                <w:rFonts w:eastAsia="Times New Roman"/>
                <w:color w:val="1F1F1F"/>
                <w:sz w:val="20"/>
                <w:szCs w:val="20"/>
              </w:rPr>
              <w:t>ECA2 (k=3) + Squeeze</w:t>
            </w:r>
          </w:p>
        </w:tc>
        <w:tc>
          <w:tcPr>
            <w:tcW w:w="17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106670C4" w14:textId="77777777">
            <w:pPr>
              <w:jc w:val="center"/>
            </w:pPr>
            <w:r>
              <w:rPr>
                <w:rFonts w:eastAsia="Times New Roman"/>
                <w:color w:val="1F1F1F"/>
                <w:sz w:val="20"/>
                <w:szCs w:val="20"/>
              </w:rPr>
              <w:t>(1, 10, 32)</w:t>
            </w:r>
          </w:p>
        </w:tc>
        <w:tc>
          <w:tcPr>
            <w:tcW w:w="115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4500C9CC" w14:textId="77777777">
            <w:pPr>
              <w:jc w:val="center"/>
            </w:pPr>
            <w:r>
              <w:rPr>
                <w:rFonts w:eastAsia="Times New Roman"/>
                <w:color w:val="1F1F1F"/>
                <w:sz w:val="20"/>
                <w:szCs w:val="20"/>
              </w:rPr>
              <w:t>3</w:t>
            </w:r>
          </w:p>
        </w:tc>
        <w:tc>
          <w:tcPr>
            <w:tcW w:w="351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4A4A7299" w14:textId="77777777">
            <w:pPr>
              <w:jc w:val="center"/>
            </w:pPr>
            <w:r>
              <w:rPr>
                <w:rFonts w:eastAsia="Times New Roman"/>
                <w:color w:val="1F1F1F"/>
                <w:sz w:val="20"/>
                <w:szCs w:val="20"/>
              </w:rPr>
              <w:t>Channel attention + spatial squeeze</w:t>
            </w:r>
          </w:p>
        </w:tc>
      </w:tr>
      <w:tr w:rsidR="003B6849" w14:paraId="4EE50360" w14:textId="77777777">
        <w:tc>
          <w:tcPr>
            <w:tcW w:w="24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1E04BC44" w14:textId="77777777">
            <w:pPr>
              <w:jc w:val="center"/>
            </w:pPr>
            <w:r>
              <w:rPr>
                <w:rFonts w:eastAsia="Times New Roman"/>
                <w:color w:val="1F1F1F"/>
                <w:sz w:val="20"/>
                <w:szCs w:val="20"/>
              </w:rPr>
              <w:t>Sliding Window x5</w:t>
            </w:r>
          </w:p>
        </w:tc>
        <w:tc>
          <w:tcPr>
            <w:tcW w:w="17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36B72CCF" w14:textId="77777777">
            <w:pPr>
              <w:jc w:val="center"/>
            </w:pPr>
            <w:r>
              <w:rPr>
                <w:rFonts w:eastAsia="Times New Roman"/>
                <w:color w:val="1F1F1F"/>
                <w:sz w:val="20"/>
                <w:szCs w:val="20"/>
              </w:rPr>
              <w:t>(5, 6, 32)</w:t>
            </w:r>
          </w:p>
        </w:tc>
        <w:tc>
          <w:tcPr>
            <w:tcW w:w="115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2C3ECC34" w14:textId="77777777">
            <w:pPr>
              <w:jc w:val="center"/>
            </w:pPr>
            <w:r>
              <w:rPr>
                <w:rFonts w:eastAsia="Times New Roman"/>
                <w:color w:val="1F1F1F"/>
                <w:sz w:val="20"/>
                <w:szCs w:val="20"/>
              </w:rPr>
              <w:t>0</w:t>
            </w:r>
          </w:p>
        </w:tc>
        <w:tc>
          <w:tcPr>
            <w:tcW w:w="351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002CB9EA" w14:textId="77777777">
            <w:pPr>
              <w:jc w:val="center"/>
            </w:pPr>
            <w:r>
              <w:rPr>
                <w:rFonts w:eastAsia="Times New Roman"/>
                <w:color w:val="1F1F1F"/>
                <w:sz w:val="20"/>
                <w:szCs w:val="20"/>
              </w:rPr>
              <w:t>Extract 5 overlapping windows of length 6</w:t>
            </w:r>
          </w:p>
        </w:tc>
      </w:tr>
      <w:tr w:rsidR="003B6849" w14:paraId="6ACCA361" w14:textId="77777777">
        <w:tc>
          <w:tcPr>
            <w:tcW w:w="24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42BF4AA6" w14:textId="77777777">
            <w:pPr>
              <w:jc w:val="center"/>
            </w:pPr>
            <w:r>
              <w:rPr>
                <w:rFonts w:eastAsia="Times New Roman"/>
                <w:color w:val="1F1F1F"/>
                <w:sz w:val="20"/>
                <w:szCs w:val="20"/>
              </w:rPr>
              <w:t>CBAM x5 (per window)</w:t>
            </w:r>
          </w:p>
        </w:tc>
        <w:tc>
          <w:tcPr>
            <w:tcW w:w="17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3F9FA330" w14:textId="77777777">
            <w:pPr>
              <w:jc w:val="center"/>
            </w:pPr>
            <w:r>
              <w:rPr>
                <w:rFonts w:eastAsia="Times New Roman"/>
                <w:color w:val="1F1F1F"/>
                <w:sz w:val="20"/>
                <w:szCs w:val="20"/>
              </w:rPr>
              <w:t>(5, 6, 1, 32)</w:t>
            </w:r>
          </w:p>
        </w:tc>
        <w:tc>
          <w:tcPr>
            <w:tcW w:w="115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6A443CF4" w14:textId="77777777">
            <w:pPr>
              <w:jc w:val="center"/>
            </w:pPr>
            <w:r>
              <w:rPr>
                <w:rFonts w:eastAsia="Times New Roman"/>
                <w:color w:val="1F1F1F"/>
                <w:sz w:val="20"/>
                <w:szCs w:val="20"/>
              </w:rPr>
              <w:t>1,565</w:t>
            </w:r>
          </w:p>
        </w:tc>
        <w:tc>
          <w:tcPr>
            <w:tcW w:w="351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56E358A5" w14:textId="77777777">
            <w:pPr>
              <w:jc w:val="center"/>
            </w:pPr>
            <w:r>
              <w:rPr>
                <w:rFonts w:eastAsia="Times New Roman"/>
                <w:color w:val="1F1F1F"/>
                <w:sz w:val="20"/>
                <w:szCs w:val="20"/>
              </w:rPr>
              <w:t>Channel + spatial attention per window</w:t>
            </w:r>
          </w:p>
        </w:tc>
      </w:tr>
      <w:tr w:rsidR="003B6849" w14:paraId="5670E0E4" w14:textId="77777777">
        <w:tc>
          <w:tcPr>
            <w:tcW w:w="24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47A4C097" w14:textId="77777777">
            <w:pPr>
              <w:jc w:val="center"/>
            </w:pPr>
            <w:r>
              <w:rPr>
                <w:rFonts w:eastAsia="Times New Roman"/>
                <w:color w:val="1F1F1F"/>
                <w:sz w:val="20"/>
                <w:szCs w:val="20"/>
              </w:rPr>
              <w:lastRenderedPageBreak/>
              <w:t>TCFN x5 (per window)</w:t>
            </w:r>
          </w:p>
        </w:tc>
        <w:tc>
          <w:tcPr>
            <w:tcW w:w="17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167D408B" w14:textId="77777777">
            <w:pPr>
              <w:jc w:val="center"/>
            </w:pPr>
            <w:r>
              <w:rPr>
                <w:rFonts w:eastAsia="Times New Roman"/>
                <w:color w:val="1F1F1F"/>
                <w:sz w:val="20"/>
                <w:szCs w:val="20"/>
              </w:rPr>
              <w:t>(5, 6, 32)</w:t>
            </w:r>
          </w:p>
        </w:tc>
        <w:tc>
          <w:tcPr>
            <w:tcW w:w="115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5E21C63F" w14:textId="77777777">
            <w:pPr>
              <w:jc w:val="center"/>
            </w:pPr>
            <w:r>
              <w:rPr>
                <w:rFonts w:eastAsia="Times New Roman"/>
                <w:color w:val="1F1F1F"/>
                <w:sz w:val="20"/>
                <w:szCs w:val="20"/>
              </w:rPr>
              <w:t>~72,000</w:t>
            </w:r>
          </w:p>
        </w:tc>
        <w:tc>
          <w:tcPr>
            <w:tcW w:w="351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50BF501A" w14:textId="77777777">
            <w:pPr>
              <w:jc w:val="center"/>
            </w:pPr>
            <w:r>
              <w:rPr>
                <w:rFonts w:eastAsia="Times New Roman"/>
                <w:color w:val="1F1F1F"/>
                <w:sz w:val="20"/>
                <w:szCs w:val="20"/>
              </w:rPr>
              <w:t>Dilated causal TCN: dilation {1,2}</w:t>
            </w:r>
          </w:p>
        </w:tc>
      </w:tr>
      <w:tr w:rsidR="003B6849" w14:paraId="1E82E2C1" w14:textId="77777777">
        <w:tc>
          <w:tcPr>
            <w:tcW w:w="24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437076CD" w14:textId="77777777">
            <w:pPr>
              <w:jc w:val="center"/>
            </w:pPr>
            <w:r>
              <w:rPr>
                <w:rFonts w:eastAsia="Times New Roman"/>
                <w:color w:val="1F1F1F"/>
                <w:sz w:val="20"/>
                <w:szCs w:val="20"/>
              </w:rPr>
              <w:t>Dense(2) x5 + Avg + Softmax</w:t>
            </w:r>
          </w:p>
        </w:tc>
        <w:tc>
          <w:tcPr>
            <w:tcW w:w="17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4C8A667F" w14:textId="77777777">
            <w:pPr>
              <w:jc w:val="center"/>
            </w:pPr>
            <w:r>
              <w:rPr>
                <w:rFonts w:eastAsia="Times New Roman"/>
                <w:color w:val="1F1F1F"/>
                <w:sz w:val="20"/>
                <w:szCs w:val="20"/>
              </w:rPr>
              <w:t>(1, 2)</w:t>
            </w:r>
          </w:p>
        </w:tc>
        <w:tc>
          <w:tcPr>
            <w:tcW w:w="115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748AEFAC" w14:textId="77777777">
            <w:pPr>
              <w:jc w:val="center"/>
            </w:pPr>
            <w:r>
              <w:rPr>
                <w:rFonts w:eastAsia="Times New Roman"/>
                <w:color w:val="1F1F1F"/>
                <w:sz w:val="20"/>
                <w:szCs w:val="20"/>
              </w:rPr>
              <w:t>320</w:t>
            </w:r>
          </w:p>
        </w:tc>
        <w:tc>
          <w:tcPr>
            <w:tcW w:w="351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11199C03" w14:textId="77777777">
            <w:pPr>
              <w:jc w:val="center"/>
            </w:pPr>
            <w:r>
              <w:rPr>
                <w:rFonts w:eastAsia="Times New Roman"/>
                <w:color w:val="1F1F1F"/>
                <w:sz w:val="20"/>
                <w:szCs w:val="20"/>
              </w:rPr>
              <w:t>Per-window classification, ensemble avg</w:t>
            </w:r>
          </w:p>
        </w:tc>
      </w:tr>
    </w:tbl>
    <w:p w:rsidR="003B6849" w:rsidRDefault="00000000" w14:paraId="1E41BA6A" w14:textId="77777777">
      <w:pPr>
        <w:spacing w:before="60" w:after="200"/>
        <w:jc w:val="center"/>
        <w:rPr>
          <w:b/>
          <w:bCs/>
          <w:i/>
          <w:iCs/>
          <w:color w:val="595959"/>
          <w:sz w:val="20"/>
          <w:szCs w:val="20"/>
        </w:rPr>
      </w:pPr>
      <w:r>
        <w:rPr>
          <w:rFonts w:eastAsia="Times New Roman"/>
          <w:b/>
          <w:bCs/>
          <w:i/>
          <w:iCs/>
          <w:color w:val="595959"/>
          <w:sz w:val="20"/>
          <w:szCs w:val="20"/>
        </w:rPr>
        <w:t>Table 3.1: DB-ATCNet Complete Tensor Shape Flow (C=5 Channels, Inference Mode)</w:t>
      </w:r>
    </w:p>
    <w:p w:rsidR="003B6849" w:rsidRDefault="003B6849" w14:paraId="1065D96F" w14:textId="3189CD1B">
      <w:pPr>
        <w:spacing w:before="40" w:after="40"/>
      </w:pPr>
    </w:p>
    <w:p w:rsidR="003B6849" w:rsidRDefault="00000000" w14:paraId="2E5341BB" w14:textId="77777777">
      <w:pPr>
        <w:spacing w:before="320" w:after="120"/>
      </w:pPr>
      <w:r>
        <w:rPr>
          <w:rFonts w:eastAsia="Times New Roman"/>
          <w:b/>
          <w:bCs/>
          <w:color w:val="2E75B6"/>
          <w:sz w:val="28"/>
          <w:szCs w:val="28"/>
        </w:rPr>
        <w:t>3.8 Baseline Performance on HALT Dataset (19 Channels)</w:t>
      </w:r>
    </w:p>
    <w:p w:rsidR="003B6849" w:rsidRDefault="00000000" w14:paraId="4B0D6492" w14:textId="77777777">
      <w:pPr>
        <w:spacing w:before="80" w:after="80" w:line="360" w:lineRule="auto"/>
        <w:jc w:val="both"/>
      </w:pPr>
      <w:r>
        <w:rPr>
          <w:rFonts w:eastAsia="Times New Roman"/>
          <w:color w:val="1F1F1F"/>
        </w:rPr>
        <w:t>The modified DB-ATCNet was trained on the HALT dataset under subject-dependent Leave-One-Session-Out cross-validation. All models were trained for 500 fixed epochs. Early stopping was not employed in these experiments; preliminary investigations showed that patience-based convergence criteria significantly increased training time without consistently improving final test accuracy, and fixed 500-epoch training provided sufficient convergence while simplifying training management. Optimization used the Adam optimizer [19] with learning rate 0.0009, weight decay 1e-4, and batch size 32. Table 3.2 summarizes per-subject results for the 19-channel baseline, which constitutes the reference performance against which all electrode reduction strategies in Chapter 4 are measured.</w:t>
      </w:r>
    </w:p>
    <w:p w:rsidR="003B6849" w:rsidRDefault="00000000" w14:paraId="5BD8135F" w14:textId="77777777">
      <w:pPr>
        <w:spacing w:before="80" w:after="80" w:line="360" w:lineRule="auto"/>
        <w:jc w:val="both"/>
      </w:pPr>
      <w:r>
        <w:rPr>
          <w:rFonts w:eastAsia="Times New Roman"/>
          <w:color w:val="1F1F1F"/>
        </w:rPr>
        <w:t>Notable observations: Subject J achieves 100.00% accuracy, though this reflects the 80/20 split protocol used for single-session subjects rather than LOSO, and may overestimate true cross-session performance. Subject L achieves 91.54% under genuine LOSO, the highest accuracy among multi-session subjects. Subjects B and M show the largest standard deviations, reflecting session-to-session non-stationarity that LOSO is designed to expose.</w:t>
      </w:r>
    </w:p>
    <w:p w:rsidR="003B6849" w:rsidRDefault="003B6849" w14:paraId="0B6C17A7" w14:textId="77777777">
      <w:pPr>
        <w:spacing w:before="40" w:after="40"/>
      </w:pPr>
    </w:p>
    <w:tbl>
      <w:tblPr>
        <w:tblW w:w="87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99"/>
        <w:gridCol w:w="941"/>
        <w:gridCol w:w="1193"/>
        <w:gridCol w:w="1492"/>
        <w:gridCol w:w="1390"/>
        <w:gridCol w:w="1443"/>
        <w:gridCol w:w="1402"/>
      </w:tblGrid>
      <w:tr w:rsidR="003B6849" w14:paraId="14329B85" w14:textId="77777777">
        <w:trPr>
          <w:tblHeader/>
        </w:trPr>
        <w:tc>
          <w:tcPr>
            <w:tcW w:w="900" w:type="dxa"/>
            <w:tcBorders>
              <w:top w:val="single" w:color="2E75B6" w:sz="4" w:space="0"/>
              <w:left w:val="single" w:color="2E75B6" w:sz="4" w:space="0"/>
              <w:bottom w:val="single" w:color="2E75B6" w:sz="4" w:space="0"/>
              <w:right w:val="single" w:color="2E75B6" w:sz="4" w:space="0"/>
            </w:tcBorders>
            <w:shd w:val="clear" w:color="auto" w:fill="2E75B6"/>
            <w:tcMar>
              <w:top w:w="80" w:type="dxa"/>
              <w:left w:w="120" w:type="dxa"/>
              <w:bottom w:w="80" w:type="dxa"/>
              <w:right w:w="120" w:type="dxa"/>
            </w:tcMar>
            <w:vAlign w:val="center"/>
          </w:tcPr>
          <w:p w:rsidR="003B6849" w:rsidRDefault="00000000" w14:paraId="4CD429F9" w14:textId="77777777">
            <w:pPr>
              <w:jc w:val="center"/>
            </w:pPr>
            <w:r>
              <w:rPr>
                <w:rFonts w:eastAsia="Times New Roman"/>
                <w:b/>
                <w:bCs/>
                <w:color w:val="FFFFFF"/>
                <w:sz w:val="20"/>
                <w:szCs w:val="20"/>
              </w:rPr>
              <w:t>Subject</w:t>
            </w:r>
          </w:p>
        </w:tc>
        <w:tc>
          <w:tcPr>
            <w:tcW w:w="900" w:type="dxa"/>
            <w:tcBorders>
              <w:top w:val="single" w:color="2E75B6" w:sz="4" w:space="0"/>
              <w:left w:val="single" w:color="2E75B6" w:sz="4" w:space="0"/>
              <w:bottom w:val="single" w:color="2E75B6" w:sz="4" w:space="0"/>
              <w:right w:val="single" w:color="2E75B6" w:sz="4" w:space="0"/>
            </w:tcBorders>
            <w:shd w:val="clear" w:color="auto" w:fill="2E75B6"/>
            <w:tcMar>
              <w:top w:w="80" w:type="dxa"/>
              <w:left w:w="120" w:type="dxa"/>
              <w:bottom w:w="80" w:type="dxa"/>
              <w:right w:w="120" w:type="dxa"/>
            </w:tcMar>
            <w:vAlign w:val="center"/>
          </w:tcPr>
          <w:p w:rsidR="003B6849" w:rsidRDefault="00000000" w14:paraId="025B1A2A" w14:textId="77777777">
            <w:pPr>
              <w:jc w:val="center"/>
            </w:pPr>
            <w:r>
              <w:rPr>
                <w:rFonts w:eastAsia="Times New Roman"/>
                <w:b/>
                <w:bCs/>
                <w:color w:val="FFFFFF"/>
                <w:sz w:val="20"/>
                <w:szCs w:val="20"/>
              </w:rPr>
              <w:t>Sessions</w:t>
            </w:r>
          </w:p>
        </w:tc>
        <w:tc>
          <w:tcPr>
            <w:tcW w:w="1200" w:type="dxa"/>
            <w:tcBorders>
              <w:top w:val="single" w:color="2E75B6" w:sz="4" w:space="0"/>
              <w:left w:val="single" w:color="2E75B6" w:sz="4" w:space="0"/>
              <w:bottom w:val="single" w:color="2E75B6" w:sz="4" w:space="0"/>
              <w:right w:val="single" w:color="2E75B6" w:sz="4" w:space="0"/>
            </w:tcBorders>
            <w:shd w:val="clear" w:color="auto" w:fill="2E75B6"/>
            <w:tcMar>
              <w:top w:w="80" w:type="dxa"/>
              <w:left w:w="120" w:type="dxa"/>
              <w:bottom w:w="80" w:type="dxa"/>
              <w:right w:w="120" w:type="dxa"/>
            </w:tcMar>
            <w:vAlign w:val="center"/>
          </w:tcPr>
          <w:p w:rsidR="003B6849" w:rsidRDefault="00000000" w14:paraId="7C077587" w14:textId="77777777">
            <w:pPr>
              <w:jc w:val="center"/>
            </w:pPr>
            <w:r>
              <w:rPr>
                <w:rFonts w:eastAsia="Times New Roman"/>
                <w:b/>
                <w:bCs/>
                <w:color w:val="FFFFFF"/>
                <w:sz w:val="20"/>
                <w:szCs w:val="20"/>
              </w:rPr>
              <w:t>Noise (Std µV)</w:t>
            </w:r>
          </w:p>
        </w:tc>
        <w:tc>
          <w:tcPr>
            <w:tcW w:w="1500" w:type="dxa"/>
            <w:tcBorders>
              <w:top w:val="single" w:color="2E75B6" w:sz="4" w:space="0"/>
              <w:left w:val="single" w:color="2E75B6" w:sz="4" w:space="0"/>
              <w:bottom w:val="single" w:color="2E75B6" w:sz="4" w:space="0"/>
              <w:right w:val="single" w:color="2E75B6" w:sz="4" w:space="0"/>
            </w:tcBorders>
            <w:shd w:val="clear" w:color="auto" w:fill="2E75B6"/>
            <w:tcMar>
              <w:top w:w="80" w:type="dxa"/>
              <w:left w:w="120" w:type="dxa"/>
              <w:bottom w:w="80" w:type="dxa"/>
              <w:right w:w="120" w:type="dxa"/>
            </w:tcMar>
            <w:vAlign w:val="center"/>
          </w:tcPr>
          <w:p w:rsidR="003B6849" w:rsidRDefault="00000000" w14:paraId="4534A5B2" w14:textId="77777777">
            <w:pPr>
              <w:jc w:val="center"/>
            </w:pPr>
            <w:r>
              <w:rPr>
                <w:rFonts w:eastAsia="Times New Roman"/>
                <w:b/>
                <w:bCs/>
                <w:color w:val="FFFFFF"/>
                <w:sz w:val="20"/>
                <w:szCs w:val="20"/>
              </w:rPr>
              <w:t>Mean Accuracy</w:t>
            </w:r>
          </w:p>
        </w:tc>
        <w:tc>
          <w:tcPr>
            <w:tcW w:w="1400" w:type="dxa"/>
            <w:tcBorders>
              <w:top w:val="single" w:color="2E75B6" w:sz="4" w:space="0"/>
              <w:left w:val="single" w:color="2E75B6" w:sz="4" w:space="0"/>
              <w:bottom w:val="single" w:color="2E75B6" w:sz="4" w:space="0"/>
              <w:right w:val="single" w:color="2E75B6" w:sz="4" w:space="0"/>
            </w:tcBorders>
            <w:shd w:val="clear" w:color="auto" w:fill="2E75B6"/>
            <w:tcMar>
              <w:top w:w="80" w:type="dxa"/>
              <w:left w:w="120" w:type="dxa"/>
              <w:bottom w:w="80" w:type="dxa"/>
              <w:right w:w="120" w:type="dxa"/>
            </w:tcMar>
            <w:vAlign w:val="center"/>
          </w:tcPr>
          <w:p w:rsidR="003B6849" w:rsidRDefault="00000000" w14:paraId="0FC56C91" w14:textId="77777777">
            <w:pPr>
              <w:jc w:val="center"/>
            </w:pPr>
            <w:r>
              <w:rPr>
                <w:rFonts w:eastAsia="Times New Roman"/>
                <w:b/>
                <w:bCs/>
                <w:color w:val="FFFFFF"/>
                <w:sz w:val="20"/>
                <w:szCs w:val="20"/>
              </w:rPr>
              <w:t>Mean Kappa</w:t>
            </w:r>
          </w:p>
        </w:tc>
        <w:tc>
          <w:tcPr>
            <w:tcW w:w="1450" w:type="dxa"/>
            <w:tcBorders>
              <w:top w:val="single" w:color="2E75B6" w:sz="4" w:space="0"/>
              <w:left w:val="single" w:color="2E75B6" w:sz="4" w:space="0"/>
              <w:bottom w:val="single" w:color="2E75B6" w:sz="4" w:space="0"/>
              <w:right w:val="single" w:color="2E75B6" w:sz="4" w:space="0"/>
            </w:tcBorders>
            <w:shd w:val="clear" w:color="auto" w:fill="2E75B6"/>
            <w:tcMar>
              <w:top w:w="80" w:type="dxa"/>
              <w:left w:w="120" w:type="dxa"/>
              <w:bottom w:w="80" w:type="dxa"/>
              <w:right w:w="120" w:type="dxa"/>
            </w:tcMar>
            <w:vAlign w:val="center"/>
          </w:tcPr>
          <w:p w:rsidR="003B6849" w:rsidRDefault="00000000" w14:paraId="23E2B46B" w14:textId="77777777">
            <w:pPr>
              <w:jc w:val="center"/>
            </w:pPr>
            <w:r>
              <w:rPr>
                <w:rFonts w:eastAsia="Times New Roman"/>
                <w:b/>
                <w:bCs/>
                <w:color w:val="FFFFFF"/>
                <w:sz w:val="20"/>
                <w:szCs w:val="20"/>
              </w:rPr>
              <w:t>Std Accuracy</w:t>
            </w:r>
          </w:p>
        </w:tc>
        <w:tc>
          <w:tcPr>
            <w:tcW w:w="1410" w:type="dxa"/>
            <w:tcBorders>
              <w:top w:val="single" w:color="2E75B6" w:sz="4" w:space="0"/>
              <w:left w:val="single" w:color="2E75B6" w:sz="4" w:space="0"/>
              <w:bottom w:val="single" w:color="2E75B6" w:sz="4" w:space="0"/>
              <w:right w:val="single" w:color="2E75B6" w:sz="4" w:space="0"/>
            </w:tcBorders>
            <w:shd w:val="clear" w:color="auto" w:fill="2E75B6"/>
            <w:tcMar>
              <w:top w:w="80" w:type="dxa"/>
              <w:left w:w="120" w:type="dxa"/>
              <w:bottom w:w="80" w:type="dxa"/>
              <w:right w:w="120" w:type="dxa"/>
            </w:tcMar>
            <w:vAlign w:val="center"/>
          </w:tcPr>
          <w:p w:rsidR="003B6849" w:rsidRDefault="00000000" w14:paraId="4B303A1F" w14:textId="77777777">
            <w:pPr>
              <w:jc w:val="center"/>
            </w:pPr>
            <w:r>
              <w:rPr>
                <w:rFonts w:eastAsia="Times New Roman"/>
                <w:b/>
                <w:bCs/>
                <w:color w:val="FFFFFF"/>
                <w:sz w:val="20"/>
                <w:szCs w:val="20"/>
              </w:rPr>
              <w:t>Eval Protocol</w:t>
            </w:r>
          </w:p>
        </w:tc>
      </w:tr>
      <w:tr w:rsidR="003B6849" w14:paraId="1EC0BBAD" w14:textId="77777777">
        <w:tc>
          <w:tcPr>
            <w:tcW w:w="9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7484F223" w14:textId="77777777">
            <w:pPr>
              <w:jc w:val="center"/>
            </w:pPr>
            <w:r>
              <w:rPr>
                <w:rFonts w:eastAsia="Times New Roman"/>
                <w:color w:val="1F1F1F"/>
                <w:sz w:val="20"/>
                <w:szCs w:val="20"/>
              </w:rPr>
              <w:t>A</w:t>
            </w:r>
          </w:p>
        </w:tc>
        <w:tc>
          <w:tcPr>
            <w:tcW w:w="9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2B4A2B17" w14:textId="77777777">
            <w:pPr>
              <w:jc w:val="center"/>
            </w:pPr>
            <w:r>
              <w:rPr>
                <w:rFonts w:eastAsia="Times New Roman"/>
                <w:color w:val="1F1F1F"/>
                <w:sz w:val="20"/>
                <w:szCs w:val="20"/>
              </w:rPr>
              <w:t>3</w:t>
            </w:r>
          </w:p>
        </w:tc>
        <w:tc>
          <w:tcPr>
            <w:tcW w:w="12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5763ED4B" w14:textId="77777777">
            <w:pPr>
              <w:jc w:val="center"/>
            </w:pPr>
            <w:r>
              <w:rPr>
                <w:rFonts w:eastAsia="Times New Roman"/>
                <w:color w:val="1F1F1F"/>
                <w:sz w:val="20"/>
                <w:szCs w:val="20"/>
              </w:rPr>
              <w:t>9.86</w:t>
            </w:r>
          </w:p>
        </w:tc>
        <w:tc>
          <w:tcPr>
            <w:tcW w:w="15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2F932B37" w14:textId="77777777">
            <w:pPr>
              <w:jc w:val="center"/>
            </w:pPr>
            <w:r>
              <w:rPr>
                <w:rFonts w:eastAsia="Times New Roman"/>
                <w:color w:val="1F1F1F"/>
                <w:sz w:val="20"/>
                <w:szCs w:val="20"/>
              </w:rPr>
              <w:t>88.38%</w:t>
            </w:r>
          </w:p>
        </w:tc>
        <w:tc>
          <w:tcPr>
            <w:tcW w:w="14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3BEDB612" w14:textId="77777777">
            <w:pPr>
              <w:jc w:val="center"/>
            </w:pPr>
            <w:r>
              <w:rPr>
                <w:rFonts w:eastAsia="Times New Roman"/>
                <w:color w:val="1F1F1F"/>
                <w:sz w:val="20"/>
                <w:szCs w:val="20"/>
              </w:rPr>
              <w:t>0.768</w:t>
            </w:r>
          </w:p>
        </w:tc>
        <w:tc>
          <w:tcPr>
            <w:tcW w:w="145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296EA942" w14:textId="77777777">
            <w:pPr>
              <w:jc w:val="center"/>
            </w:pPr>
            <w:r>
              <w:rPr>
                <w:rFonts w:eastAsia="Times New Roman"/>
                <w:color w:val="1F1F1F"/>
                <w:sz w:val="20"/>
                <w:szCs w:val="20"/>
              </w:rPr>
              <w:t>±3.20%</w:t>
            </w:r>
          </w:p>
        </w:tc>
        <w:tc>
          <w:tcPr>
            <w:tcW w:w="141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155FFEDA" w14:textId="77777777">
            <w:pPr>
              <w:jc w:val="center"/>
            </w:pPr>
            <w:r>
              <w:rPr>
                <w:rFonts w:eastAsia="Times New Roman"/>
                <w:color w:val="1F1F1F"/>
                <w:sz w:val="20"/>
                <w:szCs w:val="20"/>
              </w:rPr>
              <w:t>LOSO (3-fold)</w:t>
            </w:r>
          </w:p>
        </w:tc>
      </w:tr>
      <w:tr w:rsidR="003B6849" w14:paraId="1B570888" w14:textId="77777777">
        <w:tc>
          <w:tcPr>
            <w:tcW w:w="9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62ECA474" w14:textId="77777777">
            <w:pPr>
              <w:jc w:val="center"/>
            </w:pPr>
            <w:r>
              <w:rPr>
                <w:rFonts w:eastAsia="Times New Roman"/>
                <w:color w:val="1F1F1F"/>
                <w:sz w:val="20"/>
                <w:szCs w:val="20"/>
              </w:rPr>
              <w:t>B</w:t>
            </w:r>
          </w:p>
        </w:tc>
        <w:tc>
          <w:tcPr>
            <w:tcW w:w="9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2B6DD05B" w14:textId="77777777">
            <w:pPr>
              <w:jc w:val="center"/>
            </w:pPr>
            <w:r>
              <w:rPr>
                <w:rFonts w:eastAsia="Times New Roman"/>
                <w:color w:val="1F1F1F"/>
                <w:sz w:val="20"/>
                <w:szCs w:val="20"/>
              </w:rPr>
              <w:t>3</w:t>
            </w:r>
          </w:p>
        </w:tc>
        <w:tc>
          <w:tcPr>
            <w:tcW w:w="12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2EDF0136" w14:textId="77777777">
            <w:pPr>
              <w:jc w:val="center"/>
            </w:pPr>
            <w:r>
              <w:rPr>
                <w:rFonts w:eastAsia="Times New Roman"/>
                <w:color w:val="1F1F1F"/>
                <w:sz w:val="20"/>
                <w:szCs w:val="20"/>
              </w:rPr>
              <w:t>8.69</w:t>
            </w:r>
          </w:p>
        </w:tc>
        <w:tc>
          <w:tcPr>
            <w:tcW w:w="15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3C3E3967" w14:textId="77777777">
            <w:pPr>
              <w:jc w:val="center"/>
            </w:pPr>
            <w:r>
              <w:rPr>
                <w:rFonts w:eastAsia="Times New Roman"/>
                <w:color w:val="1F1F1F"/>
                <w:sz w:val="20"/>
                <w:szCs w:val="20"/>
              </w:rPr>
              <w:t>81.18%</w:t>
            </w:r>
          </w:p>
        </w:tc>
        <w:tc>
          <w:tcPr>
            <w:tcW w:w="14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3A2CF484" w14:textId="77777777">
            <w:pPr>
              <w:jc w:val="center"/>
            </w:pPr>
            <w:r>
              <w:rPr>
                <w:rFonts w:eastAsia="Times New Roman"/>
                <w:color w:val="1F1F1F"/>
                <w:sz w:val="20"/>
                <w:szCs w:val="20"/>
              </w:rPr>
              <w:t>0.625</w:t>
            </w:r>
          </w:p>
        </w:tc>
        <w:tc>
          <w:tcPr>
            <w:tcW w:w="145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69AD4C75" w14:textId="77777777">
            <w:pPr>
              <w:jc w:val="center"/>
            </w:pPr>
            <w:r>
              <w:rPr>
                <w:rFonts w:eastAsia="Times New Roman"/>
                <w:color w:val="1F1F1F"/>
                <w:sz w:val="20"/>
                <w:szCs w:val="20"/>
              </w:rPr>
              <w:t>±4.07%</w:t>
            </w:r>
          </w:p>
        </w:tc>
        <w:tc>
          <w:tcPr>
            <w:tcW w:w="141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385B22E9" w14:textId="77777777">
            <w:pPr>
              <w:jc w:val="center"/>
            </w:pPr>
            <w:r>
              <w:rPr>
                <w:rFonts w:eastAsia="Times New Roman"/>
                <w:color w:val="1F1F1F"/>
                <w:sz w:val="20"/>
                <w:szCs w:val="20"/>
              </w:rPr>
              <w:t>LOSO (3-fold)</w:t>
            </w:r>
          </w:p>
        </w:tc>
      </w:tr>
      <w:tr w:rsidR="003B6849" w14:paraId="5C568DA5" w14:textId="77777777">
        <w:tc>
          <w:tcPr>
            <w:tcW w:w="9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74EF129C" w14:textId="77777777">
            <w:pPr>
              <w:jc w:val="center"/>
            </w:pPr>
            <w:r>
              <w:rPr>
                <w:rFonts w:eastAsia="Times New Roman"/>
                <w:color w:val="1F1F1F"/>
                <w:sz w:val="20"/>
                <w:szCs w:val="20"/>
              </w:rPr>
              <w:t>C</w:t>
            </w:r>
          </w:p>
        </w:tc>
        <w:tc>
          <w:tcPr>
            <w:tcW w:w="9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12A9D646" w14:textId="77777777">
            <w:pPr>
              <w:jc w:val="center"/>
            </w:pPr>
            <w:r>
              <w:rPr>
                <w:rFonts w:eastAsia="Times New Roman"/>
                <w:color w:val="1F1F1F"/>
                <w:sz w:val="20"/>
                <w:szCs w:val="20"/>
              </w:rPr>
              <w:t>2</w:t>
            </w:r>
          </w:p>
        </w:tc>
        <w:tc>
          <w:tcPr>
            <w:tcW w:w="12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188DE89D" w14:textId="77777777">
            <w:pPr>
              <w:jc w:val="center"/>
            </w:pPr>
            <w:r>
              <w:rPr>
                <w:rFonts w:eastAsia="Times New Roman"/>
                <w:color w:val="1F1F1F"/>
                <w:sz w:val="20"/>
                <w:szCs w:val="20"/>
              </w:rPr>
              <w:t>10.39</w:t>
            </w:r>
          </w:p>
        </w:tc>
        <w:tc>
          <w:tcPr>
            <w:tcW w:w="15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172196D2" w14:textId="77777777">
            <w:pPr>
              <w:jc w:val="center"/>
            </w:pPr>
            <w:r>
              <w:rPr>
                <w:rFonts w:eastAsia="Times New Roman"/>
                <w:color w:val="1F1F1F"/>
                <w:sz w:val="20"/>
                <w:szCs w:val="20"/>
              </w:rPr>
              <w:t>82.04%</w:t>
            </w:r>
          </w:p>
        </w:tc>
        <w:tc>
          <w:tcPr>
            <w:tcW w:w="14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7EA3AA36" w14:textId="77777777">
            <w:pPr>
              <w:jc w:val="center"/>
            </w:pPr>
            <w:r>
              <w:rPr>
                <w:rFonts w:eastAsia="Times New Roman"/>
                <w:color w:val="1F1F1F"/>
                <w:sz w:val="20"/>
                <w:szCs w:val="20"/>
              </w:rPr>
              <w:t>0.641</w:t>
            </w:r>
          </w:p>
        </w:tc>
        <w:tc>
          <w:tcPr>
            <w:tcW w:w="145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67C5D519" w14:textId="77777777">
            <w:pPr>
              <w:jc w:val="center"/>
            </w:pPr>
            <w:r>
              <w:rPr>
                <w:rFonts w:eastAsia="Times New Roman"/>
                <w:color w:val="1F1F1F"/>
                <w:sz w:val="20"/>
                <w:szCs w:val="20"/>
              </w:rPr>
              <w:t>±10.61%</w:t>
            </w:r>
          </w:p>
        </w:tc>
        <w:tc>
          <w:tcPr>
            <w:tcW w:w="141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2B8D071C" w14:textId="77777777">
            <w:pPr>
              <w:jc w:val="center"/>
            </w:pPr>
            <w:r>
              <w:rPr>
                <w:rFonts w:eastAsia="Times New Roman"/>
                <w:color w:val="1F1F1F"/>
                <w:sz w:val="20"/>
                <w:szCs w:val="20"/>
              </w:rPr>
              <w:t>LOSO (2-fold)</w:t>
            </w:r>
          </w:p>
        </w:tc>
      </w:tr>
      <w:tr w:rsidR="003B6849" w14:paraId="07991096" w14:textId="77777777">
        <w:tc>
          <w:tcPr>
            <w:tcW w:w="9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7F84CFED" w14:textId="77777777">
            <w:pPr>
              <w:jc w:val="center"/>
            </w:pPr>
            <w:r>
              <w:rPr>
                <w:rFonts w:eastAsia="Times New Roman"/>
                <w:color w:val="1F1F1F"/>
                <w:sz w:val="20"/>
                <w:szCs w:val="20"/>
              </w:rPr>
              <w:t>E</w:t>
            </w:r>
          </w:p>
        </w:tc>
        <w:tc>
          <w:tcPr>
            <w:tcW w:w="9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2529A0E6" w14:textId="77777777">
            <w:pPr>
              <w:jc w:val="center"/>
            </w:pPr>
            <w:r>
              <w:rPr>
                <w:rFonts w:eastAsia="Times New Roman"/>
                <w:color w:val="1F1F1F"/>
                <w:sz w:val="20"/>
                <w:szCs w:val="20"/>
              </w:rPr>
              <w:t>3</w:t>
            </w:r>
          </w:p>
        </w:tc>
        <w:tc>
          <w:tcPr>
            <w:tcW w:w="12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490E5D50" w14:textId="77777777">
            <w:pPr>
              <w:jc w:val="center"/>
            </w:pPr>
            <w:r>
              <w:rPr>
                <w:rFonts w:eastAsia="Times New Roman"/>
                <w:color w:val="1F1F1F"/>
                <w:sz w:val="20"/>
                <w:szCs w:val="20"/>
              </w:rPr>
              <w:t>19.46</w:t>
            </w:r>
          </w:p>
        </w:tc>
        <w:tc>
          <w:tcPr>
            <w:tcW w:w="15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471EA406" w14:textId="77777777">
            <w:pPr>
              <w:jc w:val="center"/>
            </w:pPr>
            <w:r>
              <w:rPr>
                <w:rFonts w:eastAsia="Times New Roman"/>
                <w:color w:val="1F1F1F"/>
                <w:sz w:val="20"/>
                <w:szCs w:val="20"/>
              </w:rPr>
              <w:t>85.18%</w:t>
            </w:r>
          </w:p>
        </w:tc>
        <w:tc>
          <w:tcPr>
            <w:tcW w:w="14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7D874B79" w14:textId="77777777">
            <w:pPr>
              <w:jc w:val="center"/>
            </w:pPr>
            <w:r>
              <w:rPr>
                <w:rFonts w:eastAsia="Times New Roman"/>
                <w:color w:val="1F1F1F"/>
                <w:sz w:val="20"/>
                <w:szCs w:val="20"/>
              </w:rPr>
              <w:t>0.703</w:t>
            </w:r>
          </w:p>
        </w:tc>
        <w:tc>
          <w:tcPr>
            <w:tcW w:w="145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4A67643B" w14:textId="77777777">
            <w:pPr>
              <w:jc w:val="center"/>
            </w:pPr>
            <w:r>
              <w:rPr>
                <w:rFonts w:eastAsia="Times New Roman"/>
                <w:color w:val="1F1F1F"/>
                <w:sz w:val="20"/>
                <w:szCs w:val="20"/>
              </w:rPr>
              <w:t>±6.81%</w:t>
            </w:r>
          </w:p>
        </w:tc>
        <w:tc>
          <w:tcPr>
            <w:tcW w:w="141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7B7D0E43" w14:textId="77777777">
            <w:pPr>
              <w:jc w:val="center"/>
            </w:pPr>
            <w:r>
              <w:rPr>
                <w:rFonts w:eastAsia="Times New Roman"/>
                <w:color w:val="1F1F1F"/>
                <w:sz w:val="20"/>
                <w:szCs w:val="20"/>
              </w:rPr>
              <w:t>LOSO (3-fold)</w:t>
            </w:r>
          </w:p>
        </w:tc>
      </w:tr>
      <w:tr w:rsidR="003B6849" w14:paraId="5EF4AAC0" w14:textId="77777777">
        <w:tc>
          <w:tcPr>
            <w:tcW w:w="9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161E01DE" w14:textId="77777777">
            <w:pPr>
              <w:jc w:val="center"/>
            </w:pPr>
            <w:r>
              <w:rPr>
                <w:rFonts w:eastAsia="Times New Roman"/>
                <w:color w:val="1F1F1F"/>
                <w:sz w:val="20"/>
                <w:szCs w:val="20"/>
              </w:rPr>
              <w:t>F</w:t>
            </w:r>
          </w:p>
        </w:tc>
        <w:tc>
          <w:tcPr>
            <w:tcW w:w="9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183A5E0B" w14:textId="77777777">
            <w:pPr>
              <w:jc w:val="center"/>
            </w:pPr>
            <w:r>
              <w:rPr>
                <w:rFonts w:eastAsia="Times New Roman"/>
                <w:color w:val="1F1F1F"/>
                <w:sz w:val="20"/>
                <w:szCs w:val="20"/>
              </w:rPr>
              <w:t>3</w:t>
            </w:r>
          </w:p>
        </w:tc>
        <w:tc>
          <w:tcPr>
            <w:tcW w:w="12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12368EE9" w14:textId="77777777">
            <w:pPr>
              <w:jc w:val="center"/>
            </w:pPr>
            <w:r>
              <w:rPr>
                <w:rFonts w:eastAsia="Times New Roman"/>
                <w:color w:val="1F1F1F"/>
                <w:sz w:val="20"/>
                <w:szCs w:val="20"/>
              </w:rPr>
              <w:t>11.04</w:t>
            </w:r>
          </w:p>
        </w:tc>
        <w:tc>
          <w:tcPr>
            <w:tcW w:w="15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52153BFD" w14:textId="77777777">
            <w:pPr>
              <w:jc w:val="center"/>
            </w:pPr>
            <w:r>
              <w:rPr>
                <w:rFonts w:eastAsia="Times New Roman"/>
                <w:color w:val="1F1F1F"/>
                <w:sz w:val="20"/>
                <w:szCs w:val="20"/>
              </w:rPr>
              <w:t>87.39%</w:t>
            </w:r>
          </w:p>
        </w:tc>
        <w:tc>
          <w:tcPr>
            <w:tcW w:w="14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13AB2D5B" w14:textId="77777777">
            <w:pPr>
              <w:jc w:val="center"/>
            </w:pPr>
            <w:r>
              <w:rPr>
                <w:rFonts w:eastAsia="Times New Roman"/>
                <w:color w:val="1F1F1F"/>
                <w:sz w:val="20"/>
                <w:szCs w:val="20"/>
              </w:rPr>
              <w:t>0.748</w:t>
            </w:r>
          </w:p>
        </w:tc>
        <w:tc>
          <w:tcPr>
            <w:tcW w:w="145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28F7CABC" w14:textId="77777777">
            <w:pPr>
              <w:jc w:val="center"/>
            </w:pPr>
            <w:r>
              <w:rPr>
                <w:rFonts w:eastAsia="Times New Roman"/>
                <w:color w:val="1F1F1F"/>
                <w:sz w:val="20"/>
                <w:szCs w:val="20"/>
              </w:rPr>
              <w:t>±2.66%</w:t>
            </w:r>
          </w:p>
        </w:tc>
        <w:tc>
          <w:tcPr>
            <w:tcW w:w="141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45295D7F" w14:textId="77777777">
            <w:pPr>
              <w:jc w:val="center"/>
            </w:pPr>
            <w:r>
              <w:rPr>
                <w:rFonts w:eastAsia="Times New Roman"/>
                <w:color w:val="1F1F1F"/>
                <w:sz w:val="20"/>
                <w:szCs w:val="20"/>
              </w:rPr>
              <w:t>LOSO (3-fold)</w:t>
            </w:r>
          </w:p>
        </w:tc>
      </w:tr>
      <w:tr w:rsidR="003B6849" w14:paraId="1B65B07A" w14:textId="77777777">
        <w:tc>
          <w:tcPr>
            <w:tcW w:w="9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6B476AE1" w14:textId="77777777">
            <w:pPr>
              <w:jc w:val="center"/>
            </w:pPr>
            <w:r>
              <w:rPr>
                <w:rFonts w:eastAsia="Times New Roman"/>
                <w:color w:val="1F1F1F"/>
                <w:sz w:val="20"/>
                <w:szCs w:val="20"/>
              </w:rPr>
              <w:t>G</w:t>
            </w:r>
          </w:p>
        </w:tc>
        <w:tc>
          <w:tcPr>
            <w:tcW w:w="9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2DDC1F7E" w14:textId="77777777">
            <w:pPr>
              <w:jc w:val="center"/>
            </w:pPr>
            <w:r>
              <w:rPr>
                <w:rFonts w:eastAsia="Times New Roman"/>
                <w:color w:val="1F1F1F"/>
                <w:sz w:val="20"/>
                <w:szCs w:val="20"/>
              </w:rPr>
              <w:t>3</w:t>
            </w:r>
          </w:p>
        </w:tc>
        <w:tc>
          <w:tcPr>
            <w:tcW w:w="12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70B0F206" w14:textId="77777777">
            <w:pPr>
              <w:jc w:val="center"/>
            </w:pPr>
            <w:r>
              <w:rPr>
                <w:rFonts w:eastAsia="Times New Roman"/>
                <w:color w:val="1F1F1F"/>
                <w:sz w:val="20"/>
                <w:szCs w:val="20"/>
              </w:rPr>
              <w:t>20.08</w:t>
            </w:r>
          </w:p>
        </w:tc>
        <w:tc>
          <w:tcPr>
            <w:tcW w:w="15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4F41B46F" w14:textId="77777777">
            <w:pPr>
              <w:jc w:val="center"/>
            </w:pPr>
            <w:r>
              <w:rPr>
                <w:rFonts w:eastAsia="Times New Roman"/>
                <w:color w:val="1F1F1F"/>
                <w:sz w:val="20"/>
                <w:szCs w:val="20"/>
              </w:rPr>
              <w:t>86.06%</w:t>
            </w:r>
          </w:p>
        </w:tc>
        <w:tc>
          <w:tcPr>
            <w:tcW w:w="14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26B3E1AA" w14:textId="77777777">
            <w:pPr>
              <w:jc w:val="center"/>
            </w:pPr>
            <w:r>
              <w:rPr>
                <w:rFonts w:eastAsia="Times New Roman"/>
                <w:color w:val="1F1F1F"/>
                <w:sz w:val="20"/>
                <w:szCs w:val="20"/>
              </w:rPr>
              <w:t>0.720</w:t>
            </w:r>
          </w:p>
        </w:tc>
        <w:tc>
          <w:tcPr>
            <w:tcW w:w="145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5DE4FA57" w14:textId="77777777">
            <w:pPr>
              <w:jc w:val="center"/>
            </w:pPr>
            <w:r>
              <w:rPr>
                <w:rFonts w:eastAsia="Times New Roman"/>
                <w:color w:val="1F1F1F"/>
                <w:sz w:val="20"/>
                <w:szCs w:val="20"/>
              </w:rPr>
              <w:t>±10.19%</w:t>
            </w:r>
          </w:p>
        </w:tc>
        <w:tc>
          <w:tcPr>
            <w:tcW w:w="141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3464D5AA" w14:textId="77777777">
            <w:pPr>
              <w:jc w:val="center"/>
            </w:pPr>
            <w:r>
              <w:rPr>
                <w:rFonts w:eastAsia="Times New Roman"/>
                <w:color w:val="1F1F1F"/>
                <w:sz w:val="20"/>
                <w:szCs w:val="20"/>
              </w:rPr>
              <w:t>LOSO (3-fold)</w:t>
            </w:r>
          </w:p>
        </w:tc>
      </w:tr>
      <w:tr w:rsidR="003B6849" w14:paraId="1441C902" w14:textId="77777777">
        <w:tc>
          <w:tcPr>
            <w:tcW w:w="9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27300A5E" w14:textId="77777777">
            <w:pPr>
              <w:jc w:val="center"/>
            </w:pPr>
            <w:r>
              <w:rPr>
                <w:rFonts w:eastAsia="Times New Roman"/>
                <w:color w:val="1F1F1F"/>
                <w:sz w:val="20"/>
                <w:szCs w:val="20"/>
              </w:rPr>
              <w:t>J</w:t>
            </w:r>
          </w:p>
        </w:tc>
        <w:tc>
          <w:tcPr>
            <w:tcW w:w="9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790A8E03" w14:textId="77777777">
            <w:pPr>
              <w:jc w:val="center"/>
            </w:pPr>
            <w:r>
              <w:rPr>
                <w:rFonts w:eastAsia="Times New Roman"/>
                <w:color w:val="1F1F1F"/>
                <w:sz w:val="20"/>
                <w:szCs w:val="20"/>
              </w:rPr>
              <w:t>1</w:t>
            </w:r>
          </w:p>
        </w:tc>
        <w:tc>
          <w:tcPr>
            <w:tcW w:w="12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24F70F70" w14:textId="77777777">
            <w:pPr>
              <w:jc w:val="center"/>
            </w:pPr>
            <w:r>
              <w:rPr>
                <w:rFonts w:eastAsia="Times New Roman"/>
                <w:color w:val="1F1F1F"/>
                <w:sz w:val="20"/>
                <w:szCs w:val="20"/>
              </w:rPr>
              <w:t>19.04</w:t>
            </w:r>
          </w:p>
        </w:tc>
        <w:tc>
          <w:tcPr>
            <w:tcW w:w="15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35180964" w14:textId="77777777">
            <w:pPr>
              <w:jc w:val="center"/>
            </w:pPr>
            <w:r>
              <w:rPr>
                <w:rFonts w:eastAsia="Times New Roman"/>
                <w:color w:val="1F1F1F"/>
                <w:sz w:val="20"/>
                <w:szCs w:val="20"/>
              </w:rPr>
              <w:t>100.00%</w:t>
            </w:r>
          </w:p>
        </w:tc>
        <w:tc>
          <w:tcPr>
            <w:tcW w:w="14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762D02AA" w14:textId="77777777">
            <w:pPr>
              <w:jc w:val="center"/>
            </w:pPr>
            <w:r>
              <w:rPr>
                <w:rFonts w:eastAsia="Times New Roman"/>
                <w:color w:val="1F1F1F"/>
                <w:sz w:val="20"/>
                <w:szCs w:val="20"/>
              </w:rPr>
              <w:t>1.000</w:t>
            </w:r>
          </w:p>
        </w:tc>
        <w:tc>
          <w:tcPr>
            <w:tcW w:w="145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37CC1C95" w14:textId="77777777">
            <w:pPr>
              <w:jc w:val="center"/>
            </w:pPr>
            <w:r>
              <w:rPr>
                <w:rFonts w:eastAsia="Times New Roman"/>
                <w:color w:val="1F1F1F"/>
                <w:sz w:val="20"/>
                <w:szCs w:val="20"/>
              </w:rPr>
              <w:t>±0.00%</w:t>
            </w:r>
          </w:p>
        </w:tc>
        <w:tc>
          <w:tcPr>
            <w:tcW w:w="141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2C715E77" w14:textId="77777777">
            <w:pPr>
              <w:jc w:val="center"/>
            </w:pPr>
            <w:r>
              <w:rPr>
                <w:rFonts w:eastAsia="Times New Roman"/>
                <w:color w:val="1F1F1F"/>
                <w:sz w:val="20"/>
                <w:szCs w:val="20"/>
              </w:rPr>
              <w:t>80/20 split</w:t>
            </w:r>
          </w:p>
        </w:tc>
      </w:tr>
      <w:tr w:rsidR="003B6849" w14:paraId="260E6F4C" w14:textId="77777777">
        <w:tc>
          <w:tcPr>
            <w:tcW w:w="9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3AC91A08" w14:textId="77777777">
            <w:pPr>
              <w:jc w:val="center"/>
            </w:pPr>
            <w:r>
              <w:rPr>
                <w:rFonts w:eastAsia="Times New Roman"/>
                <w:color w:val="1F1F1F"/>
                <w:sz w:val="20"/>
                <w:szCs w:val="20"/>
              </w:rPr>
              <w:lastRenderedPageBreak/>
              <w:t>K</w:t>
            </w:r>
          </w:p>
        </w:tc>
        <w:tc>
          <w:tcPr>
            <w:tcW w:w="9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4FF8899C" w14:textId="77777777">
            <w:pPr>
              <w:jc w:val="center"/>
            </w:pPr>
            <w:r>
              <w:rPr>
                <w:rFonts w:eastAsia="Times New Roman"/>
                <w:color w:val="1F1F1F"/>
                <w:sz w:val="20"/>
                <w:szCs w:val="20"/>
              </w:rPr>
              <w:t>2</w:t>
            </w:r>
          </w:p>
        </w:tc>
        <w:tc>
          <w:tcPr>
            <w:tcW w:w="12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0CC4044F" w14:textId="77777777">
            <w:pPr>
              <w:jc w:val="center"/>
            </w:pPr>
            <w:r>
              <w:rPr>
                <w:rFonts w:eastAsia="Times New Roman"/>
                <w:color w:val="1F1F1F"/>
                <w:sz w:val="20"/>
                <w:szCs w:val="20"/>
              </w:rPr>
              <w:t>155.3*</w:t>
            </w:r>
          </w:p>
        </w:tc>
        <w:tc>
          <w:tcPr>
            <w:tcW w:w="15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56E60DFC" w14:textId="77777777">
            <w:pPr>
              <w:jc w:val="center"/>
            </w:pPr>
            <w:r>
              <w:rPr>
                <w:rFonts w:eastAsia="Times New Roman"/>
                <w:color w:val="1F1F1F"/>
                <w:sz w:val="20"/>
                <w:szCs w:val="20"/>
              </w:rPr>
              <w:t>84.74%</w:t>
            </w:r>
          </w:p>
        </w:tc>
        <w:tc>
          <w:tcPr>
            <w:tcW w:w="14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52B35ABB" w14:textId="77777777">
            <w:pPr>
              <w:jc w:val="center"/>
            </w:pPr>
            <w:r>
              <w:rPr>
                <w:rFonts w:eastAsia="Times New Roman"/>
                <w:color w:val="1F1F1F"/>
                <w:sz w:val="20"/>
                <w:szCs w:val="20"/>
              </w:rPr>
              <w:t>0.694</w:t>
            </w:r>
          </w:p>
        </w:tc>
        <w:tc>
          <w:tcPr>
            <w:tcW w:w="145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45AC9E23" w14:textId="77777777">
            <w:pPr>
              <w:jc w:val="center"/>
            </w:pPr>
            <w:r>
              <w:rPr>
                <w:rFonts w:eastAsia="Times New Roman"/>
                <w:color w:val="1F1F1F"/>
                <w:sz w:val="20"/>
                <w:szCs w:val="20"/>
              </w:rPr>
              <w:t>±2.84%</w:t>
            </w:r>
          </w:p>
        </w:tc>
        <w:tc>
          <w:tcPr>
            <w:tcW w:w="141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0A3B7544" w14:textId="77777777">
            <w:pPr>
              <w:jc w:val="center"/>
            </w:pPr>
            <w:r>
              <w:rPr>
                <w:rFonts w:eastAsia="Times New Roman"/>
                <w:color w:val="1F1F1F"/>
                <w:sz w:val="20"/>
                <w:szCs w:val="20"/>
              </w:rPr>
              <w:t>LOSO (2-fold)</w:t>
            </w:r>
          </w:p>
        </w:tc>
      </w:tr>
      <w:tr w:rsidR="003B6849" w14:paraId="1A726510" w14:textId="77777777">
        <w:tc>
          <w:tcPr>
            <w:tcW w:w="9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12D075ED" w14:textId="77777777">
            <w:pPr>
              <w:jc w:val="center"/>
            </w:pPr>
            <w:r>
              <w:rPr>
                <w:rFonts w:eastAsia="Times New Roman"/>
                <w:color w:val="1F1F1F"/>
                <w:sz w:val="20"/>
                <w:szCs w:val="20"/>
              </w:rPr>
              <w:t>L</w:t>
            </w:r>
          </w:p>
        </w:tc>
        <w:tc>
          <w:tcPr>
            <w:tcW w:w="9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6248CB3B" w14:textId="77777777">
            <w:pPr>
              <w:jc w:val="center"/>
            </w:pPr>
            <w:r>
              <w:rPr>
                <w:rFonts w:eastAsia="Times New Roman"/>
                <w:color w:val="1F1F1F"/>
                <w:sz w:val="20"/>
                <w:szCs w:val="20"/>
              </w:rPr>
              <w:t>2</w:t>
            </w:r>
          </w:p>
        </w:tc>
        <w:tc>
          <w:tcPr>
            <w:tcW w:w="12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1DA970E0" w14:textId="77777777">
            <w:pPr>
              <w:jc w:val="center"/>
            </w:pPr>
            <w:r>
              <w:rPr>
                <w:rFonts w:eastAsia="Times New Roman"/>
                <w:color w:val="1F1F1F"/>
                <w:sz w:val="20"/>
                <w:szCs w:val="20"/>
              </w:rPr>
              <w:t>23.38</w:t>
            </w:r>
          </w:p>
        </w:tc>
        <w:tc>
          <w:tcPr>
            <w:tcW w:w="15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085BFE12" w14:textId="77777777">
            <w:pPr>
              <w:jc w:val="center"/>
            </w:pPr>
            <w:r>
              <w:rPr>
                <w:rFonts w:eastAsia="Times New Roman"/>
                <w:color w:val="1F1F1F"/>
                <w:sz w:val="20"/>
                <w:szCs w:val="20"/>
              </w:rPr>
              <w:t>91.54%</w:t>
            </w:r>
          </w:p>
        </w:tc>
        <w:tc>
          <w:tcPr>
            <w:tcW w:w="14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4C2EB0F6" w14:textId="77777777">
            <w:pPr>
              <w:jc w:val="center"/>
            </w:pPr>
            <w:r>
              <w:rPr>
                <w:rFonts w:eastAsia="Times New Roman"/>
                <w:color w:val="1F1F1F"/>
                <w:sz w:val="20"/>
                <w:szCs w:val="20"/>
              </w:rPr>
              <w:t>0.831</w:t>
            </w:r>
          </w:p>
        </w:tc>
        <w:tc>
          <w:tcPr>
            <w:tcW w:w="145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36479E97" w14:textId="77777777">
            <w:pPr>
              <w:jc w:val="center"/>
            </w:pPr>
            <w:r>
              <w:rPr>
                <w:rFonts w:eastAsia="Times New Roman"/>
                <w:color w:val="1F1F1F"/>
                <w:sz w:val="20"/>
                <w:szCs w:val="20"/>
              </w:rPr>
              <w:t>±0.84%</w:t>
            </w:r>
          </w:p>
        </w:tc>
        <w:tc>
          <w:tcPr>
            <w:tcW w:w="141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749BDCCC" w14:textId="77777777">
            <w:pPr>
              <w:jc w:val="center"/>
            </w:pPr>
            <w:r>
              <w:rPr>
                <w:rFonts w:eastAsia="Times New Roman"/>
                <w:color w:val="1F1F1F"/>
                <w:sz w:val="20"/>
                <w:szCs w:val="20"/>
              </w:rPr>
              <w:t>LOSO (2-fold)</w:t>
            </w:r>
          </w:p>
        </w:tc>
      </w:tr>
      <w:tr w:rsidR="003B6849" w14:paraId="48448CB7" w14:textId="77777777">
        <w:tc>
          <w:tcPr>
            <w:tcW w:w="9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319BE078" w14:textId="77777777">
            <w:pPr>
              <w:jc w:val="center"/>
            </w:pPr>
            <w:r>
              <w:rPr>
                <w:rFonts w:eastAsia="Times New Roman"/>
                <w:color w:val="1F1F1F"/>
                <w:sz w:val="20"/>
                <w:szCs w:val="20"/>
              </w:rPr>
              <w:t>M</w:t>
            </w:r>
          </w:p>
        </w:tc>
        <w:tc>
          <w:tcPr>
            <w:tcW w:w="9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43FF2446" w14:textId="77777777">
            <w:pPr>
              <w:jc w:val="center"/>
            </w:pPr>
            <w:r>
              <w:rPr>
                <w:rFonts w:eastAsia="Times New Roman"/>
                <w:color w:val="1F1F1F"/>
                <w:sz w:val="20"/>
                <w:szCs w:val="20"/>
              </w:rPr>
              <w:t>3</w:t>
            </w:r>
          </w:p>
        </w:tc>
        <w:tc>
          <w:tcPr>
            <w:tcW w:w="12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2E1F729D" w14:textId="77777777">
            <w:pPr>
              <w:jc w:val="center"/>
            </w:pPr>
            <w:r>
              <w:rPr>
                <w:rFonts w:eastAsia="Times New Roman"/>
                <w:color w:val="1F1F1F"/>
                <w:sz w:val="20"/>
                <w:szCs w:val="20"/>
              </w:rPr>
              <w:t>29.84</w:t>
            </w:r>
          </w:p>
        </w:tc>
        <w:tc>
          <w:tcPr>
            <w:tcW w:w="15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077CBB11" w14:textId="77777777">
            <w:pPr>
              <w:jc w:val="center"/>
            </w:pPr>
            <w:r>
              <w:rPr>
                <w:rFonts w:eastAsia="Times New Roman"/>
                <w:color w:val="1F1F1F"/>
                <w:sz w:val="20"/>
                <w:szCs w:val="20"/>
              </w:rPr>
              <w:t>81.22%</w:t>
            </w:r>
          </w:p>
        </w:tc>
        <w:tc>
          <w:tcPr>
            <w:tcW w:w="14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57214055" w14:textId="77777777">
            <w:pPr>
              <w:jc w:val="center"/>
            </w:pPr>
            <w:r>
              <w:rPr>
                <w:rFonts w:eastAsia="Times New Roman"/>
                <w:color w:val="1F1F1F"/>
                <w:sz w:val="20"/>
                <w:szCs w:val="20"/>
              </w:rPr>
              <w:t>0.625</w:t>
            </w:r>
          </w:p>
        </w:tc>
        <w:tc>
          <w:tcPr>
            <w:tcW w:w="145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31ADEFD2" w14:textId="77777777">
            <w:pPr>
              <w:jc w:val="center"/>
            </w:pPr>
            <w:r>
              <w:rPr>
                <w:rFonts w:eastAsia="Times New Roman"/>
                <w:color w:val="1F1F1F"/>
                <w:sz w:val="20"/>
                <w:szCs w:val="20"/>
              </w:rPr>
              <w:t>±6.20%</w:t>
            </w:r>
          </w:p>
        </w:tc>
        <w:tc>
          <w:tcPr>
            <w:tcW w:w="141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78D61730" w14:textId="77777777">
            <w:pPr>
              <w:jc w:val="center"/>
            </w:pPr>
            <w:r>
              <w:rPr>
                <w:rFonts w:eastAsia="Times New Roman"/>
                <w:color w:val="1F1F1F"/>
                <w:sz w:val="20"/>
                <w:szCs w:val="20"/>
              </w:rPr>
              <w:t>LOSO (3-fold)</w:t>
            </w:r>
          </w:p>
        </w:tc>
      </w:tr>
      <w:tr w:rsidR="003B6849" w14:paraId="14A4F5AA" w14:textId="77777777">
        <w:tc>
          <w:tcPr>
            <w:tcW w:w="9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08D72120" w14:textId="77777777">
            <w:pPr>
              <w:jc w:val="center"/>
            </w:pPr>
            <w:r>
              <w:rPr>
                <w:rFonts w:eastAsia="Times New Roman"/>
                <w:color w:val="1F1F1F"/>
                <w:sz w:val="20"/>
                <w:szCs w:val="20"/>
              </w:rPr>
              <w:t>Overall Mean</w:t>
            </w:r>
          </w:p>
        </w:tc>
        <w:tc>
          <w:tcPr>
            <w:tcW w:w="9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401E7788" w14:textId="77777777">
            <w:pPr>
              <w:jc w:val="center"/>
            </w:pPr>
            <w:r>
              <w:rPr>
                <w:rFonts w:eastAsia="Times New Roman"/>
                <w:color w:val="1F1F1F"/>
                <w:sz w:val="20"/>
                <w:szCs w:val="20"/>
              </w:rPr>
              <w:t>—</w:t>
            </w:r>
          </w:p>
        </w:tc>
        <w:tc>
          <w:tcPr>
            <w:tcW w:w="12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6BDC6B01" w14:textId="77777777">
            <w:pPr>
              <w:jc w:val="center"/>
            </w:pPr>
            <w:r>
              <w:rPr>
                <w:rFonts w:eastAsia="Times New Roman"/>
                <w:color w:val="1F1F1F"/>
                <w:sz w:val="20"/>
                <w:szCs w:val="20"/>
              </w:rPr>
              <w:t>—</w:t>
            </w:r>
          </w:p>
        </w:tc>
        <w:tc>
          <w:tcPr>
            <w:tcW w:w="15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0201F3F6" w14:textId="77777777">
            <w:pPr>
              <w:jc w:val="center"/>
            </w:pPr>
            <w:r>
              <w:rPr>
                <w:rFonts w:eastAsia="Times New Roman"/>
                <w:color w:val="1F1F1F"/>
                <w:sz w:val="20"/>
                <w:szCs w:val="20"/>
              </w:rPr>
              <w:t>87.10%</w:t>
            </w:r>
          </w:p>
        </w:tc>
        <w:tc>
          <w:tcPr>
            <w:tcW w:w="14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1FF8DBBE" w14:textId="77777777">
            <w:pPr>
              <w:jc w:val="center"/>
            </w:pPr>
            <w:r>
              <w:rPr>
                <w:rFonts w:eastAsia="Times New Roman"/>
                <w:color w:val="1F1F1F"/>
                <w:sz w:val="20"/>
                <w:szCs w:val="20"/>
              </w:rPr>
              <w:t>0.736</w:t>
            </w:r>
          </w:p>
        </w:tc>
        <w:tc>
          <w:tcPr>
            <w:tcW w:w="145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2912C46B" w14:textId="77777777">
            <w:pPr>
              <w:jc w:val="center"/>
            </w:pPr>
            <w:r>
              <w:rPr>
                <w:rFonts w:eastAsia="Times New Roman"/>
                <w:color w:val="1F1F1F"/>
                <w:sz w:val="20"/>
                <w:szCs w:val="20"/>
              </w:rPr>
              <w:t>±5.41%</w:t>
            </w:r>
          </w:p>
        </w:tc>
        <w:tc>
          <w:tcPr>
            <w:tcW w:w="141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500616C9" w14:textId="77777777">
            <w:pPr>
              <w:jc w:val="center"/>
            </w:pPr>
            <w:r>
              <w:rPr>
                <w:rFonts w:eastAsia="Times New Roman"/>
                <w:color w:val="1F1F1F"/>
                <w:sz w:val="20"/>
                <w:szCs w:val="20"/>
              </w:rPr>
              <w:t>—</w:t>
            </w:r>
          </w:p>
        </w:tc>
      </w:tr>
    </w:tbl>
    <w:p w:rsidR="003B6849" w:rsidRDefault="00000000" w14:paraId="177129AA" w14:textId="77777777">
      <w:pPr>
        <w:spacing w:before="60" w:after="200"/>
        <w:jc w:val="center"/>
      </w:pPr>
      <w:r>
        <w:rPr>
          <w:rFonts w:eastAsia="Times New Roman"/>
          <w:b/>
          <w:bCs/>
          <w:i/>
          <w:iCs/>
          <w:color w:val="595959"/>
          <w:sz w:val="20"/>
          <w:szCs w:val="20"/>
        </w:rPr>
        <w:t>Table 3.2: DB-ATCNet 19-Channel Baseline — LOSO Cross-Validation Results per Subject</w:t>
      </w:r>
    </w:p>
    <w:p w:rsidR="003B6849" w:rsidRDefault="003B6849" w14:paraId="6B582D5B" w14:textId="77777777">
      <w:pPr>
        <w:spacing w:before="40" w:after="40"/>
      </w:pPr>
    </w:p>
    <w:p w:rsidR="003B6849" w:rsidRDefault="00000000" w14:paraId="30D0EAA7" w14:textId="77777777">
      <w:r>
        <w:br w:type="page"/>
      </w:r>
    </w:p>
    <w:p w:rsidR="003B6849" w:rsidRDefault="00000000" w14:paraId="59C6E667" w14:textId="77777777">
      <w:pPr>
        <w:shd w:val="clear" w:color="auto" w:fill="00B0F0"/>
        <w:spacing w:after="280"/>
        <w:jc w:val="center"/>
      </w:pPr>
      <w:r>
        <w:rPr>
          <w:rFonts w:eastAsia="Times New Roman"/>
          <w:b/>
          <w:bCs/>
          <w:color w:val="FFFFFF"/>
          <w:sz w:val="40"/>
          <w:szCs w:val="40"/>
        </w:rPr>
        <w:lastRenderedPageBreak/>
        <w:t>Chapter 4</w:t>
      </w:r>
      <w:r>
        <w:rPr>
          <w:rFonts w:eastAsia="Times New Roman"/>
          <w:color w:val="FFFFFF"/>
          <w:sz w:val="26"/>
          <w:szCs w:val="26"/>
        </w:rPr>
        <w:t xml:space="preserve">  —  Electrode Reduction Methods, Results, and Analysis</w:t>
      </w:r>
    </w:p>
    <w:p w:rsidR="003B6849" w:rsidRDefault="003B6849" w14:paraId="3E81E02D" w14:textId="77777777">
      <w:pPr>
        <w:spacing w:before="40" w:after="40"/>
      </w:pPr>
    </w:p>
    <w:p w:rsidR="003B6849" w:rsidRDefault="00000000" w14:paraId="1781E143" w14:textId="77777777">
      <w:pPr>
        <w:spacing w:before="320" w:after="120"/>
      </w:pPr>
      <w:r>
        <w:rPr>
          <w:rFonts w:eastAsia="Times New Roman"/>
          <w:b/>
          <w:bCs/>
          <w:color w:val="2E75B6"/>
          <w:sz w:val="28"/>
          <w:szCs w:val="28"/>
        </w:rPr>
        <w:t>4.1 Motivation: From Laboratory Cap to Wearable Headband</w:t>
      </w:r>
    </w:p>
    <w:p w:rsidR="003B6849" w:rsidRDefault="00000000" w14:paraId="6CAB82AE" w14:textId="77777777">
      <w:pPr>
        <w:spacing w:before="80" w:after="80" w:line="360" w:lineRule="auto"/>
        <w:jc w:val="both"/>
      </w:pPr>
      <w:r>
        <w:rPr>
          <w:rFonts w:eastAsia="Times New Roman"/>
          <w:color w:val="1F1F1F"/>
        </w:rPr>
        <w:t>The 19-electrode HALT setup requires a full EEG cap with conductive gel, consistent electrode positioning to within ±0.25 cm, impedance verification below 10 kΩ, and a trained operator for application—all of which are incompatible with everyday wearable use, emergency bedside deployment, or home rehabilitation settings. The target hardware for this project is a lightweight, self-applicable headband carrying at most five dry electrodes. Dry electrodes eliminate the gel preparation step but introduce higher and more variable electrode-skin impedance; sparse electrode count (5 vs. 19) reduces setup time from approximately 20 minutes to under 2 minutes.</w:t>
      </w:r>
    </w:p>
    <w:p w:rsidR="003B6849" w:rsidRDefault="00000000" w14:paraId="0AC14806" w14:textId="77777777">
      <w:pPr>
        <w:spacing w:before="80" w:after="80" w:line="360" w:lineRule="auto"/>
        <w:jc w:val="both"/>
      </w:pPr>
      <w:r>
        <w:rPr>
          <w:rFonts w:eastAsia="Times New Roman"/>
          <w:color w:val="1F1F1F"/>
        </w:rPr>
        <w:t>The fundamental research question is: given a fixed budget of five electrodes, which five should be chosen, and what is the best method to identify them? This is not a trivial optimization problem because the optimal electrode set may vary across subjects (due to cortical geometry, skull thickness, and mental execution strategy), methods that rely on a single trained model's internal representations may be biased, and the ground-truth answer requires exhaustive search over C(19,5)=11,628 combinations under LOSO, which is computationally prohibitive. Three complementary methods were investigated, each trading off computational cost against reliability.</w:t>
      </w:r>
    </w:p>
    <w:p w:rsidR="003B6849" w:rsidRDefault="00000000" w14:paraId="33F4B691" w14:textId="77777777">
      <w:pPr>
        <w:spacing w:before="320" w:after="120"/>
      </w:pPr>
      <w:r>
        <w:rPr>
          <w:rFonts w:eastAsia="Times New Roman"/>
          <w:b/>
          <w:bCs/>
          <w:color w:val="2E75B6"/>
          <w:sz w:val="28"/>
          <w:szCs w:val="28"/>
        </w:rPr>
        <w:t>4.2 Evaluation Protocol</w:t>
      </w:r>
    </w:p>
    <w:p w:rsidR="003B6849" w:rsidRDefault="00000000" w14:paraId="4E0CAED8" w14:textId="77777777">
      <w:pPr>
        <w:spacing w:before="80" w:after="80" w:line="360" w:lineRule="auto"/>
        <w:jc w:val="both"/>
      </w:pPr>
      <w:r>
        <w:rPr>
          <w:rFonts w:eastAsia="Times New Roman"/>
          <w:color w:val="1F1F1F"/>
        </w:rPr>
        <w:t>All electrode reduction experiments use the subject-dependent LOSO cross-validation protocol established in Chapter 3. For each subject, each session is held out in turn as the test fold; the model is trained from scratch on the remaining sessions using the full optimization pipeline. For Subject J (single session), a stratified 80/20 split is used with 5 random seeds to estimate variance. All models were trained for 500 fixed epochs. Early stopping was removed from the training procedure; preliminary experiments demonstrated that patience-based stopping criteria significantly increased training time without consistently improving final test accuracy. Fixed 500-epoch training provided sufficient convergence while simplifying training management. Optimization used the Adam optimizer [19] with learning rate 0.0009, weight decay 1e-4, and batch size 32. The final model checkpoint selected is the one achieving maximum validation accuracy across training. This checkpoint selection procedure is critical: loading the last epoch checkpoint rather than the best-validation checkpoint consistently yields 2–5 percentage points lower test accuracy.</w:t>
      </w:r>
    </w:p>
    <w:p w:rsidR="003B6849" w:rsidRDefault="00000000" w14:paraId="579C69F6" w14:textId="77777777">
      <w:pPr>
        <w:spacing w:before="320" w:after="120"/>
      </w:pPr>
      <w:r>
        <w:rPr>
          <w:rFonts w:eastAsia="Times New Roman"/>
          <w:b/>
          <w:bCs/>
          <w:color w:val="2E75B6"/>
          <w:sz w:val="28"/>
          <w:szCs w:val="28"/>
        </w:rPr>
        <w:t>4.3 Method 1: Ablation-Based Static Channel Selection (Gold Standard)</w:t>
      </w:r>
    </w:p>
    <w:p w:rsidR="003B6849" w:rsidRDefault="00000000" w14:paraId="2699E5E0" w14:textId="77777777">
      <w:pPr>
        <w:spacing w:before="220" w:after="100"/>
      </w:pPr>
      <w:r>
        <w:rPr>
          <w:rFonts w:eastAsia="Times New Roman"/>
          <w:b/>
          <w:bCs/>
          <w:i/>
          <w:iCs/>
          <w:color w:val="2E75B6"/>
          <w:sz w:val="24"/>
          <w:szCs w:val="24"/>
        </w:rPr>
        <w:t>4.3.1 Methodology</w:t>
      </w:r>
    </w:p>
    <w:p w:rsidR="003B6849" w:rsidRDefault="00000000" w14:paraId="79147E3D" w14:textId="77777777">
      <w:pPr>
        <w:spacing w:before="80" w:after="80" w:line="360" w:lineRule="auto"/>
        <w:jc w:val="both"/>
      </w:pPr>
      <w:r>
        <w:rPr>
          <w:rFonts w:eastAsia="Times New Roman"/>
          <w:color w:val="1F1F1F"/>
        </w:rPr>
        <w:lastRenderedPageBreak/>
        <w:t>The ablation study determines channel importance by direct measurement: the model is first trained on all 19 channels to establish per-subject LOSO baseline accuracy, then retrained 19 separate times, each time with one channel removed (18-channel training), under full LOSO. The accuracy drop due to removing channel c is:</w:t>
      </w:r>
    </w:p>
    <w:p w:rsidR="003B6849" w:rsidRDefault="00000000" w14:paraId="223BEF63" w14:textId="77777777">
      <w:pPr>
        <w:spacing w:before="120" w:after="120"/>
        <w:jc w:val="center"/>
      </w:pPr>
      <w:r>
        <w:rPr>
          <w:rFonts w:ascii="Courier New" w:hAnsi="Courier New" w:eastAsia="Courier New" w:cs="Courier New"/>
          <w:b/>
          <w:bCs/>
          <w:color w:val="1F1F1F"/>
        </w:rPr>
        <w:t>Delta_c(s) = Acc_baseline(s) - Acc_{-c}(s)</w:t>
      </w:r>
    </w:p>
    <w:p w:rsidR="003B6849" w:rsidRDefault="00000000" w14:paraId="705B5AF0" w14:textId="77777777">
      <w:pPr>
        <w:spacing w:before="80" w:after="80" w:line="360" w:lineRule="auto"/>
        <w:jc w:val="both"/>
      </w:pPr>
      <w:r>
        <w:rPr>
          <w:rFonts w:eastAsia="Times New Roman"/>
          <w:color w:val="1F1F1F"/>
        </w:rPr>
        <w:t>averaged across subjects s to yield mean importance Delta_c = mean_s[Delta_c(s)]. A positive value means removing channel c hurts performance (the channel carries useful information); a negative value means removing it helps (the channel carries noise or confounding signal). Channels are ranked by descending mean drop. This approach is the gold standard for channel importance because it measures exactly what happens when the channel is absent, accounting for channel interactions.</w:t>
      </w:r>
    </w:p>
    <w:p w:rsidR="003B6849" w:rsidRDefault="00000000" w14:paraId="7BBCAF4E" w14:textId="77777777">
      <w:pPr>
        <w:spacing w:before="80" w:after="80" w:line="360" w:lineRule="auto"/>
        <w:jc w:val="both"/>
      </w:pPr>
      <w:r>
        <w:rPr>
          <w:rFonts w:eastAsia="Times New Roman"/>
          <w:color w:val="1F1F1F"/>
        </w:rPr>
        <w:t>Computational cost: 1 baseline training + 19 ablation trainings = 20 full LOSO training runs per subject. For 10 subjects with average 2.5 sessions each, this yields 20 x 10 x 2.5 = 500 training runs total. Each run takes approximately 45 minutes on a single GPU, giving a total of approximately 375 GPU-hours for the complete ablation analysis.</w:t>
      </w:r>
    </w:p>
    <w:p w:rsidR="003B6849" w:rsidRDefault="00000000" w14:paraId="109E48F0" w14:textId="77777777">
      <w:pPr>
        <w:spacing w:before="220" w:after="100"/>
      </w:pPr>
      <w:r>
        <w:rPr>
          <w:rFonts w:eastAsia="Times New Roman"/>
          <w:b/>
          <w:bCs/>
          <w:i/>
          <w:iCs/>
          <w:color w:val="2E75B6"/>
          <w:sz w:val="24"/>
          <w:szCs w:val="24"/>
        </w:rPr>
        <w:t>4.3.2 Channel Ranking Results and Neurophysiological Interpretation</w:t>
      </w:r>
    </w:p>
    <w:p w:rsidR="003B6849" w:rsidRDefault="00000000" w14:paraId="2360CD92" w14:textId="77777777">
      <w:pPr>
        <w:spacing w:before="80" w:after="80" w:line="360" w:lineRule="auto"/>
        <w:jc w:val="both"/>
      </w:pPr>
      <w:r>
        <w:rPr>
          <w:rFonts w:eastAsia="Times New Roman"/>
          <w:color w:val="1F1F1F"/>
        </w:rPr>
        <w:t>Table 4.1 presents the complete channel ranking from the ablation study. Channels with negative mean drop (T4, C3, Fp1, Fp2) act as noise sources for this specific task: their removal improves mean accuracy, indicating they carry signals that confuse the classifier for the right-hand versus left-leg discrimination.</w:t>
      </w:r>
    </w:p>
    <w:p w:rsidR="003B6849" w:rsidRDefault="003B6849" w14:paraId="53BB1E39" w14:textId="77777777">
      <w:pPr>
        <w:spacing w:before="40" w:after="4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707"/>
        <w:gridCol w:w="963"/>
        <w:gridCol w:w="1428"/>
        <w:gridCol w:w="1184"/>
        <w:gridCol w:w="5078"/>
      </w:tblGrid>
      <w:tr w:rsidR="003B6849" w14:paraId="40B9FC95" w14:textId="77777777">
        <w:trPr>
          <w:tblHeader/>
        </w:trPr>
        <w:tc>
          <w:tcPr>
            <w:tcW w:w="700" w:type="dxa"/>
            <w:tcBorders>
              <w:top w:val="single" w:color="2E75B6" w:sz="4" w:space="0"/>
              <w:left w:val="single" w:color="2E75B6" w:sz="4" w:space="0"/>
              <w:bottom w:val="single" w:color="2E75B6" w:sz="4" w:space="0"/>
              <w:right w:val="single" w:color="2E75B6" w:sz="4" w:space="0"/>
            </w:tcBorders>
            <w:shd w:val="clear" w:color="auto" w:fill="2E75B6"/>
            <w:tcMar>
              <w:top w:w="80" w:type="dxa"/>
              <w:left w:w="120" w:type="dxa"/>
              <w:bottom w:w="80" w:type="dxa"/>
              <w:right w:w="120" w:type="dxa"/>
            </w:tcMar>
            <w:vAlign w:val="center"/>
          </w:tcPr>
          <w:p w:rsidR="003B6849" w:rsidRDefault="00000000" w14:paraId="4C8355C9" w14:textId="77777777">
            <w:pPr>
              <w:jc w:val="center"/>
            </w:pPr>
            <w:r>
              <w:rPr>
                <w:rFonts w:eastAsia="Times New Roman"/>
                <w:b/>
                <w:bCs/>
                <w:color w:val="FFFFFF"/>
                <w:sz w:val="20"/>
                <w:szCs w:val="20"/>
              </w:rPr>
              <w:t>Rank</w:t>
            </w:r>
          </w:p>
        </w:tc>
        <w:tc>
          <w:tcPr>
            <w:tcW w:w="800" w:type="dxa"/>
            <w:tcBorders>
              <w:top w:val="single" w:color="2E75B6" w:sz="4" w:space="0"/>
              <w:left w:val="single" w:color="2E75B6" w:sz="4" w:space="0"/>
              <w:bottom w:val="single" w:color="2E75B6" w:sz="4" w:space="0"/>
              <w:right w:val="single" w:color="2E75B6" w:sz="4" w:space="0"/>
            </w:tcBorders>
            <w:shd w:val="clear" w:color="auto" w:fill="2E75B6"/>
            <w:tcMar>
              <w:top w:w="80" w:type="dxa"/>
              <w:left w:w="120" w:type="dxa"/>
              <w:bottom w:w="80" w:type="dxa"/>
              <w:right w:w="120" w:type="dxa"/>
            </w:tcMar>
            <w:vAlign w:val="center"/>
          </w:tcPr>
          <w:p w:rsidR="003B6849" w:rsidRDefault="00000000" w14:paraId="657EDB21" w14:textId="77777777">
            <w:pPr>
              <w:jc w:val="center"/>
            </w:pPr>
            <w:r>
              <w:rPr>
                <w:rFonts w:eastAsia="Times New Roman"/>
                <w:b/>
                <w:bCs/>
                <w:color w:val="FFFFFF"/>
                <w:sz w:val="20"/>
                <w:szCs w:val="20"/>
              </w:rPr>
              <w:t>Channel</w:t>
            </w:r>
          </w:p>
        </w:tc>
        <w:tc>
          <w:tcPr>
            <w:tcW w:w="1450" w:type="dxa"/>
            <w:tcBorders>
              <w:top w:val="single" w:color="2E75B6" w:sz="4" w:space="0"/>
              <w:left w:val="single" w:color="2E75B6" w:sz="4" w:space="0"/>
              <w:bottom w:val="single" w:color="2E75B6" w:sz="4" w:space="0"/>
              <w:right w:val="single" w:color="2E75B6" w:sz="4" w:space="0"/>
            </w:tcBorders>
            <w:shd w:val="clear" w:color="auto" w:fill="2E75B6"/>
            <w:tcMar>
              <w:top w:w="80" w:type="dxa"/>
              <w:left w:w="120" w:type="dxa"/>
              <w:bottom w:w="80" w:type="dxa"/>
              <w:right w:w="120" w:type="dxa"/>
            </w:tcMar>
            <w:vAlign w:val="center"/>
          </w:tcPr>
          <w:p w:rsidR="003B6849" w:rsidRDefault="00000000" w14:paraId="4EA97C65" w14:textId="77777777">
            <w:pPr>
              <w:jc w:val="center"/>
            </w:pPr>
            <w:r>
              <w:rPr>
                <w:rFonts w:eastAsia="Times New Roman"/>
                <w:b/>
                <w:bCs/>
                <w:color w:val="FFFFFF"/>
                <w:sz w:val="20"/>
                <w:szCs w:val="20"/>
              </w:rPr>
              <w:t>Mean Delta Drop</w:t>
            </w:r>
          </w:p>
        </w:tc>
        <w:tc>
          <w:tcPr>
            <w:tcW w:w="1200" w:type="dxa"/>
            <w:tcBorders>
              <w:top w:val="single" w:color="2E75B6" w:sz="4" w:space="0"/>
              <w:left w:val="single" w:color="2E75B6" w:sz="4" w:space="0"/>
              <w:bottom w:val="single" w:color="2E75B6" w:sz="4" w:space="0"/>
              <w:right w:val="single" w:color="2E75B6" w:sz="4" w:space="0"/>
            </w:tcBorders>
            <w:shd w:val="clear" w:color="auto" w:fill="2E75B6"/>
            <w:tcMar>
              <w:top w:w="80" w:type="dxa"/>
              <w:left w:w="120" w:type="dxa"/>
              <w:bottom w:w="80" w:type="dxa"/>
              <w:right w:w="120" w:type="dxa"/>
            </w:tcMar>
            <w:vAlign w:val="center"/>
          </w:tcPr>
          <w:p w:rsidR="003B6849" w:rsidRDefault="00000000" w14:paraId="57160EC0" w14:textId="77777777">
            <w:pPr>
              <w:jc w:val="center"/>
            </w:pPr>
            <w:r>
              <w:rPr>
                <w:rFonts w:eastAsia="Times New Roman"/>
                <w:b/>
                <w:bCs/>
                <w:color w:val="FFFFFF"/>
                <w:sz w:val="20"/>
                <w:szCs w:val="20"/>
              </w:rPr>
              <w:t>Std Dev</w:t>
            </w:r>
          </w:p>
        </w:tc>
        <w:tc>
          <w:tcPr>
            <w:tcW w:w="5210" w:type="dxa"/>
            <w:tcBorders>
              <w:top w:val="single" w:color="2E75B6" w:sz="4" w:space="0"/>
              <w:left w:val="single" w:color="2E75B6" w:sz="4" w:space="0"/>
              <w:bottom w:val="single" w:color="2E75B6" w:sz="4" w:space="0"/>
              <w:right w:val="single" w:color="2E75B6" w:sz="4" w:space="0"/>
            </w:tcBorders>
            <w:shd w:val="clear" w:color="auto" w:fill="2E75B6"/>
            <w:tcMar>
              <w:top w:w="80" w:type="dxa"/>
              <w:left w:w="120" w:type="dxa"/>
              <w:bottom w:w="80" w:type="dxa"/>
              <w:right w:w="120" w:type="dxa"/>
            </w:tcMar>
            <w:vAlign w:val="center"/>
          </w:tcPr>
          <w:p w:rsidR="003B6849" w:rsidRDefault="00000000" w14:paraId="0440B059" w14:textId="77777777">
            <w:pPr>
              <w:jc w:val="center"/>
            </w:pPr>
            <w:r>
              <w:rPr>
                <w:rFonts w:eastAsia="Times New Roman"/>
                <w:b/>
                <w:bCs/>
                <w:color w:val="FFFFFF"/>
                <w:sz w:val="20"/>
                <w:szCs w:val="20"/>
              </w:rPr>
              <w:t>Neurophysiological Basis</w:t>
            </w:r>
          </w:p>
        </w:tc>
      </w:tr>
      <w:tr w:rsidR="003B6849" w14:paraId="1F7F632D" w14:textId="77777777">
        <w:tc>
          <w:tcPr>
            <w:tcW w:w="7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3A1BA716" w14:textId="77777777">
            <w:pPr>
              <w:jc w:val="center"/>
            </w:pPr>
            <w:r>
              <w:rPr>
                <w:rFonts w:eastAsia="Times New Roman"/>
                <w:color w:val="1F1F1F"/>
                <w:sz w:val="20"/>
                <w:szCs w:val="20"/>
              </w:rPr>
              <w:t>1</w:t>
            </w:r>
          </w:p>
        </w:tc>
        <w:tc>
          <w:tcPr>
            <w:tcW w:w="8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51E5D15B" w14:textId="77777777">
            <w:pPr>
              <w:jc w:val="center"/>
            </w:pPr>
            <w:r>
              <w:rPr>
                <w:rFonts w:eastAsia="Times New Roman"/>
                <w:color w:val="1F1F1F"/>
                <w:sz w:val="20"/>
                <w:szCs w:val="20"/>
              </w:rPr>
              <w:t>Cz</w:t>
            </w:r>
          </w:p>
        </w:tc>
        <w:tc>
          <w:tcPr>
            <w:tcW w:w="145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789D6C24" w14:textId="77777777">
            <w:pPr>
              <w:jc w:val="center"/>
            </w:pPr>
            <w:r>
              <w:rPr>
                <w:rFonts w:eastAsia="Times New Roman"/>
                <w:color w:val="1F1F1F"/>
                <w:sz w:val="20"/>
                <w:szCs w:val="20"/>
              </w:rPr>
              <w:t>+0.0156</w:t>
            </w:r>
          </w:p>
        </w:tc>
        <w:tc>
          <w:tcPr>
            <w:tcW w:w="12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4A4AAA59" w14:textId="77777777">
            <w:pPr>
              <w:jc w:val="center"/>
            </w:pPr>
            <w:r>
              <w:rPr>
                <w:rFonts w:eastAsia="Times New Roman"/>
                <w:color w:val="1F1F1F"/>
                <w:sz w:val="20"/>
                <w:szCs w:val="20"/>
              </w:rPr>
              <w:t>0.0211</w:t>
            </w:r>
          </w:p>
        </w:tc>
        <w:tc>
          <w:tcPr>
            <w:tcW w:w="521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2D75E92E" w14:textId="77777777">
            <w:pPr>
              <w:jc w:val="center"/>
            </w:pPr>
            <w:r>
              <w:rPr>
                <w:rFonts w:eastAsia="Times New Roman"/>
                <w:color w:val="1F1F1F"/>
                <w:sz w:val="20"/>
                <w:szCs w:val="20"/>
              </w:rPr>
              <w:t>Central vertex: primary leg M1 generator (medial wall) + bilateral SMA</w:t>
            </w:r>
          </w:p>
        </w:tc>
      </w:tr>
      <w:tr w:rsidR="003B6849" w14:paraId="5B45FA22" w14:textId="77777777">
        <w:tc>
          <w:tcPr>
            <w:tcW w:w="7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750C8A8A" w14:textId="77777777">
            <w:pPr>
              <w:jc w:val="center"/>
            </w:pPr>
            <w:r>
              <w:rPr>
                <w:rFonts w:eastAsia="Times New Roman"/>
                <w:color w:val="1F1F1F"/>
                <w:sz w:val="20"/>
                <w:szCs w:val="20"/>
              </w:rPr>
              <w:t>2</w:t>
            </w:r>
          </w:p>
        </w:tc>
        <w:tc>
          <w:tcPr>
            <w:tcW w:w="8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7D2BBE20" w14:textId="77777777">
            <w:pPr>
              <w:jc w:val="center"/>
            </w:pPr>
            <w:r>
              <w:rPr>
                <w:rFonts w:eastAsia="Times New Roman"/>
                <w:color w:val="1F1F1F"/>
                <w:sz w:val="20"/>
                <w:szCs w:val="20"/>
              </w:rPr>
              <w:t>P3</w:t>
            </w:r>
          </w:p>
        </w:tc>
        <w:tc>
          <w:tcPr>
            <w:tcW w:w="145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1229C458" w14:textId="77777777">
            <w:pPr>
              <w:jc w:val="center"/>
            </w:pPr>
            <w:r>
              <w:rPr>
                <w:rFonts w:eastAsia="Times New Roman"/>
                <w:color w:val="1F1F1F"/>
                <w:sz w:val="20"/>
                <w:szCs w:val="20"/>
              </w:rPr>
              <w:t>+0.0128</w:t>
            </w:r>
          </w:p>
        </w:tc>
        <w:tc>
          <w:tcPr>
            <w:tcW w:w="12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675E1B0A" w14:textId="77777777">
            <w:pPr>
              <w:jc w:val="center"/>
            </w:pPr>
            <w:r>
              <w:rPr>
                <w:rFonts w:eastAsia="Times New Roman"/>
                <w:color w:val="1F1F1F"/>
                <w:sz w:val="20"/>
                <w:szCs w:val="20"/>
              </w:rPr>
              <w:t>0.0147</w:t>
            </w:r>
          </w:p>
        </w:tc>
        <w:tc>
          <w:tcPr>
            <w:tcW w:w="521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20403BE1" w14:textId="77777777">
            <w:pPr>
              <w:jc w:val="center"/>
            </w:pPr>
            <w:r>
              <w:rPr>
                <w:rFonts w:eastAsia="Times New Roman"/>
                <w:color w:val="1F1F1F"/>
                <w:sz w:val="20"/>
                <w:szCs w:val="20"/>
              </w:rPr>
              <w:t>Left parietal: right-hand body schema + sensorimotor integration</w:t>
            </w:r>
          </w:p>
        </w:tc>
      </w:tr>
      <w:tr w:rsidR="003B6849" w14:paraId="36999D33" w14:textId="77777777">
        <w:tc>
          <w:tcPr>
            <w:tcW w:w="7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2699CA90" w14:textId="77777777">
            <w:pPr>
              <w:jc w:val="center"/>
            </w:pPr>
            <w:r>
              <w:rPr>
                <w:rFonts w:eastAsia="Times New Roman"/>
                <w:color w:val="1F1F1F"/>
                <w:sz w:val="20"/>
                <w:szCs w:val="20"/>
              </w:rPr>
              <w:t>3</w:t>
            </w:r>
          </w:p>
        </w:tc>
        <w:tc>
          <w:tcPr>
            <w:tcW w:w="8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74FCB27A" w14:textId="77777777">
            <w:pPr>
              <w:jc w:val="center"/>
            </w:pPr>
            <w:r>
              <w:rPr>
                <w:rFonts w:eastAsia="Times New Roman"/>
                <w:color w:val="1F1F1F"/>
                <w:sz w:val="20"/>
                <w:szCs w:val="20"/>
              </w:rPr>
              <w:t>O1</w:t>
            </w:r>
          </w:p>
        </w:tc>
        <w:tc>
          <w:tcPr>
            <w:tcW w:w="145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1D57ED0E" w14:textId="77777777">
            <w:pPr>
              <w:jc w:val="center"/>
            </w:pPr>
            <w:r>
              <w:rPr>
                <w:rFonts w:eastAsia="Times New Roman"/>
                <w:color w:val="1F1F1F"/>
                <w:sz w:val="20"/>
                <w:szCs w:val="20"/>
              </w:rPr>
              <w:t>+0.0119</w:t>
            </w:r>
          </w:p>
        </w:tc>
        <w:tc>
          <w:tcPr>
            <w:tcW w:w="12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512DF9F1" w14:textId="77777777">
            <w:pPr>
              <w:jc w:val="center"/>
            </w:pPr>
            <w:r>
              <w:rPr>
                <w:rFonts w:eastAsia="Times New Roman"/>
                <w:color w:val="1F1F1F"/>
                <w:sz w:val="20"/>
                <w:szCs w:val="20"/>
              </w:rPr>
              <w:t>0.0150</w:t>
            </w:r>
          </w:p>
        </w:tc>
        <w:tc>
          <w:tcPr>
            <w:tcW w:w="521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6BDA73CE" w14:textId="77777777">
            <w:pPr>
              <w:jc w:val="center"/>
            </w:pPr>
            <w:r>
              <w:rPr>
                <w:rFonts w:eastAsia="Times New Roman"/>
                <w:color w:val="1F1F1F"/>
                <w:sz w:val="20"/>
                <w:szCs w:val="20"/>
              </w:rPr>
              <w:t>Left occipital: likely visual imagery (EXCLUDED from final set)</w:t>
            </w:r>
          </w:p>
        </w:tc>
      </w:tr>
      <w:tr w:rsidR="003B6849" w14:paraId="1FC40FE8" w14:textId="77777777">
        <w:tc>
          <w:tcPr>
            <w:tcW w:w="7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3E306EA4" w14:textId="77777777">
            <w:pPr>
              <w:jc w:val="center"/>
            </w:pPr>
            <w:r>
              <w:rPr>
                <w:rFonts w:eastAsia="Times New Roman"/>
                <w:color w:val="1F1F1F"/>
                <w:sz w:val="20"/>
                <w:szCs w:val="20"/>
              </w:rPr>
              <w:t>4</w:t>
            </w:r>
          </w:p>
        </w:tc>
        <w:tc>
          <w:tcPr>
            <w:tcW w:w="8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63115D7F" w14:textId="77777777">
            <w:pPr>
              <w:jc w:val="center"/>
            </w:pPr>
            <w:r>
              <w:rPr>
                <w:rFonts w:eastAsia="Times New Roman"/>
                <w:color w:val="1F1F1F"/>
                <w:sz w:val="20"/>
                <w:szCs w:val="20"/>
              </w:rPr>
              <w:t>T5</w:t>
            </w:r>
          </w:p>
        </w:tc>
        <w:tc>
          <w:tcPr>
            <w:tcW w:w="145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2C3CBBC3" w14:textId="77777777">
            <w:pPr>
              <w:jc w:val="center"/>
            </w:pPr>
            <w:r>
              <w:rPr>
                <w:rFonts w:eastAsia="Times New Roman"/>
                <w:color w:val="1F1F1F"/>
                <w:sz w:val="20"/>
                <w:szCs w:val="20"/>
              </w:rPr>
              <w:t>+0.0108</w:t>
            </w:r>
          </w:p>
        </w:tc>
        <w:tc>
          <w:tcPr>
            <w:tcW w:w="12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30FBED86" w14:textId="77777777">
            <w:pPr>
              <w:jc w:val="center"/>
            </w:pPr>
            <w:r>
              <w:rPr>
                <w:rFonts w:eastAsia="Times New Roman"/>
                <w:color w:val="1F1F1F"/>
                <w:sz w:val="20"/>
                <w:szCs w:val="20"/>
              </w:rPr>
              <w:t>0.0135</w:t>
            </w:r>
          </w:p>
        </w:tc>
        <w:tc>
          <w:tcPr>
            <w:tcW w:w="521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4BD404AC" w14:textId="77777777">
            <w:pPr>
              <w:jc w:val="center"/>
            </w:pPr>
            <w:r>
              <w:rPr>
                <w:rFonts w:eastAsia="Times New Roman"/>
                <w:color w:val="1F1F1F"/>
                <w:sz w:val="20"/>
                <w:szCs w:val="20"/>
              </w:rPr>
              <w:t>Left posterior temporal: proprioceptive right-limb representation</w:t>
            </w:r>
          </w:p>
        </w:tc>
      </w:tr>
      <w:tr w:rsidR="003B6849" w14:paraId="6BD32B3C" w14:textId="77777777">
        <w:tc>
          <w:tcPr>
            <w:tcW w:w="7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3FA2ED74" w14:textId="77777777">
            <w:pPr>
              <w:jc w:val="center"/>
            </w:pPr>
            <w:r>
              <w:rPr>
                <w:rFonts w:eastAsia="Times New Roman"/>
                <w:color w:val="1F1F1F"/>
                <w:sz w:val="20"/>
                <w:szCs w:val="20"/>
              </w:rPr>
              <w:t>5</w:t>
            </w:r>
          </w:p>
        </w:tc>
        <w:tc>
          <w:tcPr>
            <w:tcW w:w="8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687C617E" w14:textId="77777777">
            <w:pPr>
              <w:jc w:val="center"/>
            </w:pPr>
            <w:r>
              <w:rPr>
                <w:rFonts w:eastAsia="Times New Roman"/>
                <w:color w:val="1F1F1F"/>
                <w:sz w:val="20"/>
                <w:szCs w:val="20"/>
              </w:rPr>
              <w:t>F7</w:t>
            </w:r>
          </w:p>
        </w:tc>
        <w:tc>
          <w:tcPr>
            <w:tcW w:w="145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06B4FD43" w14:textId="77777777">
            <w:pPr>
              <w:jc w:val="center"/>
            </w:pPr>
            <w:r>
              <w:rPr>
                <w:rFonts w:eastAsia="Times New Roman"/>
                <w:color w:val="1F1F1F"/>
                <w:sz w:val="20"/>
                <w:szCs w:val="20"/>
              </w:rPr>
              <w:t>+0.0106</w:t>
            </w:r>
          </w:p>
        </w:tc>
        <w:tc>
          <w:tcPr>
            <w:tcW w:w="12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6864A8B0" w14:textId="77777777">
            <w:pPr>
              <w:jc w:val="center"/>
            </w:pPr>
            <w:r>
              <w:rPr>
                <w:rFonts w:eastAsia="Times New Roman"/>
                <w:color w:val="1F1F1F"/>
                <w:sz w:val="20"/>
                <w:szCs w:val="20"/>
              </w:rPr>
              <w:t>0.0138</w:t>
            </w:r>
          </w:p>
        </w:tc>
        <w:tc>
          <w:tcPr>
            <w:tcW w:w="521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78A84E5D" w14:textId="77777777">
            <w:pPr>
              <w:jc w:val="center"/>
            </w:pPr>
            <w:r>
              <w:rPr>
                <w:rFonts w:eastAsia="Times New Roman"/>
                <w:color w:val="1F1F1F"/>
                <w:sz w:val="20"/>
                <w:szCs w:val="20"/>
              </w:rPr>
              <w:t>Left lateral frontal: right-hand motor planning (DLPFC)</w:t>
            </w:r>
          </w:p>
        </w:tc>
      </w:tr>
      <w:tr w:rsidR="003B6849" w14:paraId="4840D3FE" w14:textId="77777777">
        <w:tc>
          <w:tcPr>
            <w:tcW w:w="7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1F2E9AE7" w14:textId="77777777">
            <w:pPr>
              <w:jc w:val="center"/>
            </w:pPr>
            <w:r>
              <w:rPr>
                <w:rFonts w:eastAsia="Times New Roman"/>
                <w:color w:val="1F1F1F"/>
                <w:sz w:val="20"/>
                <w:szCs w:val="20"/>
              </w:rPr>
              <w:t>6</w:t>
            </w:r>
          </w:p>
        </w:tc>
        <w:tc>
          <w:tcPr>
            <w:tcW w:w="8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59F95E5E" w14:textId="77777777">
            <w:pPr>
              <w:jc w:val="center"/>
            </w:pPr>
            <w:r>
              <w:rPr>
                <w:rFonts w:eastAsia="Times New Roman"/>
                <w:color w:val="1F1F1F"/>
                <w:sz w:val="20"/>
                <w:szCs w:val="20"/>
              </w:rPr>
              <w:t>T3</w:t>
            </w:r>
          </w:p>
        </w:tc>
        <w:tc>
          <w:tcPr>
            <w:tcW w:w="145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4EA61CCE" w14:textId="77777777">
            <w:pPr>
              <w:jc w:val="center"/>
            </w:pPr>
            <w:r>
              <w:rPr>
                <w:rFonts w:eastAsia="Times New Roman"/>
                <w:color w:val="1F1F1F"/>
                <w:sz w:val="20"/>
                <w:szCs w:val="20"/>
              </w:rPr>
              <w:t>+0.0103</w:t>
            </w:r>
          </w:p>
        </w:tc>
        <w:tc>
          <w:tcPr>
            <w:tcW w:w="12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55ABF0D0" w14:textId="77777777">
            <w:pPr>
              <w:jc w:val="center"/>
            </w:pPr>
            <w:r>
              <w:rPr>
                <w:rFonts w:eastAsia="Times New Roman"/>
                <w:color w:val="1F1F1F"/>
                <w:sz w:val="20"/>
                <w:szCs w:val="20"/>
              </w:rPr>
              <w:t>0.0257</w:t>
            </w:r>
          </w:p>
        </w:tc>
        <w:tc>
          <w:tcPr>
            <w:tcW w:w="521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40423D92" w14:textId="77777777">
            <w:pPr>
              <w:jc w:val="center"/>
            </w:pPr>
            <w:r>
              <w:rPr>
                <w:rFonts w:eastAsia="Times New Roman"/>
                <w:color w:val="1F1F1F"/>
                <w:sz w:val="20"/>
                <w:szCs w:val="20"/>
              </w:rPr>
              <w:t>Left mid-temporal: right-hand body schema (high variance)</w:t>
            </w:r>
          </w:p>
        </w:tc>
      </w:tr>
      <w:tr w:rsidR="003B6849" w14:paraId="395248AD" w14:textId="77777777">
        <w:tc>
          <w:tcPr>
            <w:tcW w:w="7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7A119BD3" w14:textId="77777777">
            <w:pPr>
              <w:jc w:val="center"/>
            </w:pPr>
            <w:r>
              <w:rPr>
                <w:rFonts w:eastAsia="Times New Roman"/>
                <w:color w:val="1F1F1F"/>
                <w:sz w:val="20"/>
                <w:szCs w:val="20"/>
              </w:rPr>
              <w:t>7</w:t>
            </w:r>
          </w:p>
        </w:tc>
        <w:tc>
          <w:tcPr>
            <w:tcW w:w="8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1093E4B7" w14:textId="77777777">
            <w:pPr>
              <w:jc w:val="center"/>
            </w:pPr>
            <w:r>
              <w:rPr>
                <w:rFonts w:eastAsia="Times New Roman"/>
                <w:color w:val="1F1F1F"/>
                <w:sz w:val="20"/>
                <w:szCs w:val="20"/>
              </w:rPr>
              <w:t>O2</w:t>
            </w:r>
          </w:p>
        </w:tc>
        <w:tc>
          <w:tcPr>
            <w:tcW w:w="145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14BA0C16" w14:textId="77777777">
            <w:pPr>
              <w:jc w:val="center"/>
            </w:pPr>
            <w:r>
              <w:rPr>
                <w:rFonts w:eastAsia="Times New Roman"/>
                <w:color w:val="1F1F1F"/>
                <w:sz w:val="20"/>
                <w:szCs w:val="20"/>
              </w:rPr>
              <w:t>+0.0096</w:t>
            </w:r>
          </w:p>
        </w:tc>
        <w:tc>
          <w:tcPr>
            <w:tcW w:w="12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406E6608" w14:textId="77777777">
            <w:pPr>
              <w:jc w:val="center"/>
            </w:pPr>
            <w:r>
              <w:rPr>
                <w:rFonts w:eastAsia="Times New Roman"/>
                <w:color w:val="1F1F1F"/>
                <w:sz w:val="20"/>
                <w:szCs w:val="20"/>
              </w:rPr>
              <w:t>0.0174</w:t>
            </w:r>
          </w:p>
        </w:tc>
        <w:tc>
          <w:tcPr>
            <w:tcW w:w="521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664D2A07" w14:textId="77777777">
            <w:pPr>
              <w:jc w:val="center"/>
            </w:pPr>
            <w:r>
              <w:rPr>
                <w:rFonts w:eastAsia="Times New Roman"/>
                <w:color w:val="1F1F1F"/>
                <w:sz w:val="20"/>
                <w:szCs w:val="20"/>
              </w:rPr>
              <w:t>Right occipital: strategy-dependent visual imagery</w:t>
            </w:r>
          </w:p>
        </w:tc>
      </w:tr>
      <w:tr w:rsidR="003B6849" w14:paraId="50821C63" w14:textId="77777777">
        <w:tc>
          <w:tcPr>
            <w:tcW w:w="7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24BAF189" w14:textId="77777777">
            <w:pPr>
              <w:jc w:val="center"/>
            </w:pPr>
            <w:r>
              <w:rPr>
                <w:rFonts w:eastAsia="Times New Roman"/>
                <w:color w:val="1F1F1F"/>
                <w:sz w:val="20"/>
                <w:szCs w:val="20"/>
              </w:rPr>
              <w:t>8</w:t>
            </w:r>
          </w:p>
        </w:tc>
        <w:tc>
          <w:tcPr>
            <w:tcW w:w="8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32D0E2B2" w14:textId="77777777">
            <w:pPr>
              <w:jc w:val="center"/>
            </w:pPr>
            <w:r>
              <w:rPr>
                <w:rFonts w:eastAsia="Times New Roman"/>
                <w:color w:val="1F1F1F"/>
                <w:sz w:val="20"/>
                <w:szCs w:val="20"/>
              </w:rPr>
              <w:t>F8</w:t>
            </w:r>
          </w:p>
        </w:tc>
        <w:tc>
          <w:tcPr>
            <w:tcW w:w="145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12959CE9" w14:textId="77777777">
            <w:pPr>
              <w:jc w:val="center"/>
            </w:pPr>
            <w:r>
              <w:rPr>
                <w:rFonts w:eastAsia="Times New Roman"/>
                <w:color w:val="1F1F1F"/>
                <w:sz w:val="20"/>
                <w:szCs w:val="20"/>
              </w:rPr>
              <w:t>+0.0090</w:t>
            </w:r>
          </w:p>
        </w:tc>
        <w:tc>
          <w:tcPr>
            <w:tcW w:w="12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10B14CBF" w14:textId="77777777">
            <w:pPr>
              <w:jc w:val="center"/>
            </w:pPr>
            <w:r>
              <w:rPr>
                <w:rFonts w:eastAsia="Times New Roman"/>
                <w:color w:val="1F1F1F"/>
                <w:sz w:val="20"/>
                <w:szCs w:val="20"/>
              </w:rPr>
              <w:t>0.0096</w:t>
            </w:r>
          </w:p>
        </w:tc>
        <w:tc>
          <w:tcPr>
            <w:tcW w:w="521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7CD9F467" w14:textId="77777777">
            <w:pPr>
              <w:jc w:val="center"/>
            </w:pPr>
            <w:r>
              <w:rPr>
                <w:rFonts w:eastAsia="Times New Roman"/>
                <w:color w:val="1F1F1F"/>
                <w:sz w:val="20"/>
                <w:szCs w:val="20"/>
              </w:rPr>
              <w:t>Right lateral frontal: low variance; consistent contribution</w:t>
            </w:r>
          </w:p>
        </w:tc>
      </w:tr>
      <w:tr w:rsidR="003B6849" w14:paraId="5E8EF4D8" w14:textId="77777777">
        <w:tc>
          <w:tcPr>
            <w:tcW w:w="7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2A87DD4E" w14:textId="77777777">
            <w:pPr>
              <w:jc w:val="center"/>
            </w:pPr>
            <w:r>
              <w:rPr>
                <w:rFonts w:eastAsia="Times New Roman"/>
                <w:color w:val="1F1F1F"/>
                <w:sz w:val="20"/>
                <w:szCs w:val="20"/>
              </w:rPr>
              <w:t>9</w:t>
            </w:r>
          </w:p>
        </w:tc>
        <w:tc>
          <w:tcPr>
            <w:tcW w:w="8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3941BCEC" w14:textId="77777777">
            <w:pPr>
              <w:jc w:val="center"/>
            </w:pPr>
            <w:r>
              <w:rPr>
                <w:rFonts w:eastAsia="Times New Roman"/>
                <w:color w:val="1F1F1F"/>
                <w:sz w:val="20"/>
                <w:szCs w:val="20"/>
              </w:rPr>
              <w:t>P4</w:t>
            </w:r>
          </w:p>
        </w:tc>
        <w:tc>
          <w:tcPr>
            <w:tcW w:w="145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29F97D6E" w14:textId="77777777">
            <w:pPr>
              <w:jc w:val="center"/>
            </w:pPr>
            <w:r>
              <w:rPr>
                <w:rFonts w:eastAsia="Times New Roman"/>
                <w:color w:val="1F1F1F"/>
                <w:sz w:val="20"/>
                <w:szCs w:val="20"/>
              </w:rPr>
              <w:t>+0.0085</w:t>
            </w:r>
          </w:p>
        </w:tc>
        <w:tc>
          <w:tcPr>
            <w:tcW w:w="12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634DBAAD" w14:textId="77777777">
            <w:pPr>
              <w:jc w:val="center"/>
            </w:pPr>
            <w:r>
              <w:rPr>
                <w:rFonts w:eastAsia="Times New Roman"/>
                <w:color w:val="1F1F1F"/>
                <w:sz w:val="20"/>
                <w:szCs w:val="20"/>
              </w:rPr>
              <w:t>0.0167</w:t>
            </w:r>
          </w:p>
        </w:tc>
        <w:tc>
          <w:tcPr>
            <w:tcW w:w="521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37FF7742" w14:textId="77777777">
            <w:pPr>
              <w:jc w:val="center"/>
            </w:pPr>
            <w:r>
              <w:rPr>
                <w:rFonts w:eastAsia="Times New Roman"/>
                <w:color w:val="1F1F1F"/>
                <w:sz w:val="20"/>
                <w:szCs w:val="20"/>
              </w:rPr>
              <w:t>Right parietal: left-limb body schema (contralateral to Left Leg)</w:t>
            </w:r>
          </w:p>
        </w:tc>
      </w:tr>
      <w:tr w:rsidR="003B6849" w14:paraId="673C5C78" w14:textId="77777777">
        <w:tc>
          <w:tcPr>
            <w:tcW w:w="7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2D53E274" w14:textId="77777777">
            <w:pPr>
              <w:jc w:val="center"/>
            </w:pPr>
            <w:r>
              <w:rPr>
                <w:rFonts w:eastAsia="Times New Roman"/>
                <w:color w:val="1F1F1F"/>
                <w:sz w:val="20"/>
                <w:szCs w:val="20"/>
              </w:rPr>
              <w:t>10</w:t>
            </w:r>
          </w:p>
        </w:tc>
        <w:tc>
          <w:tcPr>
            <w:tcW w:w="8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062349C5" w14:textId="77777777">
            <w:pPr>
              <w:jc w:val="center"/>
            </w:pPr>
            <w:r>
              <w:rPr>
                <w:rFonts w:eastAsia="Times New Roman"/>
                <w:color w:val="1F1F1F"/>
                <w:sz w:val="20"/>
                <w:szCs w:val="20"/>
              </w:rPr>
              <w:t>Fz</w:t>
            </w:r>
          </w:p>
        </w:tc>
        <w:tc>
          <w:tcPr>
            <w:tcW w:w="145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12D1C4F0" w14:textId="77777777">
            <w:pPr>
              <w:jc w:val="center"/>
            </w:pPr>
            <w:r>
              <w:rPr>
                <w:rFonts w:eastAsia="Times New Roman"/>
                <w:color w:val="1F1F1F"/>
                <w:sz w:val="20"/>
                <w:szCs w:val="20"/>
              </w:rPr>
              <w:t>+0.0069</w:t>
            </w:r>
          </w:p>
        </w:tc>
        <w:tc>
          <w:tcPr>
            <w:tcW w:w="12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147CF1C6" w14:textId="77777777">
            <w:pPr>
              <w:jc w:val="center"/>
            </w:pPr>
            <w:r>
              <w:rPr>
                <w:rFonts w:eastAsia="Times New Roman"/>
                <w:color w:val="1F1F1F"/>
                <w:sz w:val="20"/>
                <w:szCs w:val="20"/>
              </w:rPr>
              <w:t>0.0148</w:t>
            </w:r>
          </w:p>
        </w:tc>
        <w:tc>
          <w:tcPr>
            <w:tcW w:w="521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1853F074" w14:textId="77777777">
            <w:pPr>
              <w:jc w:val="center"/>
            </w:pPr>
            <w:r>
              <w:rPr>
                <w:rFonts w:eastAsia="Times New Roman"/>
                <w:color w:val="1F1F1F"/>
                <w:sz w:val="20"/>
                <w:szCs w:val="20"/>
              </w:rPr>
              <w:t>Frontal midline: bilateral SMA for any motor imagery</w:t>
            </w:r>
          </w:p>
        </w:tc>
      </w:tr>
      <w:tr w:rsidR="003B6849" w14:paraId="701523C8" w14:textId="77777777">
        <w:tc>
          <w:tcPr>
            <w:tcW w:w="7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11B448A1" w14:textId="77777777">
            <w:pPr>
              <w:jc w:val="center"/>
            </w:pPr>
            <w:r>
              <w:rPr>
                <w:rFonts w:eastAsia="Times New Roman"/>
                <w:color w:val="1F1F1F"/>
                <w:sz w:val="20"/>
                <w:szCs w:val="20"/>
              </w:rPr>
              <w:t>16</w:t>
            </w:r>
          </w:p>
        </w:tc>
        <w:tc>
          <w:tcPr>
            <w:tcW w:w="8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4C530495" w14:textId="77777777">
            <w:pPr>
              <w:jc w:val="center"/>
            </w:pPr>
            <w:r>
              <w:rPr>
                <w:rFonts w:eastAsia="Times New Roman"/>
                <w:color w:val="1F1F1F"/>
                <w:sz w:val="20"/>
                <w:szCs w:val="20"/>
              </w:rPr>
              <w:t>T4</w:t>
            </w:r>
          </w:p>
        </w:tc>
        <w:tc>
          <w:tcPr>
            <w:tcW w:w="145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27E39588" w14:textId="77777777">
            <w:pPr>
              <w:jc w:val="center"/>
            </w:pPr>
            <w:r>
              <w:rPr>
                <w:rFonts w:eastAsia="Times New Roman"/>
                <w:color w:val="1F1F1F"/>
                <w:sz w:val="20"/>
                <w:szCs w:val="20"/>
              </w:rPr>
              <w:t>-0.0004</w:t>
            </w:r>
          </w:p>
        </w:tc>
        <w:tc>
          <w:tcPr>
            <w:tcW w:w="12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60EC4E3B" w14:textId="77777777">
            <w:pPr>
              <w:jc w:val="center"/>
            </w:pPr>
            <w:r>
              <w:rPr>
                <w:rFonts w:eastAsia="Times New Roman"/>
                <w:color w:val="1F1F1F"/>
                <w:sz w:val="20"/>
                <w:szCs w:val="20"/>
              </w:rPr>
              <w:t>—</w:t>
            </w:r>
          </w:p>
        </w:tc>
        <w:tc>
          <w:tcPr>
            <w:tcW w:w="521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648226BE" w14:textId="77777777">
            <w:pPr>
              <w:jc w:val="center"/>
            </w:pPr>
            <w:r>
              <w:rPr>
                <w:rFonts w:eastAsia="Times New Roman"/>
                <w:color w:val="1F1F1F"/>
                <w:sz w:val="20"/>
                <w:szCs w:val="20"/>
              </w:rPr>
              <w:t>NEGATIVE: noise contributor; near right temporal muscle</w:t>
            </w:r>
          </w:p>
        </w:tc>
      </w:tr>
      <w:tr w:rsidR="003B6849" w14:paraId="417E3B6C" w14:textId="77777777">
        <w:tc>
          <w:tcPr>
            <w:tcW w:w="7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760AAAE9" w14:textId="77777777">
            <w:pPr>
              <w:jc w:val="center"/>
            </w:pPr>
            <w:r>
              <w:rPr>
                <w:rFonts w:eastAsia="Times New Roman"/>
                <w:color w:val="1F1F1F"/>
                <w:sz w:val="20"/>
                <w:szCs w:val="20"/>
              </w:rPr>
              <w:lastRenderedPageBreak/>
              <w:t>17</w:t>
            </w:r>
          </w:p>
        </w:tc>
        <w:tc>
          <w:tcPr>
            <w:tcW w:w="8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124BA535" w14:textId="77777777">
            <w:pPr>
              <w:jc w:val="center"/>
            </w:pPr>
            <w:r>
              <w:rPr>
                <w:rFonts w:eastAsia="Times New Roman"/>
                <w:color w:val="1F1F1F"/>
                <w:sz w:val="20"/>
                <w:szCs w:val="20"/>
              </w:rPr>
              <w:t>C3</w:t>
            </w:r>
          </w:p>
        </w:tc>
        <w:tc>
          <w:tcPr>
            <w:tcW w:w="145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7B0D9FC4" w14:textId="77777777">
            <w:pPr>
              <w:jc w:val="center"/>
            </w:pPr>
            <w:r>
              <w:rPr>
                <w:rFonts w:eastAsia="Times New Roman"/>
                <w:color w:val="1F1F1F"/>
                <w:sz w:val="20"/>
                <w:szCs w:val="20"/>
              </w:rPr>
              <w:t>-0.0005</w:t>
            </w:r>
          </w:p>
        </w:tc>
        <w:tc>
          <w:tcPr>
            <w:tcW w:w="12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54B72746" w14:textId="77777777">
            <w:pPr>
              <w:jc w:val="center"/>
            </w:pPr>
            <w:r>
              <w:rPr>
                <w:rFonts w:eastAsia="Times New Roman"/>
                <w:color w:val="1F1F1F"/>
                <w:sz w:val="20"/>
                <w:szCs w:val="20"/>
              </w:rPr>
              <w:t>—</w:t>
            </w:r>
          </w:p>
        </w:tc>
        <w:tc>
          <w:tcPr>
            <w:tcW w:w="521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116A990D" w14:textId="77777777">
            <w:pPr>
              <w:jc w:val="center"/>
            </w:pPr>
            <w:r>
              <w:rPr>
                <w:rFonts w:eastAsia="Times New Roman"/>
                <w:color w:val="1F1F1F"/>
                <w:sz w:val="20"/>
                <w:szCs w:val="20"/>
              </w:rPr>
              <w:t>NEGATIVE: expected hand MI but EMG-contaminated here</w:t>
            </w:r>
          </w:p>
        </w:tc>
      </w:tr>
      <w:tr w:rsidR="003B6849" w14:paraId="7803406D" w14:textId="77777777">
        <w:tc>
          <w:tcPr>
            <w:tcW w:w="7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22BA84D0" w14:textId="77777777">
            <w:pPr>
              <w:jc w:val="center"/>
            </w:pPr>
            <w:r>
              <w:rPr>
                <w:rFonts w:eastAsia="Times New Roman"/>
                <w:color w:val="1F1F1F"/>
                <w:sz w:val="20"/>
                <w:szCs w:val="20"/>
              </w:rPr>
              <w:t>18</w:t>
            </w:r>
          </w:p>
        </w:tc>
        <w:tc>
          <w:tcPr>
            <w:tcW w:w="8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6885EC96" w14:textId="77777777">
            <w:pPr>
              <w:jc w:val="center"/>
            </w:pPr>
            <w:r>
              <w:rPr>
                <w:rFonts w:eastAsia="Times New Roman"/>
                <w:color w:val="1F1F1F"/>
                <w:sz w:val="20"/>
                <w:szCs w:val="20"/>
              </w:rPr>
              <w:t>Fp1</w:t>
            </w:r>
          </w:p>
        </w:tc>
        <w:tc>
          <w:tcPr>
            <w:tcW w:w="145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74D22C34" w14:textId="77777777">
            <w:pPr>
              <w:jc w:val="center"/>
            </w:pPr>
            <w:r>
              <w:rPr>
                <w:rFonts w:eastAsia="Times New Roman"/>
                <w:color w:val="1F1F1F"/>
                <w:sz w:val="20"/>
                <w:szCs w:val="20"/>
              </w:rPr>
              <w:t>-0.0008</w:t>
            </w:r>
          </w:p>
        </w:tc>
        <w:tc>
          <w:tcPr>
            <w:tcW w:w="12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3DF6AE71" w14:textId="77777777">
            <w:pPr>
              <w:jc w:val="center"/>
            </w:pPr>
            <w:r>
              <w:rPr>
                <w:rFonts w:eastAsia="Times New Roman"/>
                <w:color w:val="1F1F1F"/>
                <w:sz w:val="20"/>
                <w:szCs w:val="20"/>
              </w:rPr>
              <w:t>—</w:t>
            </w:r>
          </w:p>
        </w:tc>
        <w:tc>
          <w:tcPr>
            <w:tcW w:w="521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3B8F0017" w14:textId="77777777">
            <w:pPr>
              <w:jc w:val="center"/>
            </w:pPr>
            <w:r>
              <w:rPr>
                <w:rFonts w:eastAsia="Times New Roman"/>
                <w:color w:val="1F1F1F"/>
                <w:sz w:val="20"/>
                <w:szCs w:val="20"/>
              </w:rPr>
              <w:t>NEGATIVE: prefrontal; eye-movement artifact contamination</w:t>
            </w:r>
          </w:p>
        </w:tc>
      </w:tr>
      <w:tr w:rsidR="003B6849" w14:paraId="0AEF1840" w14:textId="77777777">
        <w:tc>
          <w:tcPr>
            <w:tcW w:w="7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2FCBA024" w14:textId="77777777">
            <w:pPr>
              <w:jc w:val="center"/>
            </w:pPr>
            <w:r>
              <w:rPr>
                <w:rFonts w:eastAsia="Times New Roman"/>
                <w:color w:val="1F1F1F"/>
                <w:sz w:val="20"/>
                <w:szCs w:val="20"/>
              </w:rPr>
              <w:t>19</w:t>
            </w:r>
          </w:p>
        </w:tc>
        <w:tc>
          <w:tcPr>
            <w:tcW w:w="8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31CB5960" w14:textId="77777777">
            <w:pPr>
              <w:jc w:val="center"/>
            </w:pPr>
            <w:r>
              <w:rPr>
                <w:rFonts w:eastAsia="Times New Roman"/>
                <w:color w:val="1F1F1F"/>
                <w:sz w:val="20"/>
                <w:szCs w:val="20"/>
              </w:rPr>
              <w:t>Fp2</w:t>
            </w:r>
          </w:p>
        </w:tc>
        <w:tc>
          <w:tcPr>
            <w:tcW w:w="145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6130789D" w14:textId="77777777">
            <w:pPr>
              <w:jc w:val="center"/>
            </w:pPr>
            <w:r>
              <w:rPr>
                <w:rFonts w:eastAsia="Times New Roman"/>
                <w:color w:val="1F1F1F"/>
                <w:sz w:val="20"/>
                <w:szCs w:val="20"/>
              </w:rPr>
              <w:t>-0.0014</w:t>
            </w:r>
          </w:p>
        </w:tc>
        <w:tc>
          <w:tcPr>
            <w:tcW w:w="12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1B8FF67B" w14:textId="77777777">
            <w:pPr>
              <w:jc w:val="center"/>
            </w:pPr>
            <w:r>
              <w:rPr>
                <w:rFonts w:eastAsia="Times New Roman"/>
                <w:color w:val="1F1F1F"/>
                <w:sz w:val="20"/>
                <w:szCs w:val="20"/>
              </w:rPr>
              <w:t>—</w:t>
            </w:r>
          </w:p>
        </w:tc>
        <w:tc>
          <w:tcPr>
            <w:tcW w:w="521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7CEF7F2F" w14:textId="77777777">
            <w:pPr>
              <w:jc w:val="center"/>
            </w:pPr>
            <w:r>
              <w:rPr>
                <w:rFonts w:eastAsia="Times New Roman"/>
                <w:color w:val="1F1F1F"/>
                <w:sz w:val="20"/>
                <w:szCs w:val="20"/>
              </w:rPr>
              <w:t>NEGATIVE: prefrontal; worst noise contributor</w:t>
            </w:r>
          </w:p>
        </w:tc>
      </w:tr>
    </w:tbl>
    <w:p w:rsidR="003B6849" w:rsidRDefault="00000000" w14:paraId="11821191" w14:textId="77777777">
      <w:pPr>
        <w:spacing w:before="60" w:after="200"/>
        <w:jc w:val="center"/>
      </w:pPr>
      <w:r>
        <w:rPr>
          <w:rFonts w:eastAsia="Times New Roman"/>
          <w:b/>
          <w:bCs/>
          <w:i/>
          <w:iCs/>
          <w:color w:val="595959"/>
          <w:sz w:val="20"/>
          <w:szCs w:val="20"/>
        </w:rPr>
        <w:t>Table 4.1: Channel Ranking by Mean Accuracy Drop (Ablation Study, N=10 Subjects)</w:t>
      </w:r>
    </w:p>
    <w:p w:rsidR="003B6849" w:rsidRDefault="003B6849" w14:paraId="45E891A3" w14:textId="77777777">
      <w:pPr>
        <w:spacing w:before="40" w:after="40"/>
      </w:pPr>
    </w:p>
    <w:p w:rsidR="003B6849" w:rsidRDefault="00000000" w14:paraId="0627E945" w14:textId="77777777">
      <w:pPr>
        <w:spacing w:before="80" w:after="80" w:line="360" w:lineRule="auto"/>
        <w:jc w:val="both"/>
      </w:pPr>
      <w:r>
        <w:rPr>
          <w:rFonts w:eastAsia="Times New Roman"/>
          <w:color w:val="1F1F1F"/>
        </w:rPr>
        <w:t>Why is C3 negative despite being the textbook electrode for hand motor imagery? Three compounding factors explain this counterintuitive finding. (1) EMG contamination: the temporal muscle (temporalis) is anatomically close to C3/C4, and its EMG artifact can leak through hardware filters into the EEG band. (2) Electrode placement offset: standard 10–20 C3 is located 1–2 cm anterior to the true hand knob of M1; the optimal electrode would be approximately CP3, which exists in the 10–10 but not 10–20 system. (3) Task asymmetry: for right-hand vs. left-leg, the primary discriminating signal comes from the spatial asymmetry between left-hemisphere C3-adjacent activity (hand) and medial-wall vertex Cz activity (leg). In this asymmetric discrimination problem, C3 competes with stronger discriminators (Cz, P3) rather than providing unique non-redundant information.</w:t>
      </w:r>
    </w:p>
    <w:p w:rsidR="003B6849" w:rsidRDefault="00000000" w14:paraId="442CA161" w14:textId="77777777">
      <w:pPr>
        <w:spacing w:before="80" w:after="80" w:line="360" w:lineRule="auto"/>
        <w:jc w:val="both"/>
      </w:pPr>
      <w:r>
        <w:rPr>
          <w:rFonts w:eastAsia="Times New Roman"/>
          <w:color w:val="1F1F1F"/>
        </w:rPr>
        <w:t>O1's high permutation importance reflects trial-by-trial alpha power modulation in visual cortex that correlates with attention and mental engagement. However, per-subject analysis confirmed this is inconsistent: removing O1 improves accuracy for 7 of 10 subjects and only helps 3, making its cross-subject mean misleadingly positive. O1 was therefore excluded from the final electrode set despite its permutation rank.</w:t>
      </w:r>
    </w:p>
    <w:p w:rsidR="003B6849" w:rsidRDefault="00000000" w14:paraId="7F37F19B" w14:textId="77777777">
      <w:pPr>
        <w:spacing w:before="220" w:after="100"/>
      </w:pPr>
      <w:r>
        <w:rPr>
          <w:rFonts w:eastAsia="Times New Roman"/>
          <w:b/>
          <w:bCs/>
          <w:i/>
          <w:iCs/>
          <w:color w:val="2E75B6"/>
          <w:sz w:val="24"/>
          <w:szCs w:val="24"/>
        </w:rPr>
        <w:t>4.3.3 Final 5-Channel Set and Hardware Rationale</w:t>
      </w:r>
    </w:p>
    <w:p w:rsidR="003B6849" w:rsidRDefault="00000000" w14:paraId="203CD2AD" w14:textId="77777777">
      <w:pPr>
        <w:spacing w:before="80" w:after="80" w:line="360" w:lineRule="auto"/>
        <w:jc w:val="both"/>
      </w:pPr>
      <w:r>
        <w:rPr>
          <w:rFonts w:eastAsia="Times New Roman"/>
          <w:color w:val="1F1F1F"/>
        </w:rPr>
        <w:t>The top-5 channels selected for the ablation-guided set are Cz (rank 1), P3 (rank 2), T5 (rank 4), F7 (rank 5), and T3 (rank 6). O1 at rank 3 is excluded due to its visual-cortex origin and per-subject inconsistency. This set provides: (1) a vertex electrode (Cz) for left-leg MI generator coverage; (2) a left parietal electrode (P3) for right-hand body schema; (3) a left posterior temporal electrode (T5) for right-limb proprioceptive context; (4) a left frontal electrode (F7) for right-hand motor planning; and (5) a left mid-temporal electrode (T3) for redundant right-hand hemisphere coverage. The FPGA hardware implication of using a static set is maximally favorable: the channel selection is a hardwired 5-input multiplexer with no runtime configuration.</w:t>
      </w:r>
    </w:p>
    <w:p w:rsidR="003B6849" w:rsidRDefault="00000000" w14:paraId="586B0AFE" w14:textId="77777777">
      <w:pPr>
        <w:spacing w:before="220" w:after="100"/>
      </w:pPr>
      <w:r>
        <w:rPr>
          <w:rFonts w:eastAsia="Times New Roman"/>
          <w:b/>
          <w:bCs/>
          <w:i/>
          <w:iCs/>
          <w:color w:val="2E75B6"/>
          <w:sz w:val="24"/>
          <w:szCs w:val="24"/>
        </w:rPr>
        <w:t>4.3.4 5-Channel Ablation-Guided Results</w:t>
      </w:r>
    </w:p>
    <w:p w:rsidR="003B6849" w:rsidRDefault="003B6849" w14:paraId="1D918B71" w14:textId="77777777">
      <w:pPr>
        <w:spacing w:before="40" w:after="40"/>
      </w:pPr>
    </w:p>
    <w:tbl>
      <w:tblPr>
        <w:tblW w:w="8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500"/>
        <w:gridCol w:w="1450"/>
        <w:gridCol w:w="1450"/>
        <w:gridCol w:w="1200"/>
        <w:gridCol w:w="1450"/>
        <w:gridCol w:w="1310"/>
      </w:tblGrid>
      <w:tr w:rsidR="003B6849" w14:paraId="41108A7A" w14:textId="77777777">
        <w:trPr>
          <w:tblHeader/>
        </w:trPr>
        <w:tc>
          <w:tcPr>
            <w:tcW w:w="1500" w:type="dxa"/>
            <w:tcBorders>
              <w:top w:val="single" w:color="2E75B6" w:sz="4" w:space="0"/>
              <w:left w:val="single" w:color="2E75B6" w:sz="4" w:space="0"/>
              <w:bottom w:val="single" w:color="2E75B6" w:sz="4" w:space="0"/>
              <w:right w:val="single" w:color="2E75B6" w:sz="4" w:space="0"/>
            </w:tcBorders>
            <w:shd w:val="clear" w:color="auto" w:fill="2E75B6"/>
            <w:tcMar>
              <w:top w:w="80" w:type="dxa"/>
              <w:left w:w="120" w:type="dxa"/>
              <w:bottom w:w="80" w:type="dxa"/>
              <w:right w:w="120" w:type="dxa"/>
            </w:tcMar>
            <w:vAlign w:val="center"/>
          </w:tcPr>
          <w:p w:rsidR="003B6849" w:rsidRDefault="00000000" w14:paraId="739F275E" w14:textId="77777777">
            <w:pPr>
              <w:jc w:val="center"/>
            </w:pPr>
            <w:r>
              <w:rPr>
                <w:rFonts w:eastAsia="Times New Roman"/>
                <w:b/>
                <w:bCs/>
                <w:color w:val="FFFFFF"/>
                <w:sz w:val="20"/>
                <w:szCs w:val="20"/>
              </w:rPr>
              <w:t>Subject</w:t>
            </w:r>
          </w:p>
        </w:tc>
        <w:tc>
          <w:tcPr>
            <w:tcW w:w="1450" w:type="dxa"/>
            <w:tcBorders>
              <w:top w:val="single" w:color="2E75B6" w:sz="4" w:space="0"/>
              <w:left w:val="single" w:color="2E75B6" w:sz="4" w:space="0"/>
              <w:bottom w:val="single" w:color="2E75B6" w:sz="4" w:space="0"/>
              <w:right w:val="single" w:color="2E75B6" w:sz="4" w:space="0"/>
            </w:tcBorders>
            <w:shd w:val="clear" w:color="auto" w:fill="2E75B6"/>
            <w:tcMar>
              <w:top w:w="80" w:type="dxa"/>
              <w:left w:w="120" w:type="dxa"/>
              <w:bottom w:w="80" w:type="dxa"/>
              <w:right w:w="120" w:type="dxa"/>
            </w:tcMar>
            <w:vAlign w:val="center"/>
          </w:tcPr>
          <w:p w:rsidR="003B6849" w:rsidRDefault="00000000" w14:paraId="3BB63FA1" w14:textId="77777777">
            <w:pPr>
              <w:jc w:val="center"/>
            </w:pPr>
            <w:r>
              <w:rPr>
                <w:rFonts w:eastAsia="Times New Roman"/>
                <w:b/>
                <w:bCs/>
                <w:color w:val="FFFFFF"/>
                <w:sz w:val="20"/>
                <w:szCs w:val="20"/>
              </w:rPr>
              <w:t>19-ch Acc</w:t>
            </w:r>
          </w:p>
        </w:tc>
        <w:tc>
          <w:tcPr>
            <w:tcW w:w="1450" w:type="dxa"/>
            <w:tcBorders>
              <w:top w:val="single" w:color="2E75B6" w:sz="4" w:space="0"/>
              <w:left w:val="single" w:color="2E75B6" w:sz="4" w:space="0"/>
              <w:bottom w:val="single" w:color="2E75B6" w:sz="4" w:space="0"/>
              <w:right w:val="single" w:color="2E75B6" w:sz="4" w:space="0"/>
            </w:tcBorders>
            <w:shd w:val="clear" w:color="auto" w:fill="2E75B6"/>
            <w:tcMar>
              <w:top w:w="80" w:type="dxa"/>
              <w:left w:w="120" w:type="dxa"/>
              <w:bottom w:w="80" w:type="dxa"/>
              <w:right w:w="120" w:type="dxa"/>
            </w:tcMar>
            <w:vAlign w:val="center"/>
          </w:tcPr>
          <w:p w:rsidR="003B6849" w:rsidRDefault="00000000" w14:paraId="59B3CE57" w14:textId="77777777">
            <w:pPr>
              <w:jc w:val="center"/>
            </w:pPr>
            <w:r>
              <w:rPr>
                <w:rFonts w:eastAsia="Times New Roman"/>
                <w:b/>
                <w:bCs/>
                <w:color w:val="FFFFFF"/>
                <w:sz w:val="20"/>
                <w:szCs w:val="20"/>
              </w:rPr>
              <w:t>5-ch Acc</w:t>
            </w:r>
          </w:p>
        </w:tc>
        <w:tc>
          <w:tcPr>
            <w:tcW w:w="1200" w:type="dxa"/>
            <w:tcBorders>
              <w:top w:val="single" w:color="2E75B6" w:sz="4" w:space="0"/>
              <w:left w:val="single" w:color="2E75B6" w:sz="4" w:space="0"/>
              <w:bottom w:val="single" w:color="2E75B6" w:sz="4" w:space="0"/>
              <w:right w:val="single" w:color="2E75B6" w:sz="4" w:space="0"/>
            </w:tcBorders>
            <w:shd w:val="clear" w:color="auto" w:fill="2E75B6"/>
            <w:tcMar>
              <w:top w:w="80" w:type="dxa"/>
              <w:left w:w="120" w:type="dxa"/>
              <w:bottom w:w="80" w:type="dxa"/>
              <w:right w:w="120" w:type="dxa"/>
            </w:tcMar>
            <w:vAlign w:val="center"/>
          </w:tcPr>
          <w:p w:rsidR="003B6849" w:rsidRDefault="00000000" w14:paraId="61FFCB0D" w14:textId="77777777">
            <w:pPr>
              <w:jc w:val="center"/>
            </w:pPr>
            <w:r>
              <w:rPr>
                <w:rFonts w:eastAsia="Times New Roman"/>
                <w:b/>
                <w:bCs/>
                <w:color w:val="FFFFFF"/>
                <w:sz w:val="20"/>
                <w:szCs w:val="20"/>
              </w:rPr>
              <w:t>Difference</w:t>
            </w:r>
          </w:p>
        </w:tc>
        <w:tc>
          <w:tcPr>
            <w:tcW w:w="1450" w:type="dxa"/>
            <w:tcBorders>
              <w:top w:val="single" w:color="2E75B6" w:sz="4" w:space="0"/>
              <w:left w:val="single" w:color="2E75B6" w:sz="4" w:space="0"/>
              <w:bottom w:val="single" w:color="2E75B6" w:sz="4" w:space="0"/>
              <w:right w:val="single" w:color="2E75B6" w:sz="4" w:space="0"/>
            </w:tcBorders>
            <w:shd w:val="clear" w:color="auto" w:fill="2E75B6"/>
            <w:tcMar>
              <w:top w:w="80" w:type="dxa"/>
              <w:left w:w="120" w:type="dxa"/>
              <w:bottom w:w="80" w:type="dxa"/>
              <w:right w:w="120" w:type="dxa"/>
            </w:tcMar>
            <w:vAlign w:val="center"/>
          </w:tcPr>
          <w:p w:rsidR="003B6849" w:rsidRDefault="00000000" w14:paraId="2D1D9DB2" w14:textId="77777777">
            <w:pPr>
              <w:jc w:val="center"/>
            </w:pPr>
            <w:r>
              <w:rPr>
                <w:rFonts w:eastAsia="Times New Roman"/>
                <w:b/>
                <w:bCs/>
                <w:color w:val="FFFFFF"/>
                <w:sz w:val="20"/>
                <w:szCs w:val="20"/>
              </w:rPr>
              <w:t>Mean Kappa</w:t>
            </w:r>
          </w:p>
        </w:tc>
        <w:tc>
          <w:tcPr>
            <w:tcW w:w="1310" w:type="dxa"/>
            <w:tcBorders>
              <w:top w:val="single" w:color="2E75B6" w:sz="4" w:space="0"/>
              <w:left w:val="single" w:color="2E75B6" w:sz="4" w:space="0"/>
              <w:bottom w:val="single" w:color="2E75B6" w:sz="4" w:space="0"/>
              <w:right w:val="single" w:color="2E75B6" w:sz="4" w:space="0"/>
            </w:tcBorders>
            <w:shd w:val="clear" w:color="auto" w:fill="2E75B6"/>
            <w:tcMar>
              <w:top w:w="80" w:type="dxa"/>
              <w:left w:w="120" w:type="dxa"/>
              <w:bottom w:w="80" w:type="dxa"/>
              <w:right w:w="120" w:type="dxa"/>
            </w:tcMar>
            <w:vAlign w:val="center"/>
          </w:tcPr>
          <w:p w:rsidR="003B6849" w:rsidRDefault="00000000" w14:paraId="643785B0" w14:textId="77777777">
            <w:pPr>
              <w:jc w:val="center"/>
            </w:pPr>
            <w:r>
              <w:rPr>
                <w:rFonts w:eastAsia="Times New Roman"/>
                <w:b/>
                <w:bCs/>
                <w:color w:val="FFFFFF"/>
                <w:sz w:val="20"/>
                <w:szCs w:val="20"/>
              </w:rPr>
              <w:t>Std Accuracy</w:t>
            </w:r>
          </w:p>
        </w:tc>
      </w:tr>
      <w:tr w:rsidR="003B6849" w14:paraId="6160451C" w14:textId="77777777">
        <w:tc>
          <w:tcPr>
            <w:tcW w:w="15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329D467C" w14:textId="77777777">
            <w:pPr>
              <w:jc w:val="center"/>
            </w:pPr>
            <w:r>
              <w:rPr>
                <w:rFonts w:eastAsia="Times New Roman"/>
                <w:color w:val="1F1F1F"/>
                <w:sz w:val="20"/>
                <w:szCs w:val="20"/>
              </w:rPr>
              <w:t>A</w:t>
            </w:r>
          </w:p>
        </w:tc>
        <w:tc>
          <w:tcPr>
            <w:tcW w:w="145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56A5C68E" w14:textId="77777777">
            <w:pPr>
              <w:jc w:val="center"/>
            </w:pPr>
            <w:r>
              <w:rPr>
                <w:rFonts w:eastAsia="Times New Roman"/>
                <w:color w:val="1F1F1F"/>
                <w:sz w:val="20"/>
                <w:szCs w:val="20"/>
              </w:rPr>
              <w:t>88.38%</w:t>
            </w:r>
          </w:p>
        </w:tc>
        <w:tc>
          <w:tcPr>
            <w:tcW w:w="145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30BF28AD" w14:textId="77777777">
            <w:pPr>
              <w:jc w:val="center"/>
            </w:pPr>
            <w:r>
              <w:rPr>
                <w:rFonts w:eastAsia="Times New Roman"/>
                <w:color w:val="1F1F1F"/>
                <w:sz w:val="20"/>
                <w:szCs w:val="20"/>
              </w:rPr>
              <w:t>88.38%</w:t>
            </w:r>
          </w:p>
        </w:tc>
        <w:tc>
          <w:tcPr>
            <w:tcW w:w="12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30884EB0" w14:textId="77777777">
            <w:pPr>
              <w:jc w:val="center"/>
            </w:pPr>
            <w:r>
              <w:rPr>
                <w:rFonts w:eastAsia="Times New Roman"/>
                <w:color w:val="1F1F1F"/>
                <w:sz w:val="20"/>
                <w:szCs w:val="20"/>
              </w:rPr>
              <w:t>0.00%</w:t>
            </w:r>
          </w:p>
        </w:tc>
        <w:tc>
          <w:tcPr>
            <w:tcW w:w="145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783F879B" w14:textId="77777777">
            <w:pPr>
              <w:jc w:val="center"/>
            </w:pPr>
            <w:r>
              <w:rPr>
                <w:rFonts w:eastAsia="Times New Roman"/>
                <w:color w:val="1F1F1F"/>
                <w:sz w:val="20"/>
                <w:szCs w:val="20"/>
              </w:rPr>
              <w:t>0.768</w:t>
            </w:r>
          </w:p>
        </w:tc>
        <w:tc>
          <w:tcPr>
            <w:tcW w:w="131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38424510" w14:textId="77777777">
            <w:pPr>
              <w:jc w:val="center"/>
            </w:pPr>
            <w:r>
              <w:rPr>
                <w:rFonts w:eastAsia="Times New Roman"/>
                <w:color w:val="1F1F1F"/>
                <w:sz w:val="20"/>
                <w:szCs w:val="20"/>
              </w:rPr>
              <w:t>±3.20%</w:t>
            </w:r>
          </w:p>
        </w:tc>
      </w:tr>
      <w:tr w:rsidR="003B6849" w14:paraId="016AAE19" w14:textId="77777777">
        <w:tc>
          <w:tcPr>
            <w:tcW w:w="15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45483C42" w14:textId="77777777">
            <w:pPr>
              <w:jc w:val="center"/>
            </w:pPr>
            <w:r>
              <w:rPr>
                <w:rFonts w:eastAsia="Times New Roman"/>
                <w:color w:val="1F1F1F"/>
                <w:sz w:val="20"/>
                <w:szCs w:val="20"/>
              </w:rPr>
              <w:lastRenderedPageBreak/>
              <w:t>B</w:t>
            </w:r>
          </w:p>
        </w:tc>
        <w:tc>
          <w:tcPr>
            <w:tcW w:w="145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7F3C77D4" w14:textId="77777777">
            <w:pPr>
              <w:jc w:val="center"/>
            </w:pPr>
            <w:r>
              <w:rPr>
                <w:rFonts w:eastAsia="Times New Roman"/>
                <w:color w:val="1F1F1F"/>
                <w:sz w:val="20"/>
                <w:szCs w:val="20"/>
              </w:rPr>
              <w:t>81.18%</w:t>
            </w:r>
          </w:p>
        </w:tc>
        <w:tc>
          <w:tcPr>
            <w:tcW w:w="145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4DCE07A3" w14:textId="77777777">
            <w:pPr>
              <w:jc w:val="center"/>
            </w:pPr>
            <w:r>
              <w:rPr>
                <w:rFonts w:eastAsia="Times New Roman"/>
                <w:color w:val="1F1F1F"/>
                <w:sz w:val="20"/>
                <w:szCs w:val="20"/>
              </w:rPr>
              <w:t>81.18%</w:t>
            </w:r>
          </w:p>
        </w:tc>
        <w:tc>
          <w:tcPr>
            <w:tcW w:w="12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7407C95C" w14:textId="77777777">
            <w:pPr>
              <w:jc w:val="center"/>
            </w:pPr>
            <w:r>
              <w:rPr>
                <w:rFonts w:eastAsia="Times New Roman"/>
                <w:color w:val="1F1F1F"/>
                <w:sz w:val="20"/>
                <w:szCs w:val="20"/>
              </w:rPr>
              <w:t>0.00%</w:t>
            </w:r>
          </w:p>
        </w:tc>
        <w:tc>
          <w:tcPr>
            <w:tcW w:w="145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69C4C3C2" w14:textId="77777777">
            <w:pPr>
              <w:jc w:val="center"/>
            </w:pPr>
            <w:r>
              <w:rPr>
                <w:rFonts w:eastAsia="Times New Roman"/>
                <w:color w:val="1F1F1F"/>
                <w:sz w:val="20"/>
                <w:szCs w:val="20"/>
              </w:rPr>
              <w:t>0.623</w:t>
            </w:r>
          </w:p>
        </w:tc>
        <w:tc>
          <w:tcPr>
            <w:tcW w:w="131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3C96D4B3" w14:textId="77777777">
            <w:pPr>
              <w:jc w:val="center"/>
            </w:pPr>
            <w:r>
              <w:rPr>
                <w:rFonts w:eastAsia="Times New Roman"/>
                <w:color w:val="1F1F1F"/>
                <w:sz w:val="20"/>
                <w:szCs w:val="20"/>
              </w:rPr>
              <w:t>±4.07%</w:t>
            </w:r>
          </w:p>
        </w:tc>
      </w:tr>
      <w:tr w:rsidR="003B6849" w14:paraId="04C2C271" w14:textId="77777777">
        <w:tc>
          <w:tcPr>
            <w:tcW w:w="15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74A5AB1A" w14:textId="77777777">
            <w:pPr>
              <w:jc w:val="center"/>
            </w:pPr>
            <w:r>
              <w:rPr>
                <w:rFonts w:eastAsia="Times New Roman"/>
                <w:color w:val="1F1F1F"/>
                <w:sz w:val="20"/>
                <w:szCs w:val="20"/>
              </w:rPr>
              <w:t>C</w:t>
            </w:r>
          </w:p>
        </w:tc>
        <w:tc>
          <w:tcPr>
            <w:tcW w:w="145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12A2033A" w14:textId="77777777">
            <w:pPr>
              <w:jc w:val="center"/>
            </w:pPr>
            <w:r>
              <w:rPr>
                <w:rFonts w:eastAsia="Times New Roman"/>
                <w:color w:val="1F1F1F"/>
                <w:sz w:val="20"/>
                <w:szCs w:val="20"/>
              </w:rPr>
              <w:t>82.04%</w:t>
            </w:r>
          </w:p>
        </w:tc>
        <w:tc>
          <w:tcPr>
            <w:tcW w:w="145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6C6293F8" w14:textId="77777777">
            <w:pPr>
              <w:jc w:val="center"/>
            </w:pPr>
            <w:r>
              <w:rPr>
                <w:rFonts w:eastAsia="Times New Roman"/>
                <w:color w:val="1F1F1F"/>
                <w:sz w:val="20"/>
                <w:szCs w:val="20"/>
              </w:rPr>
              <w:t>82.04%</w:t>
            </w:r>
          </w:p>
        </w:tc>
        <w:tc>
          <w:tcPr>
            <w:tcW w:w="12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1CD39160" w14:textId="77777777">
            <w:pPr>
              <w:jc w:val="center"/>
            </w:pPr>
            <w:r>
              <w:rPr>
                <w:rFonts w:eastAsia="Times New Roman"/>
                <w:color w:val="1F1F1F"/>
                <w:sz w:val="20"/>
                <w:szCs w:val="20"/>
              </w:rPr>
              <w:t>0.00%</w:t>
            </w:r>
          </w:p>
        </w:tc>
        <w:tc>
          <w:tcPr>
            <w:tcW w:w="145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7B7CC226" w14:textId="77777777">
            <w:pPr>
              <w:jc w:val="center"/>
            </w:pPr>
            <w:r>
              <w:rPr>
                <w:rFonts w:eastAsia="Times New Roman"/>
                <w:color w:val="1F1F1F"/>
                <w:sz w:val="20"/>
                <w:szCs w:val="20"/>
              </w:rPr>
              <w:t>0.641</w:t>
            </w:r>
          </w:p>
        </w:tc>
        <w:tc>
          <w:tcPr>
            <w:tcW w:w="131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7C31276F" w14:textId="77777777">
            <w:pPr>
              <w:jc w:val="center"/>
            </w:pPr>
            <w:r>
              <w:rPr>
                <w:rFonts w:eastAsia="Times New Roman"/>
                <w:color w:val="1F1F1F"/>
                <w:sz w:val="20"/>
                <w:szCs w:val="20"/>
              </w:rPr>
              <w:t>±10.61%</w:t>
            </w:r>
          </w:p>
        </w:tc>
      </w:tr>
      <w:tr w:rsidR="003B6849" w14:paraId="53DC7A2A" w14:textId="77777777">
        <w:tc>
          <w:tcPr>
            <w:tcW w:w="15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3EAA18EE" w14:textId="77777777">
            <w:pPr>
              <w:jc w:val="center"/>
            </w:pPr>
            <w:r>
              <w:rPr>
                <w:rFonts w:eastAsia="Times New Roman"/>
                <w:color w:val="1F1F1F"/>
                <w:sz w:val="20"/>
                <w:szCs w:val="20"/>
              </w:rPr>
              <w:t>E</w:t>
            </w:r>
          </w:p>
        </w:tc>
        <w:tc>
          <w:tcPr>
            <w:tcW w:w="145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1E8B3EED" w14:textId="77777777">
            <w:pPr>
              <w:jc w:val="center"/>
            </w:pPr>
            <w:r>
              <w:rPr>
                <w:rFonts w:eastAsia="Times New Roman"/>
                <w:color w:val="1F1F1F"/>
                <w:sz w:val="20"/>
                <w:szCs w:val="20"/>
              </w:rPr>
              <w:t>85.18%</w:t>
            </w:r>
          </w:p>
        </w:tc>
        <w:tc>
          <w:tcPr>
            <w:tcW w:w="145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5EF9C31E" w14:textId="77777777">
            <w:pPr>
              <w:jc w:val="center"/>
            </w:pPr>
            <w:r>
              <w:rPr>
                <w:rFonts w:eastAsia="Times New Roman"/>
                <w:color w:val="1F1F1F"/>
                <w:sz w:val="20"/>
                <w:szCs w:val="20"/>
              </w:rPr>
              <w:t>85.18%</w:t>
            </w:r>
          </w:p>
        </w:tc>
        <w:tc>
          <w:tcPr>
            <w:tcW w:w="12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2EBF3881" w14:textId="77777777">
            <w:pPr>
              <w:jc w:val="center"/>
            </w:pPr>
            <w:r>
              <w:rPr>
                <w:rFonts w:eastAsia="Times New Roman"/>
                <w:color w:val="1F1F1F"/>
                <w:sz w:val="20"/>
                <w:szCs w:val="20"/>
              </w:rPr>
              <w:t>0.00%</w:t>
            </w:r>
          </w:p>
        </w:tc>
        <w:tc>
          <w:tcPr>
            <w:tcW w:w="145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78E78833" w14:textId="77777777">
            <w:pPr>
              <w:jc w:val="center"/>
            </w:pPr>
            <w:r>
              <w:rPr>
                <w:rFonts w:eastAsia="Times New Roman"/>
                <w:color w:val="1F1F1F"/>
                <w:sz w:val="20"/>
                <w:szCs w:val="20"/>
              </w:rPr>
              <w:t>0.703</w:t>
            </w:r>
          </w:p>
        </w:tc>
        <w:tc>
          <w:tcPr>
            <w:tcW w:w="131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6560F679" w14:textId="77777777">
            <w:pPr>
              <w:jc w:val="center"/>
            </w:pPr>
            <w:r>
              <w:rPr>
                <w:rFonts w:eastAsia="Times New Roman"/>
                <w:color w:val="1F1F1F"/>
                <w:sz w:val="20"/>
                <w:szCs w:val="20"/>
              </w:rPr>
              <w:t>±6.81%</w:t>
            </w:r>
          </w:p>
        </w:tc>
      </w:tr>
      <w:tr w:rsidR="003B6849" w14:paraId="772D4DEB" w14:textId="77777777">
        <w:tc>
          <w:tcPr>
            <w:tcW w:w="15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4C4780E9" w14:textId="77777777">
            <w:pPr>
              <w:jc w:val="center"/>
            </w:pPr>
            <w:r>
              <w:rPr>
                <w:rFonts w:eastAsia="Times New Roman"/>
                <w:color w:val="1F1F1F"/>
                <w:sz w:val="20"/>
                <w:szCs w:val="20"/>
              </w:rPr>
              <w:t>F</w:t>
            </w:r>
          </w:p>
        </w:tc>
        <w:tc>
          <w:tcPr>
            <w:tcW w:w="145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6E295ACF" w14:textId="77777777">
            <w:pPr>
              <w:jc w:val="center"/>
            </w:pPr>
            <w:r>
              <w:rPr>
                <w:rFonts w:eastAsia="Times New Roman"/>
                <w:color w:val="1F1F1F"/>
                <w:sz w:val="20"/>
                <w:szCs w:val="20"/>
              </w:rPr>
              <w:t>87.39%</w:t>
            </w:r>
          </w:p>
        </w:tc>
        <w:tc>
          <w:tcPr>
            <w:tcW w:w="145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438DB42E" w14:textId="77777777">
            <w:pPr>
              <w:jc w:val="center"/>
            </w:pPr>
            <w:r>
              <w:rPr>
                <w:rFonts w:eastAsia="Times New Roman"/>
                <w:color w:val="1F1F1F"/>
                <w:sz w:val="20"/>
                <w:szCs w:val="20"/>
              </w:rPr>
              <w:t>87.39%</w:t>
            </w:r>
          </w:p>
        </w:tc>
        <w:tc>
          <w:tcPr>
            <w:tcW w:w="12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2E4621A7" w14:textId="77777777">
            <w:pPr>
              <w:jc w:val="center"/>
            </w:pPr>
            <w:r>
              <w:rPr>
                <w:rFonts w:eastAsia="Times New Roman"/>
                <w:color w:val="1F1F1F"/>
                <w:sz w:val="20"/>
                <w:szCs w:val="20"/>
              </w:rPr>
              <w:t>0.00%</w:t>
            </w:r>
          </w:p>
        </w:tc>
        <w:tc>
          <w:tcPr>
            <w:tcW w:w="145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5385CE72" w14:textId="77777777">
            <w:pPr>
              <w:jc w:val="center"/>
            </w:pPr>
            <w:r>
              <w:rPr>
                <w:rFonts w:eastAsia="Times New Roman"/>
                <w:color w:val="1F1F1F"/>
                <w:sz w:val="20"/>
                <w:szCs w:val="20"/>
              </w:rPr>
              <w:t>0.748</w:t>
            </w:r>
          </w:p>
        </w:tc>
        <w:tc>
          <w:tcPr>
            <w:tcW w:w="131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4F4DCFE4" w14:textId="77777777">
            <w:pPr>
              <w:jc w:val="center"/>
            </w:pPr>
            <w:r>
              <w:rPr>
                <w:rFonts w:eastAsia="Times New Roman"/>
                <w:color w:val="1F1F1F"/>
                <w:sz w:val="20"/>
                <w:szCs w:val="20"/>
              </w:rPr>
              <w:t>±2.66%</w:t>
            </w:r>
          </w:p>
        </w:tc>
      </w:tr>
      <w:tr w:rsidR="003B6849" w14:paraId="2AE96481" w14:textId="77777777">
        <w:tc>
          <w:tcPr>
            <w:tcW w:w="15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20132663" w14:textId="77777777">
            <w:pPr>
              <w:jc w:val="center"/>
            </w:pPr>
            <w:r>
              <w:rPr>
                <w:rFonts w:eastAsia="Times New Roman"/>
                <w:color w:val="1F1F1F"/>
                <w:sz w:val="20"/>
                <w:szCs w:val="20"/>
              </w:rPr>
              <w:t>G</w:t>
            </w:r>
          </w:p>
        </w:tc>
        <w:tc>
          <w:tcPr>
            <w:tcW w:w="145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19B45ABD" w14:textId="77777777">
            <w:pPr>
              <w:jc w:val="center"/>
            </w:pPr>
            <w:r>
              <w:rPr>
                <w:rFonts w:eastAsia="Times New Roman"/>
                <w:color w:val="1F1F1F"/>
                <w:sz w:val="20"/>
                <w:szCs w:val="20"/>
              </w:rPr>
              <w:t>86.06%</w:t>
            </w:r>
          </w:p>
        </w:tc>
        <w:tc>
          <w:tcPr>
            <w:tcW w:w="145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3709D608" w14:textId="77777777">
            <w:pPr>
              <w:jc w:val="center"/>
            </w:pPr>
            <w:r>
              <w:rPr>
                <w:rFonts w:eastAsia="Times New Roman"/>
                <w:color w:val="1F1F1F"/>
                <w:sz w:val="20"/>
                <w:szCs w:val="20"/>
              </w:rPr>
              <w:t>86.06%</w:t>
            </w:r>
          </w:p>
        </w:tc>
        <w:tc>
          <w:tcPr>
            <w:tcW w:w="12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0F64D4CA" w14:textId="77777777">
            <w:pPr>
              <w:jc w:val="center"/>
            </w:pPr>
            <w:r>
              <w:rPr>
                <w:rFonts w:eastAsia="Times New Roman"/>
                <w:color w:val="1F1F1F"/>
                <w:sz w:val="20"/>
                <w:szCs w:val="20"/>
              </w:rPr>
              <w:t>0.00%</w:t>
            </w:r>
          </w:p>
        </w:tc>
        <w:tc>
          <w:tcPr>
            <w:tcW w:w="145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2A4401BB" w14:textId="77777777">
            <w:pPr>
              <w:jc w:val="center"/>
            </w:pPr>
            <w:r>
              <w:rPr>
                <w:rFonts w:eastAsia="Times New Roman"/>
                <w:color w:val="1F1F1F"/>
                <w:sz w:val="20"/>
                <w:szCs w:val="20"/>
              </w:rPr>
              <w:t>0.720</w:t>
            </w:r>
          </w:p>
        </w:tc>
        <w:tc>
          <w:tcPr>
            <w:tcW w:w="131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0E032D31" w14:textId="77777777">
            <w:pPr>
              <w:jc w:val="center"/>
            </w:pPr>
            <w:r>
              <w:rPr>
                <w:rFonts w:eastAsia="Times New Roman"/>
                <w:color w:val="1F1F1F"/>
                <w:sz w:val="20"/>
                <w:szCs w:val="20"/>
              </w:rPr>
              <w:t>±10.19%</w:t>
            </w:r>
          </w:p>
        </w:tc>
      </w:tr>
      <w:tr w:rsidR="003B6849" w14:paraId="48B936DF" w14:textId="77777777">
        <w:tc>
          <w:tcPr>
            <w:tcW w:w="15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56C16913" w14:textId="77777777">
            <w:pPr>
              <w:jc w:val="center"/>
            </w:pPr>
            <w:r>
              <w:rPr>
                <w:rFonts w:eastAsia="Times New Roman"/>
                <w:color w:val="1F1F1F"/>
                <w:sz w:val="20"/>
                <w:szCs w:val="20"/>
              </w:rPr>
              <w:t>J</w:t>
            </w:r>
          </w:p>
        </w:tc>
        <w:tc>
          <w:tcPr>
            <w:tcW w:w="145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54E8F14A" w14:textId="77777777">
            <w:pPr>
              <w:jc w:val="center"/>
            </w:pPr>
            <w:r>
              <w:rPr>
                <w:rFonts w:eastAsia="Times New Roman"/>
                <w:color w:val="1F1F1F"/>
                <w:sz w:val="20"/>
                <w:szCs w:val="20"/>
              </w:rPr>
              <w:t>100.00%</w:t>
            </w:r>
          </w:p>
        </w:tc>
        <w:tc>
          <w:tcPr>
            <w:tcW w:w="145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077D9999" w14:textId="77777777">
            <w:pPr>
              <w:jc w:val="center"/>
            </w:pPr>
            <w:r>
              <w:rPr>
                <w:rFonts w:eastAsia="Times New Roman"/>
                <w:color w:val="1F1F1F"/>
                <w:sz w:val="20"/>
                <w:szCs w:val="20"/>
              </w:rPr>
              <w:t>100.00%</w:t>
            </w:r>
          </w:p>
        </w:tc>
        <w:tc>
          <w:tcPr>
            <w:tcW w:w="12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787A43C4" w14:textId="77777777">
            <w:pPr>
              <w:jc w:val="center"/>
            </w:pPr>
            <w:r>
              <w:rPr>
                <w:rFonts w:eastAsia="Times New Roman"/>
                <w:color w:val="1F1F1F"/>
                <w:sz w:val="20"/>
                <w:szCs w:val="20"/>
              </w:rPr>
              <w:t>0.00%</w:t>
            </w:r>
          </w:p>
        </w:tc>
        <w:tc>
          <w:tcPr>
            <w:tcW w:w="145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0586B775" w14:textId="77777777">
            <w:pPr>
              <w:jc w:val="center"/>
            </w:pPr>
            <w:r>
              <w:rPr>
                <w:rFonts w:eastAsia="Times New Roman"/>
                <w:color w:val="1F1F1F"/>
                <w:sz w:val="20"/>
                <w:szCs w:val="20"/>
              </w:rPr>
              <w:t>1.000</w:t>
            </w:r>
          </w:p>
        </w:tc>
        <w:tc>
          <w:tcPr>
            <w:tcW w:w="131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1C38C3B8" w14:textId="77777777">
            <w:pPr>
              <w:jc w:val="center"/>
            </w:pPr>
            <w:r>
              <w:rPr>
                <w:rFonts w:eastAsia="Times New Roman"/>
                <w:color w:val="1F1F1F"/>
                <w:sz w:val="20"/>
                <w:szCs w:val="20"/>
              </w:rPr>
              <w:t>±0.00%</w:t>
            </w:r>
          </w:p>
        </w:tc>
      </w:tr>
      <w:tr w:rsidR="003B6849" w14:paraId="3B598A1D" w14:textId="77777777">
        <w:tc>
          <w:tcPr>
            <w:tcW w:w="15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047AD85D" w14:textId="77777777">
            <w:pPr>
              <w:jc w:val="center"/>
            </w:pPr>
            <w:r>
              <w:rPr>
                <w:rFonts w:eastAsia="Times New Roman"/>
                <w:color w:val="1F1F1F"/>
                <w:sz w:val="20"/>
                <w:szCs w:val="20"/>
              </w:rPr>
              <w:t>K</w:t>
            </w:r>
          </w:p>
        </w:tc>
        <w:tc>
          <w:tcPr>
            <w:tcW w:w="145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77CB28F8" w14:textId="77777777">
            <w:pPr>
              <w:jc w:val="center"/>
            </w:pPr>
            <w:r>
              <w:rPr>
                <w:rFonts w:eastAsia="Times New Roman"/>
                <w:color w:val="1F1F1F"/>
                <w:sz w:val="20"/>
                <w:szCs w:val="20"/>
              </w:rPr>
              <w:t>84.74%</w:t>
            </w:r>
          </w:p>
        </w:tc>
        <w:tc>
          <w:tcPr>
            <w:tcW w:w="145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47EFB358" w14:textId="77777777">
            <w:pPr>
              <w:jc w:val="center"/>
            </w:pPr>
            <w:r>
              <w:rPr>
                <w:rFonts w:eastAsia="Times New Roman"/>
                <w:color w:val="1F1F1F"/>
                <w:sz w:val="20"/>
                <w:szCs w:val="20"/>
              </w:rPr>
              <w:t>84.74%</w:t>
            </w:r>
          </w:p>
        </w:tc>
        <w:tc>
          <w:tcPr>
            <w:tcW w:w="12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51C01D8B" w14:textId="77777777">
            <w:pPr>
              <w:jc w:val="center"/>
            </w:pPr>
            <w:r>
              <w:rPr>
                <w:rFonts w:eastAsia="Times New Roman"/>
                <w:color w:val="1F1F1F"/>
                <w:sz w:val="20"/>
                <w:szCs w:val="20"/>
              </w:rPr>
              <w:t>+1.11%</w:t>
            </w:r>
          </w:p>
        </w:tc>
        <w:tc>
          <w:tcPr>
            <w:tcW w:w="145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523A50E3" w14:textId="77777777">
            <w:pPr>
              <w:jc w:val="center"/>
            </w:pPr>
            <w:r>
              <w:rPr>
                <w:rFonts w:eastAsia="Times New Roman"/>
                <w:color w:val="1F1F1F"/>
                <w:sz w:val="20"/>
                <w:szCs w:val="20"/>
              </w:rPr>
              <w:t>0.694</w:t>
            </w:r>
          </w:p>
        </w:tc>
        <w:tc>
          <w:tcPr>
            <w:tcW w:w="131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223DE3D1" w14:textId="77777777">
            <w:pPr>
              <w:jc w:val="center"/>
            </w:pPr>
            <w:r>
              <w:rPr>
                <w:rFonts w:eastAsia="Times New Roman"/>
                <w:color w:val="1F1F1F"/>
                <w:sz w:val="20"/>
                <w:szCs w:val="20"/>
              </w:rPr>
              <w:t>±2.84%</w:t>
            </w:r>
          </w:p>
        </w:tc>
      </w:tr>
      <w:tr w:rsidR="003B6849" w14:paraId="305FC7C9" w14:textId="77777777">
        <w:tc>
          <w:tcPr>
            <w:tcW w:w="15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7514556C" w14:textId="77777777">
            <w:pPr>
              <w:jc w:val="center"/>
            </w:pPr>
            <w:r>
              <w:rPr>
                <w:rFonts w:eastAsia="Times New Roman"/>
                <w:color w:val="1F1F1F"/>
                <w:sz w:val="20"/>
                <w:szCs w:val="20"/>
              </w:rPr>
              <w:t>L</w:t>
            </w:r>
          </w:p>
        </w:tc>
        <w:tc>
          <w:tcPr>
            <w:tcW w:w="145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281DF6BD" w14:textId="77777777">
            <w:pPr>
              <w:jc w:val="center"/>
            </w:pPr>
            <w:r>
              <w:rPr>
                <w:rFonts w:eastAsia="Times New Roman"/>
                <w:color w:val="1F1F1F"/>
                <w:sz w:val="20"/>
                <w:szCs w:val="20"/>
              </w:rPr>
              <w:t>91.54%</w:t>
            </w:r>
          </w:p>
        </w:tc>
        <w:tc>
          <w:tcPr>
            <w:tcW w:w="145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208F76B8" w14:textId="77777777">
            <w:pPr>
              <w:jc w:val="center"/>
            </w:pPr>
            <w:r>
              <w:rPr>
                <w:rFonts w:eastAsia="Times New Roman"/>
                <w:color w:val="1F1F1F"/>
                <w:sz w:val="20"/>
                <w:szCs w:val="20"/>
              </w:rPr>
              <w:t>91.54%</w:t>
            </w:r>
          </w:p>
        </w:tc>
        <w:tc>
          <w:tcPr>
            <w:tcW w:w="12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3ACA4451" w14:textId="77777777">
            <w:pPr>
              <w:jc w:val="center"/>
            </w:pPr>
            <w:r>
              <w:rPr>
                <w:rFonts w:eastAsia="Times New Roman"/>
                <w:color w:val="1F1F1F"/>
                <w:sz w:val="20"/>
                <w:szCs w:val="20"/>
              </w:rPr>
              <w:t>0.00%</w:t>
            </w:r>
          </w:p>
        </w:tc>
        <w:tc>
          <w:tcPr>
            <w:tcW w:w="145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7CAB983C" w14:textId="77777777">
            <w:pPr>
              <w:jc w:val="center"/>
            </w:pPr>
            <w:r>
              <w:rPr>
                <w:rFonts w:eastAsia="Times New Roman"/>
                <w:color w:val="1F1F1F"/>
                <w:sz w:val="20"/>
                <w:szCs w:val="20"/>
              </w:rPr>
              <w:t>0.831</w:t>
            </w:r>
          </w:p>
        </w:tc>
        <w:tc>
          <w:tcPr>
            <w:tcW w:w="131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5DFC3A91" w14:textId="77777777">
            <w:pPr>
              <w:jc w:val="center"/>
            </w:pPr>
            <w:r>
              <w:rPr>
                <w:rFonts w:eastAsia="Times New Roman"/>
                <w:color w:val="1F1F1F"/>
                <w:sz w:val="20"/>
                <w:szCs w:val="20"/>
              </w:rPr>
              <w:t>±0.84%</w:t>
            </w:r>
          </w:p>
        </w:tc>
      </w:tr>
      <w:tr w:rsidR="003B6849" w14:paraId="0A93FA50" w14:textId="77777777">
        <w:tc>
          <w:tcPr>
            <w:tcW w:w="15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65802E34" w14:textId="77777777">
            <w:pPr>
              <w:jc w:val="center"/>
            </w:pPr>
            <w:r>
              <w:rPr>
                <w:rFonts w:eastAsia="Times New Roman"/>
                <w:color w:val="1F1F1F"/>
                <w:sz w:val="20"/>
                <w:szCs w:val="20"/>
              </w:rPr>
              <w:t>M</w:t>
            </w:r>
          </w:p>
        </w:tc>
        <w:tc>
          <w:tcPr>
            <w:tcW w:w="145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017965F9" w14:textId="77777777">
            <w:pPr>
              <w:jc w:val="center"/>
            </w:pPr>
            <w:r>
              <w:rPr>
                <w:rFonts w:eastAsia="Times New Roman"/>
                <w:color w:val="1F1F1F"/>
                <w:sz w:val="20"/>
                <w:szCs w:val="20"/>
              </w:rPr>
              <w:t>81.22%</w:t>
            </w:r>
          </w:p>
        </w:tc>
        <w:tc>
          <w:tcPr>
            <w:tcW w:w="145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2949B635" w14:textId="77777777">
            <w:pPr>
              <w:jc w:val="center"/>
            </w:pPr>
            <w:r>
              <w:rPr>
                <w:rFonts w:eastAsia="Times New Roman"/>
                <w:color w:val="1F1F1F"/>
                <w:sz w:val="20"/>
                <w:szCs w:val="20"/>
              </w:rPr>
              <w:t>81.22%</w:t>
            </w:r>
          </w:p>
        </w:tc>
        <w:tc>
          <w:tcPr>
            <w:tcW w:w="12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0BDFE44D" w14:textId="77777777">
            <w:pPr>
              <w:jc w:val="center"/>
            </w:pPr>
            <w:r>
              <w:rPr>
                <w:rFonts w:eastAsia="Times New Roman"/>
                <w:color w:val="1F1F1F"/>
                <w:sz w:val="20"/>
                <w:szCs w:val="20"/>
              </w:rPr>
              <w:t>0.00%</w:t>
            </w:r>
          </w:p>
        </w:tc>
        <w:tc>
          <w:tcPr>
            <w:tcW w:w="145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2746232C" w14:textId="77777777">
            <w:pPr>
              <w:jc w:val="center"/>
            </w:pPr>
            <w:r>
              <w:rPr>
                <w:rFonts w:eastAsia="Times New Roman"/>
                <w:color w:val="1F1F1F"/>
                <w:sz w:val="20"/>
                <w:szCs w:val="20"/>
              </w:rPr>
              <w:t>0.625</w:t>
            </w:r>
          </w:p>
        </w:tc>
        <w:tc>
          <w:tcPr>
            <w:tcW w:w="131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48C00BDD" w14:textId="77777777">
            <w:pPr>
              <w:jc w:val="center"/>
            </w:pPr>
            <w:r>
              <w:rPr>
                <w:rFonts w:eastAsia="Times New Roman"/>
                <w:color w:val="1F1F1F"/>
                <w:sz w:val="20"/>
                <w:szCs w:val="20"/>
              </w:rPr>
              <w:t>±6.20%</w:t>
            </w:r>
          </w:p>
        </w:tc>
      </w:tr>
      <w:tr w:rsidR="003B6849" w14:paraId="09E62844" w14:textId="77777777">
        <w:tc>
          <w:tcPr>
            <w:tcW w:w="15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69F682C3" w14:textId="77777777">
            <w:pPr>
              <w:jc w:val="center"/>
            </w:pPr>
            <w:r>
              <w:rPr>
                <w:rFonts w:eastAsia="Times New Roman"/>
                <w:color w:val="1F1F1F"/>
                <w:sz w:val="20"/>
                <w:szCs w:val="20"/>
              </w:rPr>
              <w:t>Overall Mean</w:t>
            </w:r>
          </w:p>
        </w:tc>
        <w:tc>
          <w:tcPr>
            <w:tcW w:w="145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3103596B" w14:textId="77777777">
            <w:pPr>
              <w:jc w:val="center"/>
            </w:pPr>
            <w:r>
              <w:rPr>
                <w:rFonts w:eastAsia="Times New Roman"/>
                <w:color w:val="1F1F1F"/>
                <w:sz w:val="20"/>
                <w:szCs w:val="20"/>
              </w:rPr>
              <w:t>87.10%</w:t>
            </w:r>
          </w:p>
        </w:tc>
        <w:tc>
          <w:tcPr>
            <w:tcW w:w="145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688A2AE5" w14:textId="77777777">
            <w:pPr>
              <w:jc w:val="center"/>
            </w:pPr>
            <w:r>
              <w:rPr>
                <w:rFonts w:eastAsia="Times New Roman"/>
                <w:color w:val="1F1F1F"/>
                <w:sz w:val="20"/>
                <w:szCs w:val="20"/>
              </w:rPr>
              <w:t>86.77%</w:t>
            </w:r>
          </w:p>
        </w:tc>
        <w:tc>
          <w:tcPr>
            <w:tcW w:w="12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179C88E8" w14:textId="77777777">
            <w:pPr>
              <w:jc w:val="center"/>
            </w:pPr>
            <w:r>
              <w:rPr>
                <w:rFonts w:eastAsia="Times New Roman"/>
                <w:color w:val="1F1F1F"/>
                <w:sz w:val="20"/>
                <w:szCs w:val="20"/>
              </w:rPr>
              <w:t>-0.33%</w:t>
            </w:r>
          </w:p>
        </w:tc>
        <w:tc>
          <w:tcPr>
            <w:tcW w:w="145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6B3CED77" w14:textId="77777777">
            <w:pPr>
              <w:jc w:val="center"/>
            </w:pPr>
            <w:r>
              <w:rPr>
                <w:rFonts w:eastAsia="Times New Roman"/>
                <w:color w:val="1F1F1F"/>
                <w:sz w:val="20"/>
                <w:szCs w:val="20"/>
              </w:rPr>
              <w:t>0.735</w:t>
            </w:r>
          </w:p>
        </w:tc>
        <w:tc>
          <w:tcPr>
            <w:tcW w:w="131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1B6EEF7C" w14:textId="77777777">
            <w:pPr>
              <w:jc w:val="center"/>
            </w:pPr>
            <w:r>
              <w:rPr>
                <w:rFonts w:eastAsia="Times New Roman"/>
                <w:color w:val="1F1F1F"/>
                <w:sz w:val="20"/>
                <w:szCs w:val="20"/>
              </w:rPr>
              <w:t>±5.41%</w:t>
            </w:r>
          </w:p>
        </w:tc>
      </w:tr>
    </w:tbl>
    <w:p w:rsidR="003B6849" w:rsidRDefault="00000000" w14:paraId="5DA35F5D" w14:textId="77777777">
      <w:pPr>
        <w:spacing w:before="60" w:after="200"/>
        <w:jc w:val="center"/>
      </w:pPr>
      <w:r>
        <w:rPr>
          <w:rFonts w:eastAsia="Times New Roman"/>
          <w:b/>
          <w:bCs/>
          <w:i/>
          <w:iCs/>
          <w:color w:val="595959"/>
          <w:sz w:val="20"/>
          <w:szCs w:val="20"/>
        </w:rPr>
        <w:t>Table 4.2: Ablation-Guided 5-Channel Model [Cz, P3, T5, F7, T3] — LOSO CV Results</w:t>
      </w:r>
    </w:p>
    <w:p w:rsidR="003B6849" w:rsidRDefault="003B6849" w14:paraId="5F8E687F" w14:textId="77777777">
      <w:pPr>
        <w:spacing w:before="40" w:after="40"/>
      </w:pPr>
    </w:p>
    <w:p w:rsidR="003B6849" w:rsidRDefault="00000000" w14:paraId="754BB7AF" w14:textId="77777777">
      <w:pPr>
        <w:spacing w:before="80" w:after="80" w:line="360" w:lineRule="auto"/>
        <w:jc w:val="both"/>
      </w:pPr>
      <w:r>
        <w:rPr>
          <w:rFonts w:eastAsia="Times New Roman"/>
          <w:color w:val="1F1F1F"/>
        </w:rPr>
        <w:t>The 5-channel ablation-guided model achieves 86.77% mean accuracy—a reduction of only 0.33% from the 19-channel baseline. Notably, Subject K achieves +1.11% improvement with 5 channels, consistent with the hypothesis that removing 14 high-variance channels from Subject K's extremely noisy recording (Std = 155.3 µV) reduces the noise burden on the spatial filtering stage. The Wilcoxon signed-rank test yields W=2.0, p=0.0117, which is statistically significant at the p&lt;0.05 level but represents an effect of 0.33 percentage points—within measurement noise and clinically negligible. The ablation-guided 5-channel set achieves equivalent practical performance to the 19-channel baseline while using 74% fewer electrodes.</w:t>
      </w:r>
    </w:p>
    <w:p w:rsidR="003B6849" w:rsidRDefault="00000000" w14:paraId="74D2B5D3" w14:textId="77777777">
      <w:pPr>
        <w:spacing w:before="320" w:after="120"/>
      </w:pPr>
      <w:r>
        <w:rPr>
          <w:rFonts w:eastAsia="Times New Roman"/>
          <w:b/>
          <w:bCs/>
          <w:color w:val="2E75B6"/>
          <w:sz w:val="28"/>
          <w:szCs w:val="28"/>
        </w:rPr>
        <w:t>4.4 Method 2: Weight-Magnitude Channel Ranking</w:t>
      </w:r>
    </w:p>
    <w:p w:rsidR="003B6849" w:rsidRDefault="00000000" w14:paraId="5296463A" w14:textId="77777777">
      <w:pPr>
        <w:spacing w:before="220" w:after="100"/>
      </w:pPr>
      <w:r>
        <w:rPr>
          <w:rFonts w:eastAsia="Times New Roman"/>
          <w:b/>
          <w:bCs/>
          <w:i/>
          <w:iCs/>
          <w:color w:val="2E75B6"/>
          <w:sz w:val="24"/>
          <w:szCs w:val="24"/>
        </w:rPr>
        <w:t>4.4.1 Methodology</w:t>
      </w:r>
    </w:p>
    <w:p w:rsidR="003B6849" w:rsidRDefault="00000000" w14:paraId="6A111288" w14:textId="77777777">
      <w:pPr>
        <w:spacing w:before="80" w:after="80" w:line="360" w:lineRule="auto"/>
        <w:jc w:val="both"/>
      </w:pPr>
      <w:r>
        <w:rPr>
          <w:rFonts w:eastAsia="Times New Roman"/>
          <w:color w:val="1F1F1F"/>
        </w:rPr>
        <w:t>Method 2 extracts channel importance as a proxy from the trained 19-channel model without requiring additional training runs. The DepthwiseConv2D layer within the ADBC block applies a separate learned filter to each input channel; the L2 norm of the filter associated with each channel reflects how strongly the network structurally relies on that channel's spatial patterns in the trained solution. Formally:</w:t>
      </w:r>
    </w:p>
    <w:p w:rsidR="003B6849" w:rsidRDefault="00000000" w14:paraId="2C00E817" w14:textId="77777777">
      <w:pPr>
        <w:spacing w:before="120" w:after="120"/>
        <w:jc w:val="center"/>
      </w:pPr>
      <w:r>
        <w:rPr>
          <w:rFonts w:ascii="Courier New" w:hAnsi="Courier New" w:eastAsia="Courier New" w:cs="Courier New"/>
          <w:b/>
          <w:bCs/>
          <w:color w:val="1F1F1F"/>
        </w:rPr>
        <w:t>Importance_weight(c) = mean_d( |W_Branch1[0, c, 0, d]| ) + mean_d( |W_Branch2[0, c, 0, d]| ) / 2</w:t>
      </w:r>
    </w:p>
    <w:p w:rsidR="003B6849" w:rsidRDefault="00000000" w14:paraId="39D4776C" w14:textId="77777777">
      <w:pPr>
        <w:spacing w:before="80" w:after="80" w:line="360" w:lineRule="auto"/>
        <w:jc w:val="both"/>
      </w:pPr>
      <w:r>
        <w:rPr>
          <w:rFonts w:eastAsia="Times New Roman"/>
          <w:color w:val="1F1F1F"/>
        </w:rPr>
        <w:t>Per-subject importance vectors are normalized to [0,1] before cross-subject averaging to prevent subjects with larger absolute weight magnitudes from dominating the consensus ranking. Computational cost: 1 training run per subject (the baseline 19-channel model already trained). This is 20x cheaper than the ablation method.</w:t>
      </w:r>
    </w:p>
    <w:p w:rsidR="003B6849" w:rsidRDefault="00000000" w14:paraId="26F64580" w14:textId="77777777">
      <w:pPr>
        <w:spacing w:before="220" w:after="100"/>
      </w:pPr>
      <w:r>
        <w:rPr>
          <w:rFonts w:eastAsia="Times New Roman"/>
          <w:b/>
          <w:bCs/>
          <w:i/>
          <w:iCs/>
          <w:color w:val="2E75B6"/>
          <w:sz w:val="24"/>
          <w:szCs w:val="24"/>
        </w:rPr>
        <w:t>4.4.2 The Fp2 Discovery: A Critical Validation</w:t>
      </w:r>
    </w:p>
    <w:p w:rsidR="003B6849" w:rsidRDefault="00000000" w14:paraId="50D4FC1E" w14:textId="77777777">
      <w:pPr>
        <w:spacing w:before="80" w:after="80" w:line="360" w:lineRule="auto"/>
        <w:jc w:val="both"/>
      </w:pPr>
      <w:r>
        <w:rPr>
          <w:rFonts w:eastAsia="Times New Roman"/>
          <w:color w:val="1F1F1F"/>
        </w:rPr>
        <w:lastRenderedPageBreak/>
        <w:t>The weight-magnitude method yielded the ranking: T5(1), T3(2), Fp2(3), Fz(4), Pz(5), F7(6), .... Fp2 at rank 3 was a striking result—a prefrontal electrode at the forehead, anatomically distant from motor cortex, ranked above frontal and temporal channels known to be involved in motor imagery. Cross-referencing with the ablation method resolved the contradiction: Fp2 ranked 19th (last) in the permutation importance analysis, with a negative mean accuracy drop (-0.00139), meaning removing Fp2 consistently improved performance. This constitutes Method 2's major limitation: weight magnitude reflects what the network relies on given all 19 channels simultaneously, not what the network would do in the channel's absence. This discovery is a concrete demonstration of why a single importance method is insufficient and multi-method analysis is essential.</w:t>
      </w:r>
    </w:p>
    <w:p w:rsidR="003B6849" w:rsidRDefault="00000000" w14:paraId="15D8E2B8" w14:textId="77777777">
      <w:pPr>
        <w:spacing w:before="220" w:after="100"/>
      </w:pPr>
      <w:r>
        <w:rPr>
          <w:rFonts w:eastAsia="Times New Roman"/>
          <w:b/>
          <w:bCs/>
          <w:i/>
          <w:iCs/>
          <w:color w:val="2E75B6"/>
          <w:sz w:val="24"/>
          <w:szCs w:val="24"/>
        </w:rPr>
        <w:t>4.4.3 5-Channel Weight-Guided Results</w:t>
      </w:r>
    </w:p>
    <w:p w:rsidR="003B6849" w:rsidRDefault="00000000" w14:paraId="3C7E5BD3" w14:textId="77777777">
      <w:pPr>
        <w:spacing w:before="80" w:after="80" w:line="360" w:lineRule="auto"/>
        <w:jc w:val="both"/>
      </w:pPr>
      <w:r>
        <w:rPr>
          <w:rFonts w:eastAsia="Times New Roman"/>
          <w:color w:val="1F1F1F"/>
        </w:rPr>
        <w:t>The top-5 channels by weight magnitude are T5, T3, Fp2, Fz, and Pz. The model retrained with these five channels achieves the results in Table 4.3.</w:t>
      </w:r>
    </w:p>
    <w:p w:rsidR="003B6849" w:rsidRDefault="003B6849" w14:paraId="56958338" w14:textId="77777777">
      <w:pPr>
        <w:spacing w:before="40" w:after="40"/>
      </w:pPr>
    </w:p>
    <w:tbl>
      <w:tblPr>
        <w:tblW w:w="8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500"/>
        <w:gridCol w:w="1450"/>
        <w:gridCol w:w="1450"/>
        <w:gridCol w:w="1200"/>
        <w:gridCol w:w="1450"/>
        <w:gridCol w:w="1310"/>
      </w:tblGrid>
      <w:tr w:rsidR="003B6849" w14:paraId="4F898BFF" w14:textId="77777777">
        <w:trPr>
          <w:tblHeader/>
        </w:trPr>
        <w:tc>
          <w:tcPr>
            <w:tcW w:w="1500" w:type="dxa"/>
            <w:tcBorders>
              <w:top w:val="single" w:color="2E75B6" w:sz="4" w:space="0"/>
              <w:left w:val="single" w:color="2E75B6" w:sz="4" w:space="0"/>
              <w:bottom w:val="single" w:color="2E75B6" w:sz="4" w:space="0"/>
              <w:right w:val="single" w:color="2E75B6" w:sz="4" w:space="0"/>
            </w:tcBorders>
            <w:shd w:val="clear" w:color="auto" w:fill="2E75B6"/>
            <w:tcMar>
              <w:top w:w="80" w:type="dxa"/>
              <w:left w:w="120" w:type="dxa"/>
              <w:bottom w:w="80" w:type="dxa"/>
              <w:right w:w="120" w:type="dxa"/>
            </w:tcMar>
            <w:vAlign w:val="center"/>
          </w:tcPr>
          <w:p w:rsidR="003B6849" w:rsidRDefault="00000000" w14:paraId="40D7E5D1" w14:textId="77777777">
            <w:pPr>
              <w:jc w:val="center"/>
            </w:pPr>
            <w:r>
              <w:rPr>
                <w:rFonts w:eastAsia="Times New Roman"/>
                <w:b/>
                <w:bCs/>
                <w:color w:val="FFFFFF"/>
                <w:sz w:val="20"/>
                <w:szCs w:val="20"/>
              </w:rPr>
              <w:t>Subject</w:t>
            </w:r>
          </w:p>
        </w:tc>
        <w:tc>
          <w:tcPr>
            <w:tcW w:w="1450" w:type="dxa"/>
            <w:tcBorders>
              <w:top w:val="single" w:color="2E75B6" w:sz="4" w:space="0"/>
              <w:left w:val="single" w:color="2E75B6" w:sz="4" w:space="0"/>
              <w:bottom w:val="single" w:color="2E75B6" w:sz="4" w:space="0"/>
              <w:right w:val="single" w:color="2E75B6" w:sz="4" w:space="0"/>
            </w:tcBorders>
            <w:shd w:val="clear" w:color="auto" w:fill="2E75B6"/>
            <w:tcMar>
              <w:top w:w="80" w:type="dxa"/>
              <w:left w:w="120" w:type="dxa"/>
              <w:bottom w:w="80" w:type="dxa"/>
              <w:right w:w="120" w:type="dxa"/>
            </w:tcMar>
            <w:vAlign w:val="center"/>
          </w:tcPr>
          <w:p w:rsidR="003B6849" w:rsidRDefault="00000000" w14:paraId="35986109" w14:textId="77777777">
            <w:pPr>
              <w:jc w:val="center"/>
            </w:pPr>
            <w:r>
              <w:rPr>
                <w:rFonts w:eastAsia="Times New Roman"/>
                <w:b/>
                <w:bCs/>
                <w:color w:val="FFFFFF"/>
                <w:sz w:val="20"/>
                <w:szCs w:val="20"/>
              </w:rPr>
              <w:t>19-ch Acc</w:t>
            </w:r>
          </w:p>
        </w:tc>
        <w:tc>
          <w:tcPr>
            <w:tcW w:w="1450" w:type="dxa"/>
            <w:tcBorders>
              <w:top w:val="single" w:color="2E75B6" w:sz="4" w:space="0"/>
              <w:left w:val="single" w:color="2E75B6" w:sz="4" w:space="0"/>
              <w:bottom w:val="single" w:color="2E75B6" w:sz="4" w:space="0"/>
              <w:right w:val="single" w:color="2E75B6" w:sz="4" w:space="0"/>
            </w:tcBorders>
            <w:shd w:val="clear" w:color="auto" w:fill="2E75B6"/>
            <w:tcMar>
              <w:top w:w="80" w:type="dxa"/>
              <w:left w:w="120" w:type="dxa"/>
              <w:bottom w:w="80" w:type="dxa"/>
              <w:right w:w="120" w:type="dxa"/>
            </w:tcMar>
            <w:vAlign w:val="center"/>
          </w:tcPr>
          <w:p w:rsidR="003B6849" w:rsidRDefault="00000000" w14:paraId="31CF7581" w14:textId="77777777">
            <w:pPr>
              <w:jc w:val="center"/>
            </w:pPr>
            <w:r>
              <w:rPr>
                <w:rFonts w:eastAsia="Times New Roman"/>
                <w:b/>
                <w:bCs/>
                <w:color w:val="FFFFFF"/>
                <w:sz w:val="20"/>
                <w:szCs w:val="20"/>
              </w:rPr>
              <w:t>5-ch Acc</w:t>
            </w:r>
          </w:p>
        </w:tc>
        <w:tc>
          <w:tcPr>
            <w:tcW w:w="1200" w:type="dxa"/>
            <w:tcBorders>
              <w:top w:val="single" w:color="2E75B6" w:sz="4" w:space="0"/>
              <w:left w:val="single" w:color="2E75B6" w:sz="4" w:space="0"/>
              <w:bottom w:val="single" w:color="2E75B6" w:sz="4" w:space="0"/>
              <w:right w:val="single" w:color="2E75B6" w:sz="4" w:space="0"/>
            </w:tcBorders>
            <w:shd w:val="clear" w:color="auto" w:fill="2E75B6"/>
            <w:tcMar>
              <w:top w:w="80" w:type="dxa"/>
              <w:left w:w="120" w:type="dxa"/>
              <w:bottom w:w="80" w:type="dxa"/>
              <w:right w:w="120" w:type="dxa"/>
            </w:tcMar>
            <w:vAlign w:val="center"/>
          </w:tcPr>
          <w:p w:rsidR="003B6849" w:rsidRDefault="00000000" w14:paraId="7EDBAA87" w14:textId="77777777">
            <w:pPr>
              <w:jc w:val="center"/>
            </w:pPr>
            <w:r>
              <w:rPr>
                <w:rFonts w:eastAsia="Times New Roman"/>
                <w:b/>
                <w:bCs/>
                <w:color w:val="FFFFFF"/>
                <w:sz w:val="20"/>
                <w:szCs w:val="20"/>
              </w:rPr>
              <w:t>Difference</w:t>
            </w:r>
          </w:p>
        </w:tc>
        <w:tc>
          <w:tcPr>
            <w:tcW w:w="1450" w:type="dxa"/>
            <w:tcBorders>
              <w:top w:val="single" w:color="2E75B6" w:sz="4" w:space="0"/>
              <w:left w:val="single" w:color="2E75B6" w:sz="4" w:space="0"/>
              <w:bottom w:val="single" w:color="2E75B6" w:sz="4" w:space="0"/>
              <w:right w:val="single" w:color="2E75B6" w:sz="4" w:space="0"/>
            </w:tcBorders>
            <w:shd w:val="clear" w:color="auto" w:fill="2E75B6"/>
            <w:tcMar>
              <w:top w:w="80" w:type="dxa"/>
              <w:left w:w="120" w:type="dxa"/>
              <w:bottom w:w="80" w:type="dxa"/>
              <w:right w:w="120" w:type="dxa"/>
            </w:tcMar>
            <w:vAlign w:val="center"/>
          </w:tcPr>
          <w:p w:rsidR="003B6849" w:rsidRDefault="00000000" w14:paraId="4C2A06FC" w14:textId="77777777">
            <w:pPr>
              <w:jc w:val="center"/>
            </w:pPr>
            <w:r>
              <w:rPr>
                <w:rFonts w:eastAsia="Times New Roman"/>
                <w:b/>
                <w:bCs/>
                <w:color w:val="FFFFFF"/>
                <w:sz w:val="20"/>
                <w:szCs w:val="20"/>
              </w:rPr>
              <w:t>Mean Kappa</w:t>
            </w:r>
          </w:p>
        </w:tc>
        <w:tc>
          <w:tcPr>
            <w:tcW w:w="1310" w:type="dxa"/>
            <w:tcBorders>
              <w:top w:val="single" w:color="2E75B6" w:sz="4" w:space="0"/>
              <w:left w:val="single" w:color="2E75B6" w:sz="4" w:space="0"/>
              <w:bottom w:val="single" w:color="2E75B6" w:sz="4" w:space="0"/>
              <w:right w:val="single" w:color="2E75B6" w:sz="4" w:space="0"/>
            </w:tcBorders>
            <w:shd w:val="clear" w:color="auto" w:fill="2E75B6"/>
            <w:tcMar>
              <w:top w:w="80" w:type="dxa"/>
              <w:left w:w="120" w:type="dxa"/>
              <w:bottom w:w="80" w:type="dxa"/>
              <w:right w:w="120" w:type="dxa"/>
            </w:tcMar>
            <w:vAlign w:val="center"/>
          </w:tcPr>
          <w:p w:rsidR="003B6849" w:rsidRDefault="00000000" w14:paraId="035ADAD3" w14:textId="77777777">
            <w:pPr>
              <w:jc w:val="center"/>
            </w:pPr>
            <w:r>
              <w:rPr>
                <w:rFonts w:eastAsia="Times New Roman"/>
                <w:b/>
                <w:bCs/>
                <w:color w:val="FFFFFF"/>
                <w:sz w:val="20"/>
                <w:szCs w:val="20"/>
              </w:rPr>
              <w:t>Std Accuracy</w:t>
            </w:r>
          </w:p>
        </w:tc>
      </w:tr>
      <w:tr w:rsidR="003B6849" w14:paraId="002DCEC8" w14:textId="77777777">
        <w:tc>
          <w:tcPr>
            <w:tcW w:w="15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6ACC8A14" w14:textId="77777777">
            <w:pPr>
              <w:jc w:val="center"/>
            </w:pPr>
            <w:r>
              <w:rPr>
                <w:rFonts w:eastAsia="Times New Roman"/>
                <w:color w:val="1F1F1F"/>
                <w:sz w:val="20"/>
                <w:szCs w:val="20"/>
              </w:rPr>
              <w:t>A</w:t>
            </w:r>
          </w:p>
        </w:tc>
        <w:tc>
          <w:tcPr>
            <w:tcW w:w="145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942664" w14:paraId="43DA164E" w14:textId="0BD7889F">
            <w:pPr>
              <w:jc w:val="center"/>
            </w:pPr>
            <w:r>
              <w:rPr>
                <w:rFonts w:hint="eastAsia"/>
                <w:color w:val="1F1F1F"/>
                <w:sz w:val="20"/>
                <w:szCs w:val="20"/>
              </w:rPr>
              <w:t>96.83</w:t>
            </w:r>
            <w:r>
              <w:rPr>
                <w:rFonts w:eastAsia="Times New Roman"/>
                <w:color w:val="1F1F1F"/>
                <w:sz w:val="20"/>
                <w:szCs w:val="20"/>
              </w:rPr>
              <w:t>%</w:t>
            </w:r>
          </w:p>
        </w:tc>
        <w:tc>
          <w:tcPr>
            <w:tcW w:w="145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20967DB0" w14:textId="77777777">
            <w:pPr>
              <w:jc w:val="center"/>
            </w:pPr>
            <w:r>
              <w:rPr>
                <w:rFonts w:eastAsia="Times New Roman"/>
                <w:color w:val="1F1F1F"/>
                <w:sz w:val="20"/>
                <w:szCs w:val="20"/>
              </w:rPr>
              <w:t>88.05%</w:t>
            </w:r>
          </w:p>
        </w:tc>
        <w:tc>
          <w:tcPr>
            <w:tcW w:w="12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DE5924" w14:paraId="48608A20" w14:textId="1C1BBC6D">
            <w:pPr>
              <w:jc w:val="center"/>
            </w:pPr>
            <w:r>
              <w:rPr>
                <w:rFonts w:hint="eastAsia"/>
              </w:rPr>
              <w:t>-8.78%</w:t>
            </w:r>
          </w:p>
        </w:tc>
        <w:tc>
          <w:tcPr>
            <w:tcW w:w="145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3A9FC884" w14:textId="77777777">
            <w:pPr>
              <w:jc w:val="center"/>
            </w:pPr>
            <w:r>
              <w:rPr>
                <w:rFonts w:eastAsia="Times New Roman"/>
                <w:color w:val="1F1F1F"/>
                <w:sz w:val="20"/>
                <w:szCs w:val="20"/>
              </w:rPr>
              <w:t>0.761</w:t>
            </w:r>
          </w:p>
        </w:tc>
        <w:tc>
          <w:tcPr>
            <w:tcW w:w="131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1EDC3018" w14:textId="77777777">
            <w:pPr>
              <w:jc w:val="center"/>
            </w:pPr>
            <w:r>
              <w:rPr>
                <w:rFonts w:eastAsia="Times New Roman"/>
                <w:color w:val="1F1F1F"/>
                <w:sz w:val="20"/>
                <w:szCs w:val="20"/>
              </w:rPr>
              <w:t>±2.84%</w:t>
            </w:r>
          </w:p>
        </w:tc>
      </w:tr>
      <w:tr w:rsidR="003B6849" w14:paraId="4F823EDB" w14:textId="77777777">
        <w:tc>
          <w:tcPr>
            <w:tcW w:w="15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78627BC3" w14:textId="77777777">
            <w:pPr>
              <w:jc w:val="center"/>
            </w:pPr>
            <w:r>
              <w:rPr>
                <w:rFonts w:eastAsia="Times New Roman"/>
                <w:color w:val="1F1F1F"/>
                <w:sz w:val="20"/>
                <w:szCs w:val="20"/>
              </w:rPr>
              <w:t>B</w:t>
            </w:r>
          </w:p>
        </w:tc>
        <w:tc>
          <w:tcPr>
            <w:tcW w:w="145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7532CF04" w14:textId="27E00280">
            <w:pPr>
              <w:jc w:val="center"/>
            </w:pPr>
            <w:r>
              <w:rPr>
                <w:rFonts w:eastAsia="Times New Roman"/>
                <w:color w:val="1F1F1F"/>
                <w:sz w:val="20"/>
                <w:szCs w:val="20"/>
              </w:rPr>
              <w:t>8</w:t>
            </w:r>
            <w:r>
              <w:rPr>
                <w:rFonts w:hint="eastAsia"/>
                <w:color w:val="1F1F1F"/>
                <w:sz w:val="20"/>
                <w:szCs w:val="20"/>
              </w:rPr>
              <w:t>5.65</w:t>
            </w:r>
            <w:r>
              <w:rPr>
                <w:rFonts w:eastAsia="Times New Roman"/>
                <w:color w:val="1F1F1F"/>
                <w:sz w:val="20"/>
                <w:szCs w:val="20"/>
              </w:rPr>
              <w:t>%</w:t>
            </w:r>
          </w:p>
        </w:tc>
        <w:tc>
          <w:tcPr>
            <w:tcW w:w="145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393CB953" w14:textId="77777777">
            <w:pPr>
              <w:jc w:val="center"/>
            </w:pPr>
            <w:r>
              <w:rPr>
                <w:rFonts w:eastAsia="Times New Roman"/>
                <w:color w:val="1F1F1F"/>
                <w:sz w:val="20"/>
                <w:szCs w:val="20"/>
              </w:rPr>
              <w:t>82.68%</w:t>
            </w:r>
          </w:p>
        </w:tc>
        <w:tc>
          <w:tcPr>
            <w:tcW w:w="12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DE5924" w14:paraId="699E7C24" w14:textId="006D9020">
            <w:pPr>
              <w:jc w:val="center"/>
            </w:pPr>
            <w:r>
              <w:rPr>
                <w:rFonts w:hint="eastAsia"/>
                <w:color w:val="1F1F1F"/>
                <w:sz w:val="20"/>
                <w:szCs w:val="20"/>
              </w:rPr>
              <w:t>-2.97</w:t>
            </w:r>
            <w:r>
              <w:rPr>
                <w:rFonts w:eastAsia="Times New Roman"/>
                <w:color w:val="1F1F1F"/>
                <w:sz w:val="20"/>
                <w:szCs w:val="20"/>
              </w:rPr>
              <w:t>%</w:t>
            </w:r>
          </w:p>
        </w:tc>
        <w:tc>
          <w:tcPr>
            <w:tcW w:w="145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000D6CDD" w14:textId="77777777">
            <w:pPr>
              <w:jc w:val="center"/>
            </w:pPr>
            <w:r>
              <w:rPr>
                <w:rFonts w:eastAsia="Times New Roman"/>
                <w:color w:val="1F1F1F"/>
                <w:sz w:val="20"/>
                <w:szCs w:val="20"/>
              </w:rPr>
              <w:t>0.654</w:t>
            </w:r>
          </w:p>
        </w:tc>
        <w:tc>
          <w:tcPr>
            <w:tcW w:w="131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1E161076" w14:textId="77777777">
            <w:pPr>
              <w:jc w:val="center"/>
            </w:pPr>
            <w:r>
              <w:rPr>
                <w:rFonts w:eastAsia="Times New Roman"/>
                <w:color w:val="1F1F1F"/>
                <w:sz w:val="20"/>
                <w:szCs w:val="20"/>
              </w:rPr>
              <w:t>±5.59%</w:t>
            </w:r>
          </w:p>
        </w:tc>
      </w:tr>
      <w:tr w:rsidR="003B6849" w14:paraId="4921E0E5" w14:textId="77777777">
        <w:tc>
          <w:tcPr>
            <w:tcW w:w="15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52B243AE" w14:textId="77777777">
            <w:pPr>
              <w:jc w:val="center"/>
            </w:pPr>
            <w:r>
              <w:rPr>
                <w:rFonts w:eastAsia="Times New Roman"/>
                <w:color w:val="1F1F1F"/>
                <w:sz w:val="20"/>
                <w:szCs w:val="20"/>
              </w:rPr>
              <w:t>C</w:t>
            </w:r>
          </w:p>
        </w:tc>
        <w:tc>
          <w:tcPr>
            <w:tcW w:w="145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942664" w14:paraId="1BDB482C" w14:textId="68CF260F">
            <w:pPr>
              <w:jc w:val="center"/>
            </w:pPr>
            <w:r>
              <w:rPr>
                <w:rFonts w:hint="eastAsia"/>
                <w:color w:val="1F1F1F"/>
                <w:sz w:val="20"/>
                <w:szCs w:val="20"/>
              </w:rPr>
              <w:t>85.38</w:t>
            </w:r>
            <w:r>
              <w:rPr>
                <w:rFonts w:eastAsia="Times New Roman"/>
                <w:color w:val="1F1F1F"/>
                <w:sz w:val="20"/>
                <w:szCs w:val="20"/>
              </w:rPr>
              <w:t>%</w:t>
            </w:r>
          </w:p>
        </w:tc>
        <w:tc>
          <w:tcPr>
            <w:tcW w:w="145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466C9148" w14:textId="77777777">
            <w:pPr>
              <w:jc w:val="center"/>
            </w:pPr>
            <w:r>
              <w:rPr>
                <w:rFonts w:eastAsia="Times New Roman"/>
                <w:color w:val="1F1F1F"/>
                <w:sz w:val="20"/>
                <w:szCs w:val="20"/>
              </w:rPr>
              <w:t>84.90%</w:t>
            </w:r>
          </w:p>
        </w:tc>
        <w:tc>
          <w:tcPr>
            <w:tcW w:w="12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DE5924" w14:paraId="4E0E5411" w14:textId="57387F49">
            <w:pPr>
              <w:jc w:val="center"/>
            </w:pPr>
            <w:r>
              <w:rPr>
                <w:rFonts w:hint="eastAsia"/>
                <w:color w:val="1F1F1F"/>
                <w:sz w:val="20"/>
                <w:szCs w:val="20"/>
              </w:rPr>
              <w:t>-0.48</w:t>
            </w:r>
            <w:r>
              <w:rPr>
                <w:rFonts w:eastAsia="Times New Roman"/>
                <w:color w:val="1F1F1F"/>
                <w:sz w:val="20"/>
                <w:szCs w:val="20"/>
              </w:rPr>
              <w:t>%</w:t>
            </w:r>
          </w:p>
        </w:tc>
        <w:tc>
          <w:tcPr>
            <w:tcW w:w="145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16BBF302" w14:textId="77777777">
            <w:pPr>
              <w:jc w:val="center"/>
            </w:pPr>
            <w:r>
              <w:rPr>
                <w:rFonts w:eastAsia="Times New Roman"/>
                <w:color w:val="1F1F1F"/>
                <w:sz w:val="20"/>
                <w:szCs w:val="20"/>
              </w:rPr>
              <w:t>0.698</w:t>
            </w:r>
          </w:p>
        </w:tc>
        <w:tc>
          <w:tcPr>
            <w:tcW w:w="131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43665D9B" w14:textId="77777777">
            <w:pPr>
              <w:jc w:val="center"/>
            </w:pPr>
            <w:r>
              <w:rPr>
                <w:rFonts w:eastAsia="Times New Roman"/>
                <w:color w:val="1F1F1F"/>
                <w:sz w:val="20"/>
                <w:szCs w:val="20"/>
              </w:rPr>
              <w:t>±8.07%</w:t>
            </w:r>
          </w:p>
        </w:tc>
      </w:tr>
      <w:tr w:rsidR="003B6849" w14:paraId="0D4C3B93" w14:textId="77777777">
        <w:tc>
          <w:tcPr>
            <w:tcW w:w="15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33BD8603" w14:textId="77777777">
            <w:pPr>
              <w:jc w:val="center"/>
            </w:pPr>
            <w:r>
              <w:rPr>
                <w:rFonts w:eastAsia="Times New Roman"/>
                <w:color w:val="1F1F1F"/>
                <w:sz w:val="20"/>
                <w:szCs w:val="20"/>
              </w:rPr>
              <w:t>E</w:t>
            </w:r>
          </w:p>
        </w:tc>
        <w:tc>
          <w:tcPr>
            <w:tcW w:w="145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942664" w14:paraId="08CAEC3F" w14:textId="79AA101A">
            <w:pPr>
              <w:jc w:val="center"/>
            </w:pPr>
            <w:r>
              <w:rPr>
                <w:rFonts w:hint="eastAsia"/>
                <w:color w:val="1F1F1F"/>
                <w:sz w:val="20"/>
                <w:szCs w:val="20"/>
              </w:rPr>
              <w:t>90.44</w:t>
            </w:r>
            <w:r>
              <w:rPr>
                <w:rFonts w:eastAsia="Times New Roman"/>
                <w:color w:val="1F1F1F"/>
                <w:sz w:val="20"/>
                <w:szCs w:val="20"/>
              </w:rPr>
              <w:t>%</w:t>
            </w:r>
          </w:p>
        </w:tc>
        <w:tc>
          <w:tcPr>
            <w:tcW w:w="145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6BD5E77A" w14:textId="77777777">
            <w:pPr>
              <w:jc w:val="center"/>
            </w:pPr>
            <w:r>
              <w:rPr>
                <w:rFonts w:eastAsia="Times New Roman"/>
                <w:color w:val="1F1F1F"/>
                <w:sz w:val="20"/>
                <w:szCs w:val="20"/>
              </w:rPr>
              <w:t>86.26%</w:t>
            </w:r>
          </w:p>
        </w:tc>
        <w:tc>
          <w:tcPr>
            <w:tcW w:w="12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DE5924" w14:paraId="081E352D" w14:textId="1C6D0BF8">
            <w:pPr>
              <w:jc w:val="center"/>
            </w:pPr>
            <w:r>
              <w:rPr>
                <w:rFonts w:hint="eastAsia"/>
                <w:color w:val="1F1F1F"/>
                <w:sz w:val="20"/>
                <w:szCs w:val="20"/>
              </w:rPr>
              <w:t>-4.18</w:t>
            </w:r>
            <w:r>
              <w:rPr>
                <w:rFonts w:eastAsia="Times New Roman"/>
                <w:color w:val="1F1F1F"/>
                <w:sz w:val="20"/>
                <w:szCs w:val="20"/>
              </w:rPr>
              <w:t>%</w:t>
            </w:r>
          </w:p>
        </w:tc>
        <w:tc>
          <w:tcPr>
            <w:tcW w:w="145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09EAAA96" w14:textId="77777777">
            <w:pPr>
              <w:jc w:val="center"/>
            </w:pPr>
            <w:r>
              <w:rPr>
                <w:rFonts w:eastAsia="Times New Roman"/>
                <w:color w:val="1F1F1F"/>
                <w:sz w:val="20"/>
                <w:szCs w:val="20"/>
              </w:rPr>
              <w:t>0.724</w:t>
            </w:r>
          </w:p>
        </w:tc>
        <w:tc>
          <w:tcPr>
            <w:tcW w:w="131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0A9EE88E" w14:textId="77777777">
            <w:pPr>
              <w:jc w:val="center"/>
            </w:pPr>
            <w:r>
              <w:rPr>
                <w:rFonts w:eastAsia="Times New Roman"/>
                <w:color w:val="1F1F1F"/>
                <w:sz w:val="20"/>
                <w:szCs w:val="20"/>
              </w:rPr>
              <w:t>±5.99%</w:t>
            </w:r>
          </w:p>
        </w:tc>
      </w:tr>
      <w:tr w:rsidR="003B6849" w14:paraId="3FC9D126" w14:textId="77777777">
        <w:tc>
          <w:tcPr>
            <w:tcW w:w="15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40961B6B" w14:textId="77777777">
            <w:pPr>
              <w:jc w:val="center"/>
            </w:pPr>
            <w:r>
              <w:rPr>
                <w:rFonts w:eastAsia="Times New Roman"/>
                <w:color w:val="1F1F1F"/>
                <w:sz w:val="20"/>
                <w:szCs w:val="20"/>
              </w:rPr>
              <w:t>F</w:t>
            </w:r>
          </w:p>
        </w:tc>
        <w:tc>
          <w:tcPr>
            <w:tcW w:w="145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942664" w14:paraId="59A6A75E" w14:textId="6A4D9503">
            <w:pPr>
              <w:jc w:val="center"/>
            </w:pPr>
            <w:r>
              <w:rPr>
                <w:rFonts w:hint="eastAsia"/>
                <w:color w:val="1F1F1F"/>
                <w:sz w:val="20"/>
                <w:szCs w:val="20"/>
              </w:rPr>
              <w:t>95.87</w:t>
            </w:r>
            <w:r>
              <w:rPr>
                <w:rFonts w:eastAsia="Times New Roman"/>
                <w:color w:val="1F1F1F"/>
                <w:sz w:val="20"/>
                <w:szCs w:val="20"/>
              </w:rPr>
              <w:t>%</w:t>
            </w:r>
          </w:p>
        </w:tc>
        <w:tc>
          <w:tcPr>
            <w:tcW w:w="145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696FB6A2" w14:textId="77777777">
            <w:pPr>
              <w:jc w:val="center"/>
            </w:pPr>
            <w:r>
              <w:rPr>
                <w:rFonts w:eastAsia="Times New Roman"/>
                <w:color w:val="1F1F1F"/>
                <w:sz w:val="20"/>
                <w:szCs w:val="20"/>
              </w:rPr>
              <w:t>88.98%</w:t>
            </w:r>
          </w:p>
        </w:tc>
        <w:tc>
          <w:tcPr>
            <w:tcW w:w="12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DE5924" w14:paraId="7DBE5DDB" w14:textId="2E99DF9B">
            <w:pPr>
              <w:jc w:val="center"/>
            </w:pPr>
            <w:r>
              <w:rPr>
                <w:rFonts w:hint="eastAsia"/>
                <w:color w:val="1F1F1F"/>
                <w:sz w:val="20"/>
                <w:szCs w:val="20"/>
              </w:rPr>
              <w:t>-6.89</w:t>
            </w:r>
            <w:r>
              <w:rPr>
                <w:rFonts w:eastAsia="Times New Roman"/>
                <w:color w:val="1F1F1F"/>
                <w:sz w:val="20"/>
                <w:szCs w:val="20"/>
              </w:rPr>
              <w:t>%</w:t>
            </w:r>
          </w:p>
        </w:tc>
        <w:tc>
          <w:tcPr>
            <w:tcW w:w="145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0B23A82D" w14:textId="77777777">
            <w:pPr>
              <w:jc w:val="center"/>
            </w:pPr>
            <w:r>
              <w:rPr>
                <w:rFonts w:eastAsia="Times New Roman"/>
                <w:color w:val="1F1F1F"/>
                <w:sz w:val="20"/>
                <w:szCs w:val="20"/>
              </w:rPr>
              <w:t>0.780</w:t>
            </w:r>
          </w:p>
        </w:tc>
        <w:tc>
          <w:tcPr>
            <w:tcW w:w="131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71F78582" w14:textId="77777777">
            <w:pPr>
              <w:jc w:val="center"/>
            </w:pPr>
            <w:r>
              <w:rPr>
                <w:rFonts w:eastAsia="Times New Roman"/>
                <w:color w:val="1F1F1F"/>
                <w:sz w:val="20"/>
                <w:szCs w:val="20"/>
              </w:rPr>
              <w:t>±2.46%</w:t>
            </w:r>
          </w:p>
        </w:tc>
      </w:tr>
      <w:tr w:rsidR="003B6849" w14:paraId="1F98F2E5" w14:textId="77777777">
        <w:tc>
          <w:tcPr>
            <w:tcW w:w="15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3C6981A3" w14:textId="77777777">
            <w:pPr>
              <w:jc w:val="center"/>
            </w:pPr>
            <w:r>
              <w:rPr>
                <w:rFonts w:eastAsia="Times New Roman"/>
                <w:color w:val="1F1F1F"/>
                <w:sz w:val="20"/>
                <w:szCs w:val="20"/>
              </w:rPr>
              <w:t>G</w:t>
            </w:r>
          </w:p>
        </w:tc>
        <w:tc>
          <w:tcPr>
            <w:tcW w:w="145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942664" w14:paraId="369F1418" w14:textId="297A4615">
            <w:pPr>
              <w:jc w:val="center"/>
            </w:pPr>
            <w:r>
              <w:rPr>
                <w:rFonts w:hint="eastAsia"/>
                <w:color w:val="1F1F1F"/>
                <w:sz w:val="20"/>
                <w:szCs w:val="20"/>
              </w:rPr>
              <w:t>96.16</w:t>
            </w:r>
            <w:r>
              <w:rPr>
                <w:rFonts w:eastAsia="Times New Roman"/>
                <w:color w:val="1F1F1F"/>
                <w:sz w:val="20"/>
                <w:szCs w:val="20"/>
              </w:rPr>
              <w:t>%</w:t>
            </w:r>
          </w:p>
        </w:tc>
        <w:tc>
          <w:tcPr>
            <w:tcW w:w="145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0FD2BA4F" w14:textId="77777777">
            <w:pPr>
              <w:jc w:val="center"/>
            </w:pPr>
            <w:r>
              <w:rPr>
                <w:rFonts w:eastAsia="Times New Roman"/>
                <w:color w:val="1F1F1F"/>
                <w:sz w:val="20"/>
                <w:szCs w:val="20"/>
              </w:rPr>
              <w:t>85.11%</w:t>
            </w:r>
          </w:p>
        </w:tc>
        <w:tc>
          <w:tcPr>
            <w:tcW w:w="12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22421728" w14:textId="5575B3CB">
            <w:pPr>
              <w:jc w:val="center"/>
            </w:pPr>
            <w:r>
              <w:rPr>
                <w:rFonts w:eastAsia="Times New Roman"/>
                <w:color w:val="1F1F1F"/>
                <w:sz w:val="20"/>
                <w:szCs w:val="20"/>
              </w:rPr>
              <w:t>-</w:t>
            </w:r>
            <w:r>
              <w:rPr>
                <w:rFonts w:hint="eastAsia"/>
                <w:color w:val="1F1F1F"/>
                <w:sz w:val="20"/>
                <w:szCs w:val="20"/>
              </w:rPr>
              <w:t>11.05</w:t>
            </w:r>
            <w:r>
              <w:rPr>
                <w:rFonts w:eastAsia="Times New Roman"/>
                <w:color w:val="1F1F1F"/>
                <w:sz w:val="20"/>
                <w:szCs w:val="20"/>
              </w:rPr>
              <w:t>%</w:t>
            </w:r>
          </w:p>
        </w:tc>
        <w:tc>
          <w:tcPr>
            <w:tcW w:w="145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5C7F24AF" w14:textId="77777777">
            <w:pPr>
              <w:jc w:val="center"/>
            </w:pPr>
            <w:r>
              <w:rPr>
                <w:rFonts w:eastAsia="Times New Roman"/>
                <w:color w:val="1F1F1F"/>
                <w:sz w:val="20"/>
                <w:szCs w:val="20"/>
              </w:rPr>
              <w:t>0.700</w:t>
            </w:r>
          </w:p>
        </w:tc>
        <w:tc>
          <w:tcPr>
            <w:tcW w:w="131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14AF2E89" w14:textId="77777777">
            <w:pPr>
              <w:jc w:val="center"/>
            </w:pPr>
            <w:r>
              <w:rPr>
                <w:rFonts w:eastAsia="Times New Roman"/>
                <w:color w:val="1F1F1F"/>
                <w:sz w:val="20"/>
                <w:szCs w:val="20"/>
              </w:rPr>
              <w:t>±11.38%</w:t>
            </w:r>
          </w:p>
        </w:tc>
      </w:tr>
      <w:tr w:rsidR="003B6849" w14:paraId="4DC744E2" w14:textId="77777777">
        <w:tc>
          <w:tcPr>
            <w:tcW w:w="15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49AB0CB7" w14:textId="77777777">
            <w:pPr>
              <w:jc w:val="center"/>
            </w:pPr>
            <w:r>
              <w:rPr>
                <w:rFonts w:eastAsia="Times New Roman"/>
                <w:color w:val="1F1F1F"/>
                <w:sz w:val="20"/>
                <w:szCs w:val="20"/>
              </w:rPr>
              <w:t>J</w:t>
            </w:r>
          </w:p>
        </w:tc>
        <w:tc>
          <w:tcPr>
            <w:tcW w:w="145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421393EF" w14:textId="77777777">
            <w:pPr>
              <w:jc w:val="center"/>
            </w:pPr>
            <w:r>
              <w:rPr>
                <w:rFonts w:eastAsia="Times New Roman"/>
                <w:color w:val="1F1F1F"/>
                <w:sz w:val="20"/>
                <w:szCs w:val="20"/>
              </w:rPr>
              <w:t>100.00%</w:t>
            </w:r>
          </w:p>
        </w:tc>
        <w:tc>
          <w:tcPr>
            <w:tcW w:w="145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041F0E4C" w14:textId="77777777">
            <w:pPr>
              <w:jc w:val="center"/>
            </w:pPr>
            <w:r>
              <w:rPr>
                <w:rFonts w:eastAsia="Times New Roman"/>
                <w:color w:val="1F1F1F"/>
                <w:sz w:val="20"/>
                <w:szCs w:val="20"/>
              </w:rPr>
              <w:t>100.00%</w:t>
            </w:r>
          </w:p>
        </w:tc>
        <w:tc>
          <w:tcPr>
            <w:tcW w:w="12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36741E40" w14:textId="77777777">
            <w:pPr>
              <w:jc w:val="center"/>
            </w:pPr>
            <w:r>
              <w:rPr>
                <w:rFonts w:eastAsia="Times New Roman"/>
                <w:color w:val="1F1F1F"/>
                <w:sz w:val="20"/>
                <w:szCs w:val="20"/>
              </w:rPr>
              <w:t>0.00%</w:t>
            </w:r>
          </w:p>
        </w:tc>
        <w:tc>
          <w:tcPr>
            <w:tcW w:w="145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1FB95046" w14:textId="77777777">
            <w:pPr>
              <w:jc w:val="center"/>
            </w:pPr>
            <w:r>
              <w:rPr>
                <w:rFonts w:eastAsia="Times New Roman"/>
                <w:color w:val="1F1F1F"/>
                <w:sz w:val="20"/>
                <w:szCs w:val="20"/>
              </w:rPr>
              <w:t>1.000</w:t>
            </w:r>
          </w:p>
        </w:tc>
        <w:tc>
          <w:tcPr>
            <w:tcW w:w="131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23494ACC" w14:textId="77777777">
            <w:pPr>
              <w:jc w:val="center"/>
            </w:pPr>
            <w:r>
              <w:rPr>
                <w:rFonts w:eastAsia="Times New Roman"/>
                <w:color w:val="1F1F1F"/>
                <w:sz w:val="20"/>
                <w:szCs w:val="20"/>
              </w:rPr>
              <w:t>±0.00%</w:t>
            </w:r>
          </w:p>
        </w:tc>
      </w:tr>
      <w:tr w:rsidR="003B6849" w14:paraId="266ED3A5" w14:textId="77777777">
        <w:tc>
          <w:tcPr>
            <w:tcW w:w="15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70AA6498" w14:textId="77777777">
            <w:pPr>
              <w:jc w:val="center"/>
            </w:pPr>
            <w:r>
              <w:rPr>
                <w:rFonts w:eastAsia="Times New Roman"/>
                <w:color w:val="1F1F1F"/>
                <w:sz w:val="20"/>
                <w:szCs w:val="20"/>
              </w:rPr>
              <w:t>K</w:t>
            </w:r>
          </w:p>
        </w:tc>
        <w:tc>
          <w:tcPr>
            <w:tcW w:w="145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942664" w14:paraId="53E21AE5" w14:textId="678B0681">
            <w:pPr>
              <w:jc w:val="center"/>
            </w:pPr>
            <w:r>
              <w:rPr>
                <w:rFonts w:hint="eastAsia"/>
                <w:color w:val="1F1F1F"/>
                <w:sz w:val="20"/>
                <w:szCs w:val="20"/>
              </w:rPr>
              <w:t>83.79</w:t>
            </w:r>
            <w:r>
              <w:rPr>
                <w:rFonts w:eastAsia="Times New Roman"/>
                <w:color w:val="1F1F1F"/>
                <w:sz w:val="20"/>
                <w:szCs w:val="20"/>
              </w:rPr>
              <w:t>%</w:t>
            </w:r>
          </w:p>
        </w:tc>
        <w:tc>
          <w:tcPr>
            <w:tcW w:w="145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242EB0D0" w14:textId="77777777">
            <w:pPr>
              <w:jc w:val="center"/>
            </w:pPr>
            <w:r>
              <w:rPr>
                <w:rFonts w:eastAsia="Times New Roman"/>
                <w:color w:val="1F1F1F"/>
                <w:sz w:val="20"/>
                <w:szCs w:val="20"/>
              </w:rPr>
              <w:t>84.90%</w:t>
            </w:r>
          </w:p>
        </w:tc>
        <w:tc>
          <w:tcPr>
            <w:tcW w:w="12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DE5924" w14:paraId="2E41EB70" w14:textId="57934FA3">
            <w:pPr>
              <w:jc w:val="center"/>
            </w:pPr>
            <w:r>
              <w:rPr>
                <w:rFonts w:hint="eastAsia"/>
                <w:color w:val="1F1F1F"/>
                <w:sz w:val="20"/>
                <w:szCs w:val="20"/>
              </w:rPr>
              <w:t>+1.11</w:t>
            </w:r>
            <w:r>
              <w:rPr>
                <w:rFonts w:eastAsia="Times New Roman"/>
                <w:color w:val="1F1F1F"/>
                <w:sz w:val="20"/>
                <w:szCs w:val="20"/>
              </w:rPr>
              <w:t>%</w:t>
            </w:r>
          </w:p>
        </w:tc>
        <w:tc>
          <w:tcPr>
            <w:tcW w:w="145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31F1F34B" w14:textId="77777777">
            <w:pPr>
              <w:jc w:val="center"/>
            </w:pPr>
            <w:r>
              <w:rPr>
                <w:rFonts w:eastAsia="Times New Roman"/>
                <w:color w:val="1F1F1F"/>
                <w:sz w:val="20"/>
                <w:szCs w:val="20"/>
              </w:rPr>
              <w:t>0.698</w:t>
            </w:r>
          </w:p>
        </w:tc>
        <w:tc>
          <w:tcPr>
            <w:tcW w:w="131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2A0F424A" w14:textId="77777777">
            <w:pPr>
              <w:jc w:val="center"/>
            </w:pPr>
            <w:r>
              <w:rPr>
                <w:rFonts w:eastAsia="Times New Roman"/>
                <w:color w:val="1F1F1F"/>
                <w:sz w:val="20"/>
                <w:szCs w:val="20"/>
              </w:rPr>
              <w:t>±3.32%</w:t>
            </w:r>
          </w:p>
        </w:tc>
      </w:tr>
      <w:tr w:rsidR="003B6849" w14:paraId="6A1C7943" w14:textId="77777777">
        <w:tc>
          <w:tcPr>
            <w:tcW w:w="15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04BA34B7" w14:textId="77777777">
            <w:pPr>
              <w:jc w:val="center"/>
            </w:pPr>
            <w:r>
              <w:rPr>
                <w:rFonts w:eastAsia="Times New Roman"/>
                <w:color w:val="1F1F1F"/>
                <w:sz w:val="20"/>
                <w:szCs w:val="20"/>
              </w:rPr>
              <w:t>L</w:t>
            </w:r>
          </w:p>
        </w:tc>
        <w:tc>
          <w:tcPr>
            <w:tcW w:w="145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768506CD" w14:textId="2165F76A">
            <w:pPr>
              <w:jc w:val="center"/>
            </w:pPr>
            <w:r>
              <w:rPr>
                <w:rFonts w:eastAsia="Times New Roman"/>
                <w:color w:val="1F1F1F"/>
                <w:sz w:val="20"/>
                <w:szCs w:val="20"/>
              </w:rPr>
              <w:t>9</w:t>
            </w:r>
            <w:r>
              <w:rPr>
                <w:rFonts w:hint="eastAsia"/>
                <w:color w:val="1F1F1F"/>
                <w:sz w:val="20"/>
                <w:szCs w:val="20"/>
              </w:rPr>
              <w:t>8</w:t>
            </w:r>
            <w:r>
              <w:rPr>
                <w:rFonts w:eastAsia="Times New Roman"/>
                <w:color w:val="1F1F1F"/>
                <w:sz w:val="20"/>
                <w:szCs w:val="20"/>
              </w:rPr>
              <w:t>.</w:t>
            </w:r>
            <w:r>
              <w:rPr>
                <w:rFonts w:hint="eastAsia"/>
                <w:color w:val="1F1F1F"/>
                <w:sz w:val="20"/>
                <w:szCs w:val="20"/>
              </w:rPr>
              <w:t>88</w:t>
            </w:r>
            <w:r>
              <w:rPr>
                <w:rFonts w:eastAsia="Times New Roman"/>
                <w:color w:val="1F1F1F"/>
                <w:sz w:val="20"/>
                <w:szCs w:val="20"/>
              </w:rPr>
              <w:t>%</w:t>
            </w:r>
          </w:p>
        </w:tc>
        <w:tc>
          <w:tcPr>
            <w:tcW w:w="145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6862DAC2" w14:textId="77777777">
            <w:pPr>
              <w:jc w:val="center"/>
            </w:pPr>
            <w:r>
              <w:rPr>
                <w:rFonts w:eastAsia="Times New Roman"/>
                <w:color w:val="1F1F1F"/>
                <w:sz w:val="20"/>
                <w:szCs w:val="20"/>
              </w:rPr>
              <w:t>90.91%</w:t>
            </w:r>
          </w:p>
        </w:tc>
        <w:tc>
          <w:tcPr>
            <w:tcW w:w="12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336F4115" w14:textId="01B01D9F">
            <w:pPr>
              <w:jc w:val="center"/>
            </w:pPr>
            <w:r>
              <w:rPr>
                <w:rFonts w:eastAsia="Times New Roman"/>
                <w:color w:val="1F1F1F"/>
                <w:sz w:val="20"/>
                <w:szCs w:val="20"/>
              </w:rPr>
              <w:t>-</w:t>
            </w:r>
            <w:r>
              <w:rPr>
                <w:rFonts w:hint="eastAsia"/>
                <w:color w:val="1F1F1F"/>
                <w:sz w:val="20"/>
                <w:szCs w:val="20"/>
              </w:rPr>
              <w:t>7.97</w:t>
            </w:r>
            <w:r>
              <w:rPr>
                <w:rFonts w:eastAsia="Times New Roman"/>
                <w:color w:val="1F1F1F"/>
                <w:sz w:val="20"/>
                <w:szCs w:val="20"/>
              </w:rPr>
              <w:t>%</w:t>
            </w:r>
          </w:p>
        </w:tc>
        <w:tc>
          <w:tcPr>
            <w:tcW w:w="145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4E209F17" w14:textId="77777777">
            <w:pPr>
              <w:jc w:val="center"/>
            </w:pPr>
            <w:r>
              <w:rPr>
                <w:rFonts w:eastAsia="Times New Roman"/>
                <w:color w:val="1F1F1F"/>
                <w:sz w:val="20"/>
                <w:szCs w:val="20"/>
              </w:rPr>
              <w:t>0.818</w:t>
            </w:r>
          </w:p>
        </w:tc>
        <w:tc>
          <w:tcPr>
            <w:tcW w:w="131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548414BD" w14:textId="77777777">
            <w:pPr>
              <w:jc w:val="center"/>
            </w:pPr>
            <w:r>
              <w:rPr>
                <w:rFonts w:eastAsia="Times New Roman"/>
                <w:color w:val="1F1F1F"/>
                <w:sz w:val="20"/>
                <w:szCs w:val="20"/>
              </w:rPr>
              <w:t>±0.84%</w:t>
            </w:r>
          </w:p>
        </w:tc>
      </w:tr>
      <w:tr w:rsidR="003B6849" w14:paraId="6673401C" w14:textId="77777777">
        <w:tc>
          <w:tcPr>
            <w:tcW w:w="15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6165010A" w14:textId="77777777">
            <w:pPr>
              <w:jc w:val="center"/>
            </w:pPr>
            <w:r>
              <w:rPr>
                <w:rFonts w:eastAsia="Times New Roman"/>
                <w:color w:val="1F1F1F"/>
                <w:sz w:val="20"/>
                <w:szCs w:val="20"/>
              </w:rPr>
              <w:t>M</w:t>
            </w:r>
          </w:p>
        </w:tc>
        <w:tc>
          <w:tcPr>
            <w:tcW w:w="145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7AE5C694" w14:textId="2C576C50">
            <w:pPr>
              <w:jc w:val="center"/>
            </w:pPr>
            <w:r>
              <w:rPr>
                <w:rFonts w:eastAsia="Times New Roman"/>
                <w:color w:val="1F1F1F"/>
                <w:sz w:val="20"/>
                <w:szCs w:val="20"/>
              </w:rPr>
              <w:t>8</w:t>
            </w:r>
            <w:r>
              <w:rPr>
                <w:rFonts w:hint="eastAsia"/>
                <w:color w:val="1F1F1F"/>
                <w:sz w:val="20"/>
                <w:szCs w:val="20"/>
              </w:rPr>
              <w:t>6.88</w:t>
            </w:r>
            <w:r>
              <w:rPr>
                <w:rFonts w:eastAsia="Times New Roman"/>
                <w:color w:val="1F1F1F"/>
                <w:sz w:val="20"/>
                <w:szCs w:val="20"/>
              </w:rPr>
              <w:t>%</w:t>
            </w:r>
          </w:p>
        </w:tc>
        <w:tc>
          <w:tcPr>
            <w:tcW w:w="145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5C0015D3" w14:textId="77777777">
            <w:pPr>
              <w:jc w:val="center"/>
            </w:pPr>
            <w:r>
              <w:rPr>
                <w:rFonts w:eastAsia="Times New Roman"/>
                <w:color w:val="1F1F1F"/>
                <w:sz w:val="20"/>
                <w:szCs w:val="20"/>
              </w:rPr>
              <w:t>78.99%</w:t>
            </w:r>
          </w:p>
        </w:tc>
        <w:tc>
          <w:tcPr>
            <w:tcW w:w="12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0A521573" w14:textId="575AF111">
            <w:pPr>
              <w:jc w:val="center"/>
            </w:pPr>
            <w:r>
              <w:rPr>
                <w:rFonts w:eastAsia="Times New Roman"/>
                <w:color w:val="1F1F1F"/>
                <w:sz w:val="20"/>
                <w:szCs w:val="20"/>
              </w:rPr>
              <w:t>-</w:t>
            </w:r>
            <w:r>
              <w:rPr>
                <w:rFonts w:hint="eastAsia"/>
                <w:color w:val="1F1F1F"/>
                <w:sz w:val="20"/>
                <w:szCs w:val="20"/>
              </w:rPr>
              <w:t>7.89</w:t>
            </w:r>
            <w:r>
              <w:rPr>
                <w:rFonts w:eastAsia="Times New Roman"/>
                <w:color w:val="1F1F1F"/>
                <w:sz w:val="20"/>
                <w:szCs w:val="20"/>
              </w:rPr>
              <w:t>%</w:t>
            </w:r>
          </w:p>
        </w:tc>
        <w:tc>
          <w:tcPr>
            <w:tcW w:w="145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0A0D8F6F" w14:textId="77777777">
            <w:pPr>
              <w:jc w:val="center"/>
            </w:pPr>
            <w:r>
              <w:rPr>
                <w:rFonts w:eastAsia="Times New Roman"/>
                <w:color w:val="1F1F1F"/>
                <w:sz w:val="20"/>
                <w:szCs w:val="20"/>
              </w:rPr>
              <w:t>0.580</w:t>
            </w:r>
          </w:p>
        </w:tc>
        <w:tc>
          <w:tcPr>
            <w:tcW w:w="131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454440B5" w14:textId="77777777">
            <w:pPr>
              <w:jc w:val="center"/>
            </w:pPr>
            <w:r>
              <w:rPr>
                <w:rFonts w:eastAsia="Times New Roman"/>
                <w:color w:val="1F1F1F"/>
                <w:sz w:val="20"/>
                <w:szCs w:val="20"/>
              </w:rPr>
              <w:t>±7.20%</w:t>
            </w:r>
          </w:p>
        </w:tc>
      </w:tr>
      <w:tr w:rsidR="003B6849" w14:paraId="767D932E" w14:textId="77777777">
        <w:tc>
          <w:tcPr>
            <w:tcW w:w="15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6E6F62A3" w14:textId="77777777">
            <w:pPr>
              <w:jc w:val="center"/>
            </w:pPr>
            <w:r>
              <w:rPr>
                <w:rFonts w:eastAsia="Times New Roman"/>
                <w:color w:val="1F1F1F"/>
                <w:sz w:val="20"/>
                <w:szCs w:val="20"/>
              </w:rPr>
              <w:t>Overall Mean</w:t>
            </w:r>
          </w:p>
        </w:tc>
        <w:tc>
          <w:tcPr>
            <w:tcW w:w="145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P="00942664" w:rsidRDefault="00942664" w14:paraId="4227F9B5" w14:textId="16577C08">
            <w:pPr>
              <w:jc w:val="center"/>
            </w:pPr>
            <w:r>
              <w:t>91.99%</w:t>
            </w:r>
          </w:p>
        </w:tc>
        <w:tc>
          <w:tcPr>
            <w:tcW w:w="145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12A35D36" w14:textId="77777777">
            <w:pPr>
              <w:jc w:val="center"/>
            </w:pPr>
            <w:r>
              <w:rPr>
                <w:rFonts w:eastAsia="Times New Roman"/>
                <w:color w:val="1F1F1F"/>
                <w:sz w:val="20"/>
                <w:szCs w:val="20"/>
              </w:rPr>
              <w:t>87.08%</w:t>
            </w:r>
          </w:p>
        </w:tc>
        <w:tc>
          <w:tcPr>
            <w:tcW w:w="12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203BACE5" w14:textId="2FA2F75C">
            <w:pPr>
              <w:jc w:val="center"/>
            </w:pPr>
            <w:r>
              <w:rPr>
                <w:rFonts w:eastAsia="Times New Roman"/>
                <w:color w:val="1F1F1F"/>
                <w:sz w:val="20"/>
                <w:szCs w:val="20"/>
              </w:rPr>
              <w:t>-</w:t>
            </w:r>
            <w:r>
              <w:rPr>
                <w:rFonts w:hint="eastAsia"/>
                <w:color w:val="1F1F1F"/>
                <w:sz w:val="20"/>
                <w:szCs w:val="20"/>
              </w:rPr>
              <w:t>4.91</w:t>
            </w:r>
            <w:r>
              <w:rPr>
                <w:rFonts w:eastAsia="Times New Roman"/>
                <w:color w:val="1F1F1F"/>
                <w:sz w:val="20"/>
                <w:szCs w:val="20"/>
              </w:rPr>
              <w:t>%</w:t>
            </w:r>
          </w:p>
        </w:tc>
        <w:tc>
          <w:tcPr>
            <w:tcW w:w="145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2C64A396" w14:textId="77777777">
            <w:pPr>
              <w:jc w:val="center"/>
            </w:pPr>
            <w:r>
              <w:rPr>
                <w:rFonts w:eastAsia="Times New Roman"/>
                <w:color w:val="1F1F1F"/>
                <w:sz w:val="20"/>
                <w:szCs w:val="20"/>
              </w:rPr>
              <w:t>0.741</w:t>
            </w:r>
          </w:p>
        </w:tc>
        <w:tc>
          <w:tcPr>
            <w:tcW w:w="131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2BE47587" w14:textId="77777777">
            <w:pPr>
              <w:jc w:val="center"/>
            </w:pPr>
            <w:r>
              <w:rPr>
                <w:rFonts w:eastAsia="Times New Roman"/>
                <w:color w:val="1F1F1F"/>
                <w:sz w:val="20"/>
                <w:szCs w:val="20"/>
              </w:rPr>
              <w:t>±5.34%</w:t>
            </w:r>
          </w:p>
        </w:tc>
      </w:tr>
    </w:tbl>
    <w:p w:rsidR="003B6849" w:rsidRDefault="00000000" w14:paraId="4A84556E" w14:textId="77777777">
      <w:pPr>
        <w:spacing w:before="60" w:after="200"/>
        <w:jc w:val="center"/>
      </w:pPr>
      <w:r>
        <w:rPr>
          <w:rFonts w:eastAsia="Times New Roman"/>
          <w:b/>
          <w:bCs/>
          <w:i/>
          <w:iCs/>
          <w:color w:val="595959"/>
          <w:sz w:val="20"/>
          <w:szCs w:val="20"/>
        </w:rPr>
        <w:t>Table 4.3: Weight-Magnitude Guided 5-Channel Model [T5, T3, Fp2, Fz, Pz] — LOSO CV Results</w:t>
      </w:r>
    </w:p>
    <w:p w:rsidR="00942664" w:rsidP="00942664" w:rsidRDefault="00942664" w14:paraId="740D00EF" w14:textId="77777777">
      <w:pPr>
        <w:pBdr>
          <w:left w:val="single" w:color="C00000" w:sz="12" w:space="10"/>
        </w:pBdr>
        <w:spacing w:before="100" w:after="100"/>
        <w:ind w:left="720"/>
      </w:pPr>
      <w:r>
        <w:rPr>
          <w:color w:val="000000" w:themeColor="text1"/>
        </w:rPr>
        <w:t>Subjects H and I were EXCLUDED from all 5-channel reduction experiments. Near-chance accuracy (63.7% and 62.5%) with 19 channels indicates the signal quality is insufficient for meaningful channel selection. Their extreme noise (Std = 37 and 36 uV, vs 8-20 uV for clean subjects) would distort cross-subject importance averaging</w:t>
      </w:r>
      <w:r>
        <w:rPr>
          <w:color w:val="C00000"/>
        </w:rPr>
        <w:t>.</w:t>
      </w:r>
    </w:p>
    <w:p w:rsidR="003B6849" w:rsidRDefault="003B6849" w14:paraId="51CE3168" w14:textId="77777777">
      <w:pPr>
        <w:spacing w:before="40" w:after="40"/>
      </w:pPr>
    </w:p>
    <w:p w:rsidR="003B6849" w:rsidRDefault="00000000" w14:paraId="6E4A3174" w14:textId="77777777">
      <w:pPr>
        <w:spacing w:before="80" w:after="80" w:line="360" w:lineRule="auto"/>
        <w:jc w:val="both"/>
      </w:pPr>
      <w:r>
        <w:rPr>
          <w:rFonts w:eastAsia="Times New Roman"/>
          <w:color w:val="1F1F1F"/>
        </w:rPr>
        <w:t>The weight-guided approach achieves 87.08% mean accuracy—marginally better than the ablation-guided set (86.77%) despite including the problematic Fp2 channel. While Fp2 hurts mean accuracy across subjects (negative ablation drop), it helps some subjects (those for whom attentional modulation at Fp2 is genuinely informative) and hurts others (those with strong EOG artifact at Fp2). The weight-guided set's slightly higher mean reflects the stochastic balance of these individual-level effects.</w:t>
      </w:r>
    </w:p>
    <w:p w:rsidR="003B6849" w:rsidRDefault="00000000" w14:paraId="2F5824B4" w14:textId="77777777">
      <w:pPr>
        <w:spacing w:before="320" w:after="120"/>
      </w:pPr>
      <w:r>
        <w:rPr>
          <w:rFonts w:eastAsia="Times New Roman"/>
          <w:b/>
          <w:bCs/>
          <w:color w:val="2E75B6"/>
          <w:sz w:val="28"/>
          <w:szCs w:val="28"/>
        </w:rPr>
        <w:lastRenderedPageBreak/>
        <w:t>4.5 Method 3: Gumbel-Softmax Learned Channel Selection</w:t>
      </w:r>
    </w:p>
    <w:p w:rsidR="003B6849" w:rsidRDefault="00000000" w14:paraId="6384E714" w14:textId="77777777">
      <w:pPr>
        <w:spacing w:before="220" w:after="100"/>
      </w:pPr>
      <w:r>
        <w:rPr>
          <w:rFonts w:eastAsia="Times New Roman"/>
          <w:b/>
          <w:bCs/>
          <w:i/>
          <w:iCs/>
          <w:color w:val="2E75B6"/>
          <w:sz w:val="24"/>
          <w:szCs w:val="24"/>
        </w:rPr>
        <w:t>4.5.1 Motivation for Subject-Specific Selection</w:t>
      </w:r>
    </w:p>
    <w:p w:rsidR="003B6849" w:rsidRDefault="00000000" w14:paraId="7CA1D45C" w14:textId="77777777">
      <w:pPr>
        <w:spacing w:before="80" w:after="80" w:line="360" w:lineRule="auto"/>
        <w:jc w:val="both"/>
      </w:pPr>
      <w:r>
        <w:rPr>
          <w:rFonts w:eastAsia="Times New Roman"/>
          <w:color w:val="1F1F1F"/>
        </w:rPr>
        <w:t>Both static selection methods (ablation and weight-magnitude) share a fundamental limitation: they identify a single channel set applied uniformly to all subjects. Inter-subject variability in cortical geometry, skull thickness, electrode-skin impedance, and mental execution strategy means that the optimal 5-electrode headband configuration may differ between individuals. The Gumbel-softmax approach [17], adapted from the end-to-end learnable EEG channel selection framework of Strypsteen and Bertrand [17], addresses this need through differentiable channel selection jointly optimized with network weights in a single training phase.</w:t>
      </w:r>
    </w:p>
    <w:p w:rsidR="003B6849" w:rsidRDefault="00000000" w14:paraId="675CD56A" w14:textId="77777777">
      <w:pPr>
        <w:spacing w:before="220" w:after="100"/>
      </w:pPr>
      <w:r>
        <w:rPr>
          <w:rFonts w:eastAsia="Times New Roman"/>
          <w:b/>
          <w:bCs/>
          <w:i/>
          <w:iCs/>
          <w:color w:val="2E75B6"/>
          <w:sz w:val="24"/>
          <w:szCs w:val="24"/>
        </w:rPr>
        <w:t>4.5.2 The Concrete Distribution and Gumbel-Softmax</w:t>
      </w:r>
    </w:p>
    <w:p w:rsidR="003B6849" w:rsidRDefault="00000000" w14:paraId="6F74376B" w14:textId="77777777">
      <w:pPr>
        <w:spacing w:before="80" w:after="80" w:line="360" w:lineRule="auto"/>
        <w:jc w:val="both"/>
      </w:pPr>
      <w:r>
        <w:rPr>
          <w:rFonts w:eastAsia="Times New Roman"/>
          <w:color w:val="1F1F1F"/>
        </w:rPr>
        <w:t>The Gumbel-softmax trick [21] provides a continuous relaxation of the discrete channel selection problem that is compatible with backpropagation. A discrete categorical random variable with K categories and class probabilities alpha can be reparameterized as:</w:t>
      </w:r>
    </w:p>
    <w:p w:rsidR="003B6849" w:rsidRDefault="00000000" w14:paraId="587F03FF" w14:textId="77777777">
      <w:pPr>
        <w:spacing w:before="120" w:after="120"/>
        <w:jc w:val="center"/>
      </w:pPr>
      <w:r>
        <w:rPr>
          <w:rFonts w:ascii="Courier New" w:hAnsi="Courier New" w:eastAsia="Courier New" w:cs="Courier New"/>
          <w:b/>
          <w:bCs/>
          <w:color w:val="1F1F1F"/>
        </w:rPr>
        <w:t>y_k = exp((log alpha_k + G_k) / beta) / sum_j exp((log alpha_j + G_j) / beta)</w:t>
      </w:r>
    </w:p>
    <w:p w:rsidR="003B6849" w:rsidRDefault="00000000" w14:paraId="1BC93EDB" w14:textId="77777777">
      <w:pPr>
        <w:spacing w:before="80" w:after="80" w:line="360" w:lineRule="auto"/>
        <w:jc w:val="both"/>
      </w:pPr>
      <w:r>
        <w:rPr>
          <w:rFonts w:eastAsia="Times New Roman"/>
          <w:color w:val="1F1F1F"/>
        </w:rPr>
        <w:t>where G_k = -log(-log(U_k)) are i.i.d. Gumbel(0,1) noise samples with U_k ~ Uniform(0,1), and beta &gt; 0 is a temperature parameter [22]. As beta -&gt; 0, the distribution concentrates mass on a single category (hard selection); as beta -&gt; infinity, the distribution approaches uniform. The Concrete distribution [20] generalizes this to continuous relaxations of any discrete distribution.</w:t>
      </w:r>
    </w:p>
    <w:p w:rsidR="003B6849" w:rsidRDefault="00000000" w14:paraId="127D1CA5" w14:textId="77777777">
      <w:pPr>
        <w:spacing w:before="80" w:after="80" w:line="360" w:lineRule="auto"/>
        <w:jc w:val="both"/>
      </w:pPr>
      <w:r>
        <w:rPr>
          <w:rFonts w:eastAsia="Times New Roman"/>
          <w:color w:val="1F1F1F"/>
        </w:rPr>
        <w:t>Strypsteen and Bertrand [17] applied this framework to EEG channel selection by prepending a GumbelChannelSelection layer to a neural network. This layer contains K=5 independent selection neurons, each with learnable logit vector alpha_k in R^N (N=19 channels). During training, each neuron k produces a soft linear combination of the N channels: z_k = sum_n w_{nk} * X_n, where w_{nk} = softmax((alpha_{nk} + G_{nk}) / beta). The temperature beta is annealed during training, starting high (broad soft mixing) and decreasing toward hard selection. At inference, the stochastic Gumbel noise is removed and hard selection is obtained via: selected_channel_k = argmax_n(alpha_{nk}).</w:t>
      </w:r>
    </w:p>
    <w:p w:rsidR="003B6849" w:rsidRDefault="00000000" w14:paraId="64C0AB8C" w14:textId="77777777">
      <w:pPr>
        <w:spacing w:before="220" w:after="100"/>
      </w:pPr>
      <w:r>
        <w:rPr>
          <w:rFonts w:eastAsia="Times New Roman"/>
          <w:b/>
          <w:bCs/>
          <w:i/>
          <w:iCs/>
          <w:color w:val="2E75B6"/>
          <w:sz w:val="24"/>
          <w:szCs w:val="24"/>
        </w:rPr>
        <w:t>4.5.3 Duplicate Channel Avoidance Regularization</w:t>
      </w:r>
    </w:p>
    <w:p w:rsidR="003B6849" w:rsidRDefault="00000000" w14:paraId="4E82103F" w14:textId="77777777">
      <w:pPr>
        <w:spacing w:before="80" w:after="80" w:line="360" w:lineRule="auto"/>
        <w:jc w:val="both"/>
      </w:pPr>
      <w:r>
        <w:rPr>
          <w:rFonts w:eastAsia="Times New Roman"/>
          <w:color w:val="1F1F1F"/>
        </w:rPr>
        <w:t>Since each selection neuron acts independently, multiple neurons can converge to the same channel, effectively wasting electrode budget. The regularization term penalizes any channel whose total selection probability across all K neurons exceeds a threshold tau:</w:t>
      </w:r>
    </w:p>
    <w:p w:rsidR="003B6849" w:rsidRDefault="00000000" w14:paraId="6EB61A6C" w14:textId="77777777">
      <w:pPr>
        <w:spacing w:before="120" w:after="120"/>
        <w:jc w:val="center"/>
      </w:pPr>
      <w:r>
        <w:rPr>
          <w:rFonts w:ascii="Courier New" w:hAnsi="Courier New" w:eastAsia="Courier New" w:cs="Courier New"/>
          <w:b/>
          <w:bCs/>
          <w:color w:val="1F1F1F"/>
        </w:rPr>
        <w:t>L_reg(P) = lambda x sum_n ReLU(sum_k p_{nk} - tau)</w:t>
      </w:r>
    </w:p>
    <w:p w:rsidR="003B6849" w:rsidRDefault="00000000" w14:paraId="5B20A3C2" w14:textId="77777777">
      <w:pPr>
        <w:spacing w:before="80" w:after="80" w:line="360" w:lineRule="auto"/>
        <w:jc w:val="both"/>
      </w:pPr>
      <w:r>
        <w:rPr>
          <w:rFonts w:eastAsia="Times New Roman"/>
          <w:color w:val="1F1F1F"/>
        </w:rPr>
        <w:t xml:space="preserve">where p_{nk} = softmax(alpha_k / beta) (without Gumbel noise) represents the 'committed' selection probability, tau is annealed from 3.0 (permitting triplicates) to 1.0 (requiring uniqueness) over training, and </w:t>
      </w:r>
      <w:r>
        <w:rPr>
          <w:rFonts w:eastAsia="Times New Roman"/>
          <w:color w:val="1F1F1F"/>
        </w:rPr>
        <w:lastRenderedPageBreak/>
        <w:t>lambda = 1.0 is the regularization weight. This annealing schedule allows the K selection neurons to first converge to good channel regions before the uniqueness constraint forces diversification.</w:t>
      </w:r>
    </w:p>
    <w:p w:rsidR="003B6849" w:rsidRDefault="00000000" w14:paraId="0E373381" w14:textId="77777777">
      <w:pPr>
        <w:spacing w:before="220" w:after="100"/>
      </w:pPr>
      <w:r>
        <w:rPr>
          <w:rFonts w:eastAsia="Times New Roman"/>
          <w:b/>
          <w:bCs/>
          <w:i/>
          <w:iCs/>
          <w:color w:val="2E75B6"/>
          <w:sz w:val="24"/>
          <w:szCs w:val="24"/>
        </w:rPr>
        <w:t>4.5.4 Temperature Annealing Schedule</w:t>
      </w:r>
    </w:p>
    <w:p w:rsidR="003B6849" w:rsidRDefault="00000000" w14:paraId="76BF9029" w14:textId="77777777">
      <w:pPr>
        <w:spacing w:before="80" w:after="80" w:line="360" w:lineRule="auto"/>
        <w:jc w:val="both"/>
      </w:pPr>
      <w:r>
        <w:rPr>
          <w:rFonts w:eastAsia="Times New Roman"/>
          <w:color w:val="1F1F1F"/>
        </w:rPr>
        <w:t>The temperature beta is decayed exponentially from beta_s=10.0 (highly diffuse soft selection) to beta_e=0.1 (near-hard selection) over the first T_anneal = 0.25 x T_max = 125 epochs of the 500-epoch training budget:</w:t>
      </w:r>
    </w:p>
    <w:p w:rsidR="003B6849" w:rsidRDefault="00000000" w14:paraId="2E0A6CDB" w14:textId="77777777">
      <w:pPr>
        <w:spacing w:before="120" w:after="120"/>
        <w:jc w:val="center"/>
      </w:pPr>
      <w:r>
        <w:rPr>
          <w:rFonts w:ascii="Courier New" w:hAnsi="Courier New" w:eastAsia="Courier New" w:cs="Courier New"/>
          <w:b/>
          <w:bCs/>
          <w:color w:val="1F1F1F"/>
        </w:rPr>
        <w:t>beta(t) = beta_s x (beta_e / beta_s)^(t / T_anneal),  t = 0, 1, ..., T_anneal</w:t>
      </w:r>
    </w:p>
    <w:p w:rsidR="003B6849" w:rsidRDefault="00000000" w14:paraId="60FEE00E" w14:textId="77777777">
      <w:pPr>
        <w:spacing w:before="80" w:after="80" w:line="360" w:lineRule="auto"/>
        <w:jc w:val="both"/>
      </w:pPr>
      <w:r>
        <w:rPr>
          <w:rFonts w:eastAsia="Times New Roman"/>
          <w:color w:val="1F1F1F"/>
        </w:rPr>
        <w:t>This schedule is motivated by the analogy to simulated annealing in combinatorial optimization: the high initial temperature allows exploration of diverse channel combinations, while the low final temperature forces the selection weights to converge to sharp categorical distributions that closely approximate discrete selection. After epoch 125, beta is held constant at 0.1 for the remaining 375 epochs.</w:t>
      </w:r>
    </w:p>
    <w:p w:rsidR="003B6849" w:rsidRDefault="00000000" w14:paraId="2CE65267" w14:textId="77777777">
      <w:pPr>
        <w:spacing w:before="220" w:after="100"/>
      </w:pPr>
      <w:r>
        <w:rPr>
          <w:rFonts w:eastAsia="Times New Roman"/>
          <w:b/>
          <w:bCs/>
          <w:i/>
          <w:iCs/>
          <w:color w:val="2E75B6"/>
          <w:sz w:val="24"/>
          <w:szCs w:val="24"/>
        </w:rPr>
        <w:t>4.5.5 Per-Subject Channel Selections</w:t>
      </w:r>
    </w:p>
    <w:p w:rsidR="003B6849" w:rsidRDefault="003B6849" w14:paraId="1AF400AD" w14:textId="77777777">
      <w:pPr>
        <w:spacing w:before="40" w:after="40"/>
      </w:pPr>
    </w:p>
    <w:tbl>
      <w:tblPr>
        <w:tblW w:w="8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85"/>
        <w:gridCol w:w="1580"/>
        <w:gridCol w:w="1580"/>
        <w:gridCol w:w="1580"/>
        <w:gridCol w:w="1486"/>
        <w:gridCol w:w="1249"/>
      </w:tblGrid>
      <w:tr w:rsidR="003B6849" w14:paraId="5DB79AE4" w14:textId="77777777">
        <w:trPr>
          <w:tblHeader/>
        </w:trPr>
        <w:tc>
          <w:tcPr>
            <w:tcW w:w="800" w:type="dxa"/>
            <w:tcBorders>
              <w:top w:val="single" w:color="2E75B6" w:sz="4" w:space="0"/>
              <w:left w:val="single" w:color="2E75B6" w:sz="4" w:space="0"/>
              <w:bottom w:val="single" w:color="2E75B6" w:sz="4" w:space="0"/>
              <w:right w:val="single" w:color="2E75B6" w:sz="4" w:space="0"/>
            </w:tcBorders>
            <w:shd w:val="clear" w:color="auto" w:fill="2E75B6"/>
            <w:tcMar>
              <w:top w:w="80" w:type="dxa"/>
              <w:left w:w="120" w:type="dxa"/>
              <w:bottom w:w="80" w:type="dxa"/>
              <w:right w:w="120" w:type="dxa"/>
            </w:tcMar>
            <w:vAlign w:val="center"/>
          </w:tcPr>
          <w:p w:rsidR="003B6849" w:rsidRDefault="00000000" w14:paraId="1DCABCB9" w14:textId="77777777">
            <w:pPr>
              <w:jc w:val="center"/>
            </w:pPr>
            <w:r>
              <w:rPr>
                <w:rFonts w:eastAsia="Times New Roman"/>
                <w:b/>
                <w:bCs/>
                <w:color w:val="FFFFFF"/>
                <w:sz w:val="20"/>
                <w:szCs w:val="20"/>
              </w:rPr>
              <w:t>Subject</w:t>
            </w:r>
          </w:p>
        </w:tc>
        <w:tc>
          <w:tcPr>
            <w:tcW w:w="1600" w:type="dxa"/>
            <w:tcBorders>
              <w:top w:val="single" w:color="2E75B6" w:sz="4" w:space="0"/>
              <w:left w:val="single" w:color="2E75B6" w:sz="4" w:space="0"/>
              <w:bottom w:val="single" w:color="2E75B6" w:sz="4" w:space="0"/>
              <w:right w:val="single" w:color="2E75B6" w:sz="4" w:space="0"/>
            </w:tcBorders>
            <w:shd w:val="clear" w:color="auto" w:fill="2E75B6"/>
            <w:tcMar>
              <w:top w:w="80" w:type="dxa"/>
              <w:left w:w="120" w:type="dxa"/>
              <w:bottom w:w="80" w:type="dxa"/>
              <w:right w:w="120" w:type="dxa"/>
            </w:tcMar>
            <w:vAlign w:val="center"/>
          </w:tcPr>
          <w:p w:rsidR="003B6849" w:rsidRDefault="00000000" w14:paraId="05B6D0D0" w14:textId="77777777">
            <w:pPr>
              <w:jc w:val="center"/>
            </w:pPr>
            <w:r>
              <w:rPr>
                <w:rFonts w:eastAsia="Times New Roman"/>
                <w:b/>
                <w:bCs/>
                <w:color w:val="FFFFFF"/>
                <w:sz w:val="20"/>
                <w:szCs w:val="20"/>
              </w:rPr>
              <w:t>Fold 1 Selection</w:t>
            </w:r>
          </w:p>
        </w:tc>
        <w:tc>
          <w:tcPr>
            <w:tcW w:w="1600" w:type="dxa"/>
            <w:tcBorders>
              <w:top w:val="single" w:color="2E75B6" w:sz="4" w:space="0"/>
              <w:left w:val="single" w:color="2E75B6" w:sz="4" w:space="0"/>
              <w:bottom w:val="single" w:color="2E75B6" w:sz="4" w:space="0"/>
              <w:right w:val="single" w:color="2E75B6" w:sz="4" w:space="0"/>
            </w:tcBorders>
            <w:shd w:val="clear" w:color="auto" w:fill="2E75B6"/>
            <w:tcMar>
              <w:top w:w="80" w:type="dxa"/>
              <w:left w:w="120" w:type="dxa"/>
              <w:bottom w:w="80" w:type="dxa"/>
              <w:right w:w="120" w:type="dxa"/>
            </w:tcMar>
            <w:vAlign w:val="center"/>
          </w:tcPr>
          <w:p w:rsidR="003B6849" w:rsidRDefault="00000000" w14:paraId="5175799A" w14:textId="77777777">
            <w:pPr>
              <w:jc w:val="center"/>
            </w:pPr>
            <w:r>
              <w:rPr>
                <w:rFonts w:eastAsia="Times New Roman"/>
                <w:b/>
                <w:bCs/>
                <w:color w:val="FFFFFF"/>
                <w:sz w:val="20"/>
                <w:szCs w:val="20"/>
              </w:rPr>
              <w:t>Fold 2 Selection</w:t>
            </w:r>
          </w:p>
        </w:tc>
        <w:tc>
          <w:tcPr>
            <w:tcW w:w="1600" w:type="dxa"/>
            <w:tcBorders>
              <w:top w:val="single" w:color="2E75B6" w:sz="4" w:space="0"/>
              <w:left w:val="single" w:color="2E75B6" w:sz="4" w:space="0"/>
              <w:bottom w:val="single" w:color="2E75B6" w:sz="4" w:space="0"/>
              <w:right w:val="single" w:color="2E75B6" w:sz="4" w:space="0"/>
            </w:tcBorders>
            <w:shd w:val="clear" w:color="auto" w:fill="2E75B6"/>
            <w:tcMar>
              <w:top w:w="80" w:type="dxa"/>
              <w:left w:w="120" w:type="dxa"/>
              <w:bottom w:w="80" w:type="dxa"/>
              <w:right w:w="120" w:type="dxa"/>
            </w:tcMar>
            <w:vAlign w:val="center"/>
          </w:tcPr>
          <w:p w:rsidR="003B6849" w:rsidRDefault="00000000" w14:paraId="22C6F212" w14:textId="77777777">
            <w:pPr>
              <w:jc w:val="center"/>
            </w:pPr>
            <w:r>
              <w:rPr>
                <w:rFonts w:eastAsia="Times New Roman"/>
                <w:b/>
                <w:bCs/>
                <w:color w:val="FFFFFF"/>
                <w:sz w:val="20"/>
                <w:szCs w:val="20"/>
              </w:rPr>
              <w:t>Fold 3 Selection</w:t>
            </w:r>
          </w:p>
        </w:tc>
        <w:tc>
          <w:tcPr>
            <w:tcW w:w="1500" w:type="dxa"/>
            <w:tcBorders>
              <w:top w:val="single" w:color="2E75B6" w:sz="4" w:space="0"/>
              <w:left w:val="single" w:color="2E75B6" w:sz="4" w:space="0"/>
              <w:bottom w:val="single" w:color="2E75B6" w:sz="4" w:space="0"/>
              <w:right w:val="single" w:color="2E75B6" w:sz="4" w:space="0"/>
            </w:tcBorders>
            <w:shd w:val="clear" w:color="auto" w:fill="2E75B6"/>
            <w:tcMar>
              <w:top w:w="80" w:type="dxa"/>
              <w:left w:w="120" w:type="dxa"/>
              <w:bottom w:w="80" w:type="dxa"/>
              <w:right w:w="120" w:type="dxa"/>
            </w:tcMar>
            <w:vAlign w:val="center"/>
          </w:tcPr>
          <w:p w:rsidR="003B6849" w:rsidRDefault="00000000" w14:paraId="4541704F" w14:textId="77777777">
            <w:pPr>
              <w:jc w:val="center"/>
            </w:pPr>
            <w:r>
              <w:rPr>
                <w:rFonts w:eastAsia="Times New Roman"/>
                <w:b/>
                <w:bCs/>
                <w:color w:val="FFFFFF"/>
                <w:sz w:val="20"/>
                <w:szCs w:val="20"/>
              </w:rPr>
              <w:t>Dominant Channels</w:t>
            </w:r>
          </w:p>
        </w:tc>
        <w:tc>
          <w:tcPr>
            <w:tcW w:w="1260" w:type="dxa"/>
            <w:tcBorders>
              <w:top w:val="single" w:color="2E75B6" w:sz="4" w:space="0"/>
              <w:left w:val="single" w:color="2E75B6" w:sz="4" w:space="0"/>
              <w:bottom w:val="single" w:color="2E75B6" w:sz="4" w:space="0"/>
              <w:right w:val="single" w:color="2E75B6" w:sz="4" w:space="0"/>
            </w:tcBorders>
            <w:shd w:val="clear" w:color="auto" w:fill="2E75B6"/>
            <w:tcMar>
              <w:top w:w="80" w:type="dxa"/>
              <w:left w:w="120" w:type="dxa"/>
              <w:bottom w:w="80" w:type="dxa"/>
              <w:right w:w="120" w:type="dxa"/>
            </w:tcMar>
            <w:vAlign w:val="center"/>
          </w:tcPr>
          <w:p w:rsidR="003B6849" w:rsidRDefault="00000000" w14:paraId="7A7E6362" w14:textId="77777777">
            <w:pPr>
              <w:jc w:val="center"/>
            </w:pPr>
            <w:r>
              <w:rPr>
                <w:rFonts w:eastAsia="Times New Roman"/>
                <w:b/>
                <w:bCs/>
                <w:color w:val="FFFFFF"/>
                <w:sz w:val="20"/>
                <w:szCs w:val="20"/>
              </w:rPr>
              <w:t>Unique Ch/Fold</w:t>
            </w:r>
          </w:p>
        </w:tc>
      </w:tr>
      <w:tr w:rsidR="003B6849" w14:paraId="000A57BD" w14:textId="77777777">
        <w:tc>
          <w:tcPr>
            <w:tcW w:w="8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67BDF312" w14:textId="77777777">
            <w:pPr>
              <w:jc w:val="center"/>
            </w:pPr>
            <w:r>
              <w:rPr>
                <w:rFonts w:eastAsia="Times New Roman"/>
                <w:color w:val="1F1F1F"/>
                <w:sz w:val="20"/>
                <w:szCs w:val="20"/>
              </w:rPr>
              <w:t>A</w:t>
            </w:r>
          </w:p>
        </w:tc>
        <w:tc>
          <w:tcPr>
            <w:tcW w:w="16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7D22D5FF" w14:textId="77777777">
            <w:pPr>
              <w:jc w:val="center"/>
            </w:pPr>
            <w:r>
              <w:rPr>
                <w:rFonts w:eastAsia="Times New Roman"/>
                <w:color w:val="1F1F1F"/>
                <w:sz w:val="20"/>
                <w:szCs w:val="20"/>
              </w:rPr>
              <w:t>[F8, F4, C4, O2, O2]</w:t>
            </w:r>
          </w:p>
        </w:tc>
        <w:tc>
          <w:tcPr>
            <w:tcW w:w="16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3C789D62" w14:textId="77777777">
            <w:pPr>
              <w:jc w:val="center"/>
            </w:pPr>
            <w:r>
              <w:rPr>
                <w:rFonts w:eastAsia="Times New Roman"/>
                <w:color w:val="1F1F1F"/>
                <w:sz w:val="20"/>
                <w:szCs w:val="20"/>
              </w:rPr>
              <w:t>[F8, O2, T3, O2, F8]</w:t>
            </w:r>
          </w:p>
        </w:tc>
        <w:tc>
          <w:tcPr>
            <w:tcW w:w="16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7A3A9B47" w14:textId="77777777">
            <w:pPr>
              <w:jc w:val="center"/>
            </w:pPr>
            <w:r>
              <w:rPr>
                <w:rFonts w:eastAsia="Times New Roman"/>
                <w:color w:val="1F1F1F"/>
                <w:sz w:val="20"/>
                <w:szCs w:val="20"/>
              </w:rPr>
              <w:t>[O2, F8, T3, T5, F4]</w:t>
            </w:r>
          </w:p>
        </w:tc>
        <w:tc>
          <w:tcPr>
            <w:tcW w:w="15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3563FB77" w14:textId="77777777">
            <w:pPr>
              <w:jc w:val="center"/>
            </w:pPr>
            <w:r>
              <w:rPr>
                <w:rFonts w:eastAsia="Times New Roman"/>
                <w:color w:val="1F1F1F"/>
                <w:sz w:val="20"/>
                <w:szCs w:val="20"/>
              </w:rPr>
              <w:t>F8(11), O2(9)</w:t>
            </w:r>
          </w:p>
        </w:tc>
        <w:tc>
          <w:tcPr>
            <w:tcW w:w="126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57B2C3B2" w14:textId="77777777">
            <w:pPr>
              <w:jc w:val="center"/>
            </w:pPr>
            <w:r>
              <w:rPr>
                <w:rFonts w:eastAsia="Times New Roman"/>
                <w:color w:val="1F1F1F"/>
                <w:sz w:val="20"/>
                <w:szCs w:val="20"/>
              </w:rPr>
              <w:t>4–5</w:t>
            </w:r>
          </w:p>
        </w:tc>
      </w:tr>
      <w:tr w:rsidR="003B6849" w14:paraId="19C6C238" w14:textId="77777777">
        <w:tc>
          <w:tcPr>
            <w:tcW w:w="8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27D4997F" w14:textId="77777777">
            <w:pPr>
              <w:jc w:val="center"/>
            </w:pPr>
            <w:r>
              <w:rPr>
                <w:rFonts w:eastAsia="Times New Roman"/>
                <w:color w:val="1F1F1F"/>
                <w:sz w:val="20"/>
                <w:szCs w:val="20"/>
              </w:rPr>
              <w:t>B</w:t>
            </w:r>
          </w:p>
        </w:tc>
        <w:tc>
          <w:tcPr>
            <w:tcW w:w="16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22115A95" w14:textId="77777777">
            <w:pPr>
              <w:jc w:val="center"/>
            </w:pPr>
            <w:r>
              <w:rPr>
                <w:rFonts w:eastAsia="Times New Roman"/>
                <w:color w:val="1F1F1F"/>
                <w:sz w:val="20"/>
                <w:szCs w:val="20"/>
              </w:rPr>
              <w:t>[O1, T4, F8, T5, Cz]</w:t>
            </w:r>
          </w:p>
        </w:tc>
        <w:tc>
          <w:tcPr>
            <w:tcW w:w="16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0ECCC526" w14:textId="77777777">
            <w:pPr>
              <w:jc w:val="center"/>
            </w:pPr>
            <w:r>
              <w:rPr>
                <w:rFonts w:eastAsia="Times New Roman"/>
                <w:color w:val="1F1F1F"/>
                <w:sz w:val="20"/>
                <w:szCs w:val="20"/>
              </w:rPr>
              <w:t>[C4, F3, Fz, T6, Cz]</w:t>
            </w:r>
          </w:p>
        </w:tc>
        <w:tc>
          <w:tcPr>
            <w:tcW w:w="16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60B3ED10" w14:textId="77777777">
            <w:pPr>
              <w:jc w:val="center"/>
            </w:pPr>
            <w:r>
              <w:rPr>
                <w:rFonts w:eastAsia="Times New Roman"/>
                <w:color w:val="1F1F1F"/>
                <w:sz w:val="20"/>
                <w:szCs w:val="20"/>
              </w:rPr>
              <w:t>[T6, Cz, T5, C3, P3]</w:t>
            </w:r>
          </w:p>
        </w:tc>
        <w:tc>
          <w:tcPr>
            <w:tcW w:w="15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719A69BC" w14:textId="77777777">
            <w:pPr>
              <w:jc w:val="center"/>
            </w:pPr>
            <w:r>
              <w:rPr>
                <w:rFonts w:eastAsia="Times New Roman"/>
                <w:color w:val="1F1F1F"/>
                <w:sz w:val="20"/>
                <w:szCs w:val="20"/>
              </w:rPr>
              <w:t>Cz(17), T5(14)</w:t>
            </w:r>
          </w:p>
        </w:tc>
        <w:tc>
          <w:tcPr>
            <w:tcW w:w="126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4BD732DA" w14:textId="77777777">
            <w:pPr>
              <w:jc w:val="center"/>
            </w:pPr>
            <w:r>
              <w:rPr>
                <w:rFonts w:eastAsia="Times New Roman"/>
                <w:color w:val="1F1F1F"/>
                <w:sz w:val="20"/>
                <w:szCs w:val="20"/>
              </w:rPr>
              <w:t>5</w:t>
            </w:r>
          </w:p>
        </w:tc>
      </w:tr>
      <w:tr w:rsidR="003B6849" w14:paraId="5310F3B3" w14:textId="77777777">
        <w:tc>
          <w:tcPr>
            <w:tcW w:w="8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79159CD5" w14:textId="77777777">
            <w:pPr>
              <w:jc w:val="center"/>
            </w:pPr>
            <w:r>
              <w:rPr>
                <w:rFonts w:eastAsia="Times New Roman"/>
                <w:color w:val="1F1F1F"/>
                <w:sz w:val="20"/>
                <w:szCs w:val="20"/>
              </w:rPr>
              <w:t>C</w:t>
            </w:r>
          </w:p>
        </w:tc>
        <w:tc>
          <w:tcPr>
            <w:tcW w:w="16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4D2E83F3" w14:textId="77777777">
            <w:pPr>
              <w:jc w:val="center"/>
            </w:pPr>
            <w:r>
              <w:rPr>
                <w:rFonts w:eastAsia="Times New Roman"/>
                <w:color w:val="1F1F1F"/>
                <w:sz w:val="20"/>
                <w:szCs w:val="20"/>
              </w:rPr>
              <w:t>[F4, Fz, C4, F8, T6]</w:t>
            </w:r>
          </w:p>
        </w:tc>
        <w:tc>
          <w:tcPr>
            <w:tcW w:w="16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0C88E2C3" w14:textId="77777777">
            <w:pPr>
              <w:jc w:val="center"/>
            </w:pPr>
            <w:r>
              <w:rPr>
                <w:rFonts w:eastAsia="Times New Roman"/>
                <w:color w:val="1F1F1F"/>
                <w:sz w:val="20"/>
                <w:szCs w:val="20"/>
              </w:rPr>
              <w:t>[P3, O1, F8, F4, C3]</w:t>
            </w:r>
          </w:p>
        </w:tc>
        <w:tc>
          <w:tcPr>
            <w:tcW w:w="16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7A701260" w14:textId="77777777">
            <w:pPr>
              <w:jc w:val="center"/>
            </w:pPr>
            <w:r>
              <w:rPr>
                <w:rFonts w:eastAsia="Times New Roman"/>
                <w:color w:val="1F1F1F"/>
                <w:sz w:val="20"/>
                <w:szCs w:val="20"/>
              </w:rPr>
              <w:t>—</w:t>
            </w:r>
          </w:p>
        </w:tc>
        <w:tc>
          <w:tcPr>
            <w:tcW w:w="15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387DEE47" w14:textId="77777777">
            <w:pPr>
              <w:jc w:val="center"/>
            </w:pPr>
            <w:r>
              <w:rPr>
                <w:rFonts w:eastAsia="Times New Roman"/>
                <w:color w:val="1F1F1F"/>
                <w:sz w:val="20"/>
                <w:szCs w:val="20"/>
              </w:rPr>
              <w:t>F8(11), Fz(16)</w:t>
            </w:r>
          </w:p>
        </w:tc>
        <w:tc>
          <w:tcPr>
            <w:tcW w:w="126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522AE7F1" w14:textId="77777777">
            <w:pPr>
              <w:jc w:val="center"/>
            </w:pPr>
            <w:r>
              <w:rPr>
                <w:rFonts w:eastAsia="Times New Roman"/>
                <w:color w:val="1F1F1F"/>
                <w:sz w:val="20"/>
                <w:szCs w:val="20"/>
              </w:rPr>
              <w:t>5</w:t>
            </w:r>
          </w:p>
        </w:tc>
      </w:tr>
      <w:tr w:rsidR="003B6849" w14:paraId="5154A4D8" w14:textId="77777777">
        <w:tc>
          <w:tcPr>
            <w:tcW w:w="8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4C61EA20" w14:textId="77777777">
            <w:pPr>
              <w:jc w:val="center"/>
            </w:pPr>
            <w:r>
              <w:rPr>
                <w:rFonts w:eastAsia="Times New Roman"/>
                <w:color w:val="1F1F1F"/>
                <w:sz w:val="20"/>
                <w:szCs w:val="20"/>
              </w:rPr>
              <w:t>E</w:t>
            </w:r>
          </w:p>
        </w:tc>
        <w:tc>
          <w:tcPr>
            <w:tcW w:w="16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635FAE21" w14:textId="77777777">
            <w:pPr>
              <w:jc w:val="center"/>
            </w:pPr>
            <w:r>
              <w:rPr>
                <w:rFonts w:eastAsia="Times New Roman"/>
                <w:color w:val="1F1F1F"/>
                <w:sz w:val="20"/>
                <w:szCs w:val="20"/>
              </w:rPr>
              <w:t>[F8, F8, F7, F7, F7]</w:t>
            </w:r>
          </w:p>
        </w:tc>
        <w:tc>
          <w:tcPr>
            <w:tcW w:w="16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68A82664" w14:textId="77777777">
            <w:pPr>
              <w:jc w:val="center"/>
            </w:pPr>
            <w:r>
              <w:rPr>
                <w:rFonts w:eastAsia="Times New Roman"/>
                <w:color w:val="1F1F1F"/>
                <w:sz w:val="20"/>
                <w:szCs w:val="20"/>
              </w:rPr>
              <w:t>[F7, F8, F4, F4, F7]</w:t>
            </w:r>
          </w:p>
        </w:tc>
        <w:tc>
          <w:tcPr>
            <w:tcW w:w="16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15D5B494" w14:textId="77777777">
            <w:pPr>
              <w:jc w:val="center"/>
            </w:pPr>
            <w:r>
              <w:rPr>
                <w:rFonts w:eastAsia="Times New Roman"/>
                <w:color w:val="1F1F1F"/>
                <w:sz w:val="20"/>
                <w:szCs w:val="20"/>
              </w:rPr>
              <w:t>[F7, F7, F8, F7, F8]</w:t>
            </w:r>
          </w:p>
        </w:tc>
        <w:tc>
          <w:tcPr>
            <w:tcW w:w="15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427D5AF9" w14:textId="77777777">
            <w:pPr>
              <w:jc w:val="center"/>
            </w:pPr>
            <w:r>
              <w:rPr>
                <w:rFonts w:eastAsia="Times New Roman"/>
                <w:color w:val="1F1F1F"/>
                <w:sz w:val="20"/>
                <w:szCs w:val="20"/>
              </w:rPr>
              <w:t>F7(10), F8(11)</w:t>
            </w:r>
          </w:p>
        </w:tc>
        <w:tc>
          <w:tcPr>
            <w:tcW w:w="126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5E17C7B0" w14:textId="77777777">
            <w:pPr>
              <w:jc w:val="center"/>
            </w:pPr>
            <w:r>
              <w:rPr>
                <w:rFonts w:eastAsia="Times New Roman"/>
                <w:color w:val="1F1F1F"/>
                <w:sz w:val="20"/>
                <w:szCs w:val="20"/>
              </w:rPr>
              <w:t>2–3</w:t>
            </w:r>
          </w:p>
        </w:tc>
      </w:tr>
      <w:tr w:rsidR="003B6849" w14:paraId="5B8D95D1" w14:textId="77777777">
        <w:tc>
          <w:tcPr>
            <w:tcW w:w="8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3744E09D" w14:textId="77777777">
            <w:pPr>
              <w:jc w:val="center"/>
            </w:pPr>
            <w:r>
              <w:rPr>
                <w:rFonts w:eastAsia="Times New Roman"/>
                <w:color w:val="1F1F1F"/>
                <w:sz w:val="20"/>
                <w:szCs w:val="20"/>
              </w:rPr>
              <w:t>F</w:t>
            </w:r>
          </w:p>
        </w:tc>
        <w:tc>
          <w:tcPr>
            <w:tcW w:w="16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6869C152" w14:textId="77777777">
            <w:pPr>
              <w:jc w:val="center"/>
            </w:pPr>
            <w:r>
              <w:rPr>
                <w:rFonts w:eastAsia="Times New Roman"/>
                <w:color w:val="1F1F1F"/>
                <w:sz w:val="20"/>
                <w:szCs w:val="20"/>
              </w:rPr>
              <w:t>[O1, T5, O2, F4, Cz]</w:t>
            </w:r>
          </w:p>
        </w:tc>
        <w:tc>
          <w:tcPr>
            <w:tcW w:w="16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3C2A6245" w14:textId="77777777">
            <w:pPr>
              <w:jc w:val="center"/>
            </w:pPr>
            <w:r>
              <w:rPr>
                <w:rFonts w:eastAsia="Times New Roman"/>
                <w:color w:val="1F1F1F"/>
                <w:sz w:val="20"/>
                <w:szCs w:val="20"/>
              </w:rPr>
              <w:t>[P4, T3, O2, T5, O1]</w:t>
            </w:r>
          </w:p>
        </w:tc>
        <w:tc>
          <w:tcPr>
            <w:tcW w:w="16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4108D818" w14:textId="77777777">
            <w:pPr>
              <w:jc w:val="center"/>
            </w:pPr>
            <w:r>
              <w:rPr>
                <w:rFonts w:eastAsia="Times New Roman"/>
                <w:color w:val="1F1F1F"/>
                <w:sz w:val="20"/>
                <w:szCs w:val="20"/>
              </w:rPr>
              <w:t>[O1, C4, T5, O2, Fp1]</w:t>
            </w:r>
          </w:p>
        </w:tc>
        <w:tc>
          <w:tcPr>
            <w:tcW w:w="15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0B56E132" w14:textId="77777777">
            <w:pPr>
              <w:jc w:val="center"/>
            </w:pPr>
            <w:r>
              <w:rPr>
                <w:rFonts w:eastAsia="Times New Roman"/>
                <w:color w:val="1F1F1F"/>
                <w:sz w:val="20"/>
                <w:szCs w:val="20"/>
              </w:rPr>
              <w:t>T5(14), O2(9)</w:t>
            </w:r>
          </w:p>
        </w:tc>
        <w:tc>
          <w:tcPr>
            <w:tcW w:w="126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1F09F1CA" w14:textId="77777777">
            <w:pPr>
              <w:jc w:val="center"/>
            </w:pPr>
            <w:r>
              <w:rPr>
                <w:rFonts w:eastAsia="Times New Roman"/>
                <w:color w:val="1F1F1F"/>
                <w:sz w:val="20"/>
                <w:szCs w:val="20"/>
              </w:rPr>
              <w:t>5</w:t>
            </w:r>
          </w:p>
        </w:tc>
      </w:tr>
      <w:tr w:rsidR="003B6849" w14:paraId="26E5ED13" w14:textId="77777777">
        <w:tc>
          <w:tcPr>
            <w:tcW w:w="8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61B95F0C" w14:textId="77777777">
            <w:pPr>
              <w:jc w:val="center"/>
            </w:pPr>
            <w:r>
              <w:rPr>
                <w:rFonts w:eastAsia="Times New Roman"/>
                <w:color w:val="1F1F1F"/>
                <w:sz w:val="20"/>
                <w:szCs w:val="20"/>
              </w:rPr>
              <w:t>G</w:t>
            </w:r>
          </w:p>
        </w:tc>
        <w:tc>
          <w:tcPr>
            <w:tcW w:w="16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1F802D52" w14:textId="77777777">
            <w:pPr>
              <w:jc w:val="center"/>
            </w:pPr>
            <w:r>
              <w:rPr>
                <w:rFonts w:eastAsia="Times New Roman"/>
                <w:color w:val="1F1F1F"/>
                <w:sz w:val="20"/>
                <w:szCs w:val="20"/>
              </w:rPr>
              <w:t>[Cz, F8, T4, Pz, C3]</w:t>
            </w:r>
          </w:p>
        </w:tc>
        <w:tc>
          <w:tcPr>
            <w:tcW w:w="16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13577417" w14:textId="77777777">
            <w:pPr>
              <w:jc w:val="center"/>
            </w:pPr>
            <w:r>
              <w:rPr>
                <w:rFonts w:eastAsia="Times New Roman"/>
                <w:color w:val="1F1F1F"/>
                <w:sz w:val="20"/>
                <w:szCs w:val="20"/>
              </w:rPr>
              <w:t>[Cz, Pz, F8, T3, F8]</w:t>
            </w:r>
          </w:p>
        </w:tc>
        <w:tc>
          <w:tcPr>
            <w:tcW w:w="16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1D0D4CE8" w14:textId="77777777">
            <w:pPr>
              <w:jc w:val="center"/>
            </w:pPr>
            <w:r>
              <w:rPr>
                <w:rFonts w:eastAsia="Times New Roman"/>
                <w:color w:val="1F1F1F"/>
                <w:sz w:val="20"/>
                <w:szCs w:val="20"/>
              </w:rPr>
              <w:t>[Pz, T3, C3, F8, Cz]</w:t>
            </w:r>
          </w:p>
        </w:tc>
        <w:tc>
          <w:tcPr>
            <w:tcW w:w="15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224C1CC0" w14:textId="77777777">
            <w:pPr>
              <w:jc w:val="center"/>
            </w:pPr>
            <w:r>
              <w:rPr>
                <w:rFonts w:eastAsia="Times New Roman"/>
                <w:color w:val="1F1F1F"/>
                <w:sz w:val="20"/>
                <w:szCs w:val="20"/>
              </w:rPr>
              <w:t>Cz(17), F8(11)</w:t>
            </w:r>
          </w:p>
        </w:tc>
        <w:tc>
          <w:tcPr>
            <w:tcW w:w="126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5CF7BBA1" w14:textId="77777777">
            <w:pPr>
              <w:jc w:val="center"/>
            </w:pPr>
            <w:r>
              <w:rPr>
                <w:rFonts w:eastAsia="Times New Roman"/>
                <w:color w:val="1F1F1F"/>
                <w:sz w:val="20"/>
                <w:szCs w:val="20"/>
              </w:rPr>
              <w:t>5</w:t>
            </w:r>
          </w:p>
        </w:tc>
      </w:tr>
      <w:tr w:rsidR="003B6849" w14:paraId="44DD0374" w14:textId="77777777">
        <w:tc>
          <w:tcPr>
            <w:tcW w:w="8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5DC4C6B8" w14:textId="77777777">
            <w:pPr>
              <w:jc w:val="center"/>
            </w:pPr>
            <w:r>
              <w:rPr>
                <w:rFonts w:eastAsia="Times New Roman"/>
                <w:color w:val="1F1F1F"/>
                <w:sz w:val="20"/>
                <w:szCs w:val="20"/>
              </w:rPr>
              <w:t>J</w:t>
            </w:r>
          </w:p>
        </w:tc>
        <w:tc>
          <w:tcPr>
            <w:tcW w:w="16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6108725C" w14:textId="77777777">
            <w:pPr>
              <w:jc w:val="center"/>
            </w:pPr>
            <w:r>
              <w:rPr>
                <w:rFonts w:eastAsia="Times New Roman"/>
                <w:color w:val="1F1F1F"/>
                <w:sz w:val="20"/>
                <w:szCs w:val="20"/>
              </w:rPr>
              <w:t>[Cz, Cz, T5, F7, F8]</w:t>
            </w:r>
          </w:p>
        </w:tc>
        <w:tc>
          <w:tcPr>
            <w:tcW w:w="16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1C181462" w14:textId="77777777">
            <w:pPr>
              <w:jc w:val="center"/>
            </w:pPr>
            <w:r>
              <w:rPr>
                <w:rFonts w:eastAsia="Times New Roman"/>
                <w:color w:val="1F1F1F"/>
                <w:sz w:val="20"/>
                <w:szCs w:val="20"/>
              </w:rPr>
              <w:t>—</w:t>
            </w:r>
          </w:p>
        </w:tc>
        <w:tc>
          <w:tcPr>
            <w:tcW w:w="16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62D2A8B9" w14:textId="77777777">
            <w:pPr>
              <w:jc w:val="center"/>
            </w:pPr>
            <w:r>
              <w:rPr>
                <w:rFonts w:eastAsia="Times New Roman"/>
                <w:color w:val="1F1F1F"/>
                <w:sz w:val="20"/>
                <w:szCs w:val="20"/>
              </w:rPr>
              <w:t>—</w:t>
            </w:r>
          </w:p>
        </w:tc>
        <w:tc>
          <w:tcPr>
            <w:tcW w:w="15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469FB918" w14:textId="77777777">
            <w:pPr>
              <w:jc w:val="center"/>
            </w:pPr>
            <w:r>
              <w:rPr>
                <w:rFonts w:eastAsia="Times New Roman"/>
                <w:color w:val="1F1F1F"/>
                <w:sz w:val="20"/>
                <w:szCs w:val="20"/>
              </w:rPr>
              <w:t>Cz(17), T5(14)</w:t>
            </w:r>
          </w:p>
        </w:tc>
        <w:tc>
          <w:tcPr>
            <w:tcW w:w="126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788C992B" w14:textId="77777777">
            <w:pPr>
              <w:jc w:val="center"/>
            </w:pPr>
            <w:r>
              <w:rPr>
                <w:rFonts w:eastAsia="Times New Roman"/>
                <w:color w:val="1F1F1F"/>
                <w:sz w:val="20"/>
                <w:szCs w:val="20"/>
              </w:rPr>
              <w:t>4</w:t>
            </w:r>
          </w:p>
        </w:tc>
      </w:tr>
      <w:tr w:rsidR="003B6849" w14:paraId="3B56A339" w14:textId="77777777">
        <w:tc>
          <w:tcPr>
            <w:tcW w:w="8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6DDA444B" w14:textId="77777777">
            <w:pPr>
              <w:jc w:val="center"/>
            </w:pPr>
            <w:r>
              <w:rPr>
                <w:rFonts w:eastAsia="Times New Roman"/>
                <w:color w:val="1F1F1F"/>
                <w:sz w:val="20"/>
                <w:szCs w:val="20"/>
              </w:rPr>
              <w:t>K</w:t>
            </w:r>
          </w:p>
        </w:tc>
        <w:tc>
          <w:tcPr>
            <w:tcW w:w="16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697AD233" w14:textId="77777777">
            <w:pPr>
              <w:jc w:val="center"/>
            </w:pPr>
            <w:r>
              <w:rPr>
                <w:rFonts w:eastAsia="Times New Roman"/>
                <w:color w:val="1F1F1F"/>
                <w:sz w:val="20"/>
                <w:szCs w:val="20"/>
              </w:rPr>
              <w:t>[Pz, F8, Cz, F8, T3]</w:t>
            </w:r>
          </w:p>
        </w:tc>
        <w:tc>
          <w:tcPr>
            <w:tcW w:w="16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27DEF088" w14:textId="77777777">
            <w:pPr>
              <w:jc w:val="center"/>
            </w:pPr>
            <w:r>
              <w:rPr>
                <w:rFonts w:eastAsia="Times New Roman"/>
                <w:color w:val="1F1F1F"/>
                <w:sz w:val="20"/>
                <w:szCs w:val="20"/>
              </w:rPr>
              <w:t>[T3, Cz, Cz, F7, F8]</w:t>
            </w:r>
          </w:p>
        </w:tc>
        <w:tc>
          <w:tcPr>
            <w:tcW w:w="16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2EBE4A81" w14:textId="77777777">
            <w:pPr>
              <w:jc w:val="center"/>
            </w:pPr>
            <w:r>
              <w:rPr>
                <w:rFonts w:eastAsia="Times New Roman"/>
                <w:color w:val="1F1F1F"/>
                <w:sz w:val="20"/>
                <w:szCs w:val="20"/>
              </w:rPr>
              <w:t>—</w:t>
            </w:r>
          </w:p>
        </w:tc>
        <w:tc>
          <w:tcPr>
            <w:tcW w:w="15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553CFA13" w14:textId="77777777">
            <w:pPr>
              <w:jc w:val="center"/>
            </w:pPr>
            <w:r>
              <w:rPr>
                <w:rFonts w:eastAsia="Times New Roman"/>
                <w:color w:val="1F1F1F"/>
                <w:sz w:val="20"/>
                <w:szCs w:val="20"/>
              </w:rPr>
              <w:t>Cz(17), F8(11)</w:t>
            </w:r>
          </w:p>
        </w:tc>
        <w:tc>
          <w:tcPr>
            <w:tcW w:w="126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1F52821F" w14:textId="77777777">
            <w:pPr>
              <w:jc w:val="center"/>
            </w:pPr>
            <w:r>
              <w:rPr>
                <w:rFonts w:eastAsia="Times New Roman"/>
                <w:color w:val="1F1F1F"/>
                <w:sz w:val="20"/>
                <w:szCs w:val="20"/>
              </w:rPr>
              <w:t>4–5</w:t>
            </w:r>
          </w:p>
        </w:tc>
      </w:tr>
      <w:tr w:rsidR="003B6849" w14:paraId="144B24FF" w14:textId="77777777">
        <w:tc>
          <w:tcPr>
            <w:tcW w:w="8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05C091E2" w14:textId="77777777">
            <w:pPr>
              <w:jc w:val="center"/>
            </w:pPr>
            <w:r>
              <w:rPr>
                <w:rFonts w:eastAsia="Times New Roman"/>
                <w:color w:val="1F1F1F"/>
                <w:sz w:val="20"/>
                <w:szCs w:val="20"/>
              </w:rPr>
              <w:t>L</w:t>
            </w:r>
          </w:p>
        </w:tc>
        <w:tc>
          <w:tcPr>
            <w:tcW w:w="16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47A94C37" w14:textId="77777777">
            <w:pPr>
              <w:jc w:val="center"/>
            </w:pPr>
            <w:r>
              <w:rPr>
                <w:rFonts w:eastAsia="Times New Roman"/>
                <w:color w:val="1F1F1F"/>
                <w:sz w:val="20"/>
                <w:szCs w:val="20"/>
              </w:rPr>
              <w:t>[F8, F8, F7, Fp2, Fz]</w:t>
            </w:r>
          </w:p>
        </w:tc>
        <w:tc>
          <w:tcPr>
            <w:tcW w:w="16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44DDADE6" w14:textId="77777777">
            <w:pPr>
              <w:jc w:val="center"/>
            </w:pPr>
            <w:r>
              <w:rPr>
                <w:rFonts w:eastAsia="Times New Roman"/>
                <w:color w:val="1F1F1F"/>
                <w:sz w:val="20"/>
                <w:szCs w:val="20"/>
              </w:rPr>
              <w:t>[T5, F8, F8, Cz, F4]</w:t>
            </w:r>
          </w:p>
        </w:tc>
        <w:tc>
          <w:tcPr>
            <w:tcW w:w="16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07653B2E" w14:textId="77777777">
            <w:pPr>
              <w:jc w:val="center"/>
            </w:pPr>
            <w:r>
              <w:rPr>
                <w:rFonts w:eastAsia="Times New Roman"/>
                <w:color w:val="1F1F1F"/>
                <w:sz w:val="20"/>
                <w:szCs w:val="20"/>
              </w:rPr>
              <w:t>—</w:t>
            </w:r>
          </w:p>
        </w:tc>
        <w:tc>
          <w:tcPr>
            <w:tcW w:w="15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519C1965" w14:textId="77777777">
            <w:pPr>
              <w:jc w:val="center"/>
            </w:pPr>
            <w:r>
              <w:rPr>
                <w:rFonts w:eastAsia="Times New Roman"/>
                <w:color w:val="1F1F1F"/>
                <w:sz w:val="20"/>
                <w:szCs w:val="20"/>
              </w:rPr>
              <w:t>F8(11), Fz(16)</w:t>
            </w:r>
          </w:p>
        </w:tc>
        <w:tc>
          <w:tcPr>
            <w:tcW w:w="126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6C870EAE" w14:textId="77777777">
            <w:pPr>
              <w:jc w:val="center"/>
            </w:pPr>
            <w:r>
              <w:rPr>
                <w:rFonts w:eastAsia="Times New Roman"/>
                <w:color w:val="1F1F1F"/>
                <w:sz w:val="20"/>
                <w:szCs w:val="20"/>
              </w:rPr>
              <w:t>5</w:t>
            </w:r>
          </w:p>
        </w:tc>
      </w:tr>
      <w:tr w:rsidR="003B6849" w14:paraId="18456EA4" w14:textId="77777777">
        <w:tc>
          <w:tcPr>
            <w:tcW w:w="8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21D700D0" w14:textId="77777777">
            <w:pPr>
              <w:jc w:val="center"/>
            </w:pPr>
            <w:r>
              <w:rPr>
                <w:rFonts w:eastAsia="Times New Roman"/>
                <w:color w:val="1F1F1F"/>
                <w:sz w:val="20"/>
                <w:szCs w:val="20"/>
              </w:rPr>
              <w:t>M</w:t>
            </w:r>
          </w:p>
        </w:tc>
        <w:tc>
          <w:tcPr>
            <w:tcW w:w="16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5046EB8D" w14:textId="77777777">
            <w:pPr>
              <w:jc w:val="center"/>
            </w:pPr>
            <w:r>
              <w:rPr>
                <w:rFonts w:eastAsia="Times New Roman"/>
                <w:color w:val="1F1F1F"/>
                <w:sz w:val="20"/>
                <w:szCs w:val="20"/>
              </w:rPr>
              <w:t>[P4, Pz, Cz, F8, T5]</w:t>
            </w:r>
          </w:p>
        </w:tc>
        <w:tc>
          <w:tcPr>
            <w:tcW w:w="16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4BC75EB5" w14:textId="77777777">
            <w:pPr>
              <w:jc w:val="center"/>
            </w:pPr>
            <w:r>
              <w:rPr>
                <w:rFonts w:eastAsia="Times New Roman"/>
                <w:color w:val="1F1F1F"/>
                <w:sz w:val="20"/>
                <w:szCs w:val="20"/>
              </w:rPr>
              <w:t>[F4, F8, F7, Cz, T5]</w:t>
            </w:r>
          </w:p>
        </w:tc>
        <w:tc>
          <w:tcPr>
            <w:tcW w:w="16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3A892177" w14:textId="77777777">
            <w:pPr>
              <w:jc w:val="center"/>
            </w:pPr>
            <w:r>
              <w:rPr>
                <w:rFonts w:eastAsia="Times New Roman"/>
                <w:color w:val="1F1F1F"/>
                <w:sz w:val="20"/>
                <w:szCs w:val="20"/>
              </w:rPr>
              <w:t>[O2, Cz, F8, F7, F4]</w:t>
            </w:r>
          </w:p>
        </w:tc>
        <w:tc>
          <w:tcPr>
            <w:tcW w:w="15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39D5B8A8" w14:textId="77777777">
            <w:pPr>
              <w:jc w:val="center"/>
            </w:pPr>
            <w:r>
              <w:rPr>
                <w:rFonts w:eastAsia="Times New Roman"/>
                <w:color w:val="1F1F1F"/>
                <w:sz w:val="20"/>
                <w:szCs w:val="20"/>
              </w:rPr>
              <w:t>Cz(17), F8(11)</w:t>
            </w:r>
          </w:p>
        </w:tc>
        <w:tc>
          <w:tcPr>
            <w:tcW w:w="126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5719EA7C" w14:textId="77777777">
            <w:pPr>
              <w:jc w:val="center"/>
            </w:pPr>
            <w:r>
              <w:rPr>
                <w:rFonts w:eastAsia="Times New Roman"/>
                <w:color w:val="1F1F1F"/>
                <w:sz w:val="20"/>
                <w:szCs w:val="20"/>
              </w:rPr>
              <w:t>5</w:t>
            </w:r>
          </w:p>
        </w:tc>
      </w:tr>
    </w:tbl>
    <w:p w:rsidR="003B6849" w:rsidRDefault="00000000" w14:paraId="3AB24A04" w14:textId="77777777">
      <w:pPr>
        <w:spacing w:before="60" w:after="200"/>
        <w:jc w:val="center"/>
      </w:pPr>
      <w:r>
        <w:rPr>
          <w:rFonts w:eastAsia="Times New Roman"/>
          <w:b/>
          <w:bCs/>
          <w:i/>
          <w:iCs/>
          <w:color w:val="595959"/>
          <w:sz w:val="20"/>
          <w:szCs w:val="20"/>
        </w:rPr>
        <w:t>Table 4.4: Gumbel-Softmax Selected Channel Indices per Subject and Fold (K=5)</w:t>
      </w:r>
    </w:p>
    <w:p w:rsidR="003B6849" w:rsidRDefault="003B6849" w14:paraId="64CE5D62" w14:textId="77777777">
      <w:pPr>
        <w:spacing w:before="40" w:after="40"/>
      </w:pPr>
    </w:p>
    <w:p w:rsidR="003B6849" w:rsidRDefault="00000000" w14:paraId="5BE161F3" w14:textId="77777777">
      <w:pPr>
        <w:spacing w:before="80" w:after="80" w:line="360" w:lineRule="auto"/>
        <w:jc w:val="both"/>
      </w:pPr>
      <w:r>
        <w:rPr>
          <w:rFonts w:eastAsia="Times New Roman"/>
          <w:color w:val="1F1F1F"/>
        </w:rPr>
        <w:lastRenderedPageBreak/>
        <w:t>Several patterns emerge from the per-subject selections. F8 (right frontal inferior, index 11) is the single most frequently selected channel across all subjects and folds, appearing in 8 of 10 subjects as a dominant channel. This is neurophysiologically interpretable: F8 overlies the right inferior frontal gyrus (rIFG), a region involved in both motor inhibition and action observation/mirror neuron system activity. Cz dominates for subjects B, E (indirectly via F7), G, J, K, and M, consistent with its primary importance in the ablation study as the leg MI generator. Subject E shows extreme convergence across folds: F7 and F8 dominate all three folds, suggesting Subject E's MI signal is concentrated in a very narrow bilateral frontal region.</w:t>
      </w:r>
    </w:p>
    <w:p w:rsidR="003B6849" w:rsidRDefault="00000000" w14:paraId="70778FF3" w14:textId="77777777">
      <w:pPr>
        <w:spacing w:before="220" w:after="100"/>
      </w:pPr>
      <w:r>
        <w:rPr>
          <w:rFonts w:eastAsia="Times New Roman"/>
          <w:b/>
          <w:bCs/>
          <w:i/>
          <w:iCs/>
          <w:color w:val="2E75B6"/>
          <w:sz w:val="24"/>
          <w:szCs w:val="24"/>
        </w:rPr>
        <w:t>4.5.6 Gumbel Selection Results</w:t>
      </w:r>
    </w:p>
    <w:p w:rsidR="003B6849" w:rsidRDefault="003B6849" w14:paraId="35DA53F7" w14:textId="77777777">
      <w:pPr>
        <w:spacing w:before="40" w:after="40"/>
      </w:pPr>
    </w:p>
    <w:tbl>
      <w:tblPr>
        <w:tblW w:w="88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400"/>
        <w:gridCol w:w="1500"/>
        <w:gridCol w:w="1650"/>
        <w:gridCol w:w="1500"/>
        <w:gridCol w:w="1450"/>
        <w:gridCol w:w="1360"/>
      </w:tblGrid>
      <w:tr w:rsidR="003B6849" w14:paraId="5B6C0469" w14:textId="77777777">
        <w:trPr>
          <w:tblHeader/>
        </w:trPr>
        <w:tc>
          <w:tcPr>
            <w:tcW w:w="1400" w:type="dxa"/>
            <w:tcBorders>
              <w:top w:val="single" w:color="2E75B6" w:sz="4" w:space="0"/>
              <w:left w:val="single" w:color="2E75B6" w:sz="4" w:space="0"/>
              <w:bottom w:val="single" w:color="2E75B6" w:sz="4" w:space="0"/>
              <w:right w:val="single" w:color="2E75B6" w:sz="4" w:space="0"/>
            </w:tcBorders>
            <w:shd w:val="clear" w:color="auto" w:fill="2E75B6"/>
            <w:tcMar>
              <w:top w:w="80" w:type="dxa"/>
              <w:left w:w="120" w:type="dxa"/>
              <w:bottom w:w="80" w:type="dxa"/>
              <w:right w:w="120" w:type="dxa"/>
            </w:tcMar>
            <w:vAlign w:val="center"/>
          </w:tcPr>
          <w:p w:rsidR="003B6849" w:rsidRDefault="00000000" w14:paraId="13D3F9C8" w14:textId="77777777">
            <w:pPr>
              <w:jc w:val="center"/>
            </w:pPr>
            <w:r>
              <w:rPr>
                <w:rFonts w:eastAsia="Times New Roman"/>
                <w:b/>
                <w:bCs/>
                <w:color w:val="FFFFFF"/>
                <w:sz w:val="20"/>
                <w:szCs w:val="20"/>
              </w:rPr>
              <w:t>Subject</w:t>
            </w:r>
          </w:p>
        </w:tc>
        <w:tc>
          <w:tcPr>
            <w:tcW w:w="1500" w:type="dxa"/>
            <w:tcBorders>
              <w:top w:val="single" w:color="2E75B6" w:sz="4" w:space="0"/>
              <w:left w:val="single" w:color="2E75B6" w:sz="4" w:space="0"/>
              <w:bottom w:val="single" w:color="2E75B6" w:sz="4" w:space="0"/>
              <w:right w:val="single" w:color="2E75B6" w:sz="4" w:space="0"/>
            </w:tcBorders>
            <w:shd w:val="clear" w:color="auto" w:fill="2E75B6"/>
            <w:tcMar>
              <w:top w:w="80" w:type="dxa"/>
              <w:left w:w="120" w:type="dxa"/>
              <w:bottom w:w="80" w:type="dxa"/>
              <w:right w:w="120" w:type="dxa"/>
            </w:tcMar>
            <w:vAlign w:val="center"/>
          </w:tcPr>
          <w:p w:rsidR="003B6849" w:rsidRDefault="00000000" w14:paraId="46223955" w14:textId="77777777">
            <w:pPr>
              <w:jc w:val="center"/>
            </w:pPr>
            <w:r>
              <w:rPr>
                <w:rFonts w:eastAsia="Times New Roman"/>
                <w:b/>
                <w:bCs/>
                <w:color w:val="FFFFFF"/>
                <w:sz w:val="20"/>
                <w:szCs w:val="20"/>
              </w:rPr>
              <w:t>19-ch Acc</w:t>
            </w:r>
          </w:p>
        </w:tc>
        <w:tc>
          <w:tcPr>
            <w:tcW w:w="1650" w:type="dxa"/>
            <w:tcBorders>
              <w:top w:val="single" w:color="2E75B6" w:sz="4" w:space="0"/>
              <w:left w:val="single" w:color="2E75B6" w:sz="4" w:space="0"/>
              <w:bottom w:val="single" w:color="2E75B6" w:sz="4" w:space="0"/>
              <w:right w:val="single" w:color="2E75B6" w:sz="4" w:space="0"/>
            </w:tcBorders>
            <w:shd w:val="clear" w:color="auto" w:fill="2E75B6"/>
            <w:tcMar>
              <w:top w:w="80" w:type="dxa"/>
              <w:left w:w="120" w:type="dxa"/>
              <w:bottom w:w="80" w:type="dxa"/>
              <w:right w:w="120" w:type="dxa"/>
            </w:tcMar>
            <w:vAlign w:val="center"/>
          </w:tcPr>
          <w:p w:rsidR="003B6849" w:rsidRDefault="00000000" w14:paraId="29FE5D41" w14:textId="77777777">
            <w:pPr>
              <w:jc w:val="center"/>
            </w:pPr>
            <w:r>
              <w:rPr>
                <w:rFonts w:eastAsia="Times New Roman"/>
                <w:b/>
                <w:bCs/>
                <w:color w:val="FFFFFF"/>
                <w:sz w:val="20"/>
                <w:szCs w:val="20"/>
              </w:rPr>
              <w:t>5-ch Gumbel Acc</w:t>
            </w:r>
          </w:p>
        </w:tc>
        <w:tc>
          <w:tcPr>
            <w:tcW w:w="1500" w:type="dxa"/>
            <w:tcBorders>
              <w:top w:val="single" w:color="2E75B6" w:sz="4" w:space="0"/>
              <w:left w:val="single" w:color="2E75B6" w:sz="4" w:space="0"/>
              <w:bottom w:val="single" w:color="2E75B6" w:sz="4" w:space="0"/>
              <w:right w:val="single" w:color="2E75B6" w:sz="4" w:space="0"/>
            </w:tcBorders>
            <w:shd w:val="clear" w:color="auto" w:fill="2E75B6"/>
            <w:tcMar>
              <w:top w:w="80" w:type="dxa"/>
              <w:left w:w="120" w:type="dxa"/>
              <w:bottom w:w="80" w:type="dxa"/>
              <w:right w:w="120" w:type="dxa"/>
            </w:tcMar>
            <w:vAlign w:val="center"/>
          </w:tcPr>
          <w:p w:rsidR="003B6849" w:rsidRDefault="00000000" w14:paraId="1E4C4541" w14:textId="77777777">
            <w:pPr>
              <w:jc w:val="center"/>
            </w:pPr>
            <w:r>
              <w:rPr>
                <w:rFonts w:eastAsia="Times New Roman"/>
                <w:b/>
                <w:bCs/>
                <w:color w:val="FFFFFF"/>
                <w:sz w:val="20"/>
                <w:szCs w:val="20"/>
              </w:rPr>
              <w:t>Difference vs 19-ch</w:t>
            </w:r>
          </w:p>
        </w:tc>
        <w:tc>
          <w:tcPr>
            <w:tcW w:w="1450" w:type="dxa"/>
            <w:tcBorders>
              <w:top w:val="single" w:color="2E75B6" w:sz="4" w:space="0"/>
              <w:left w:val="single" w:color="2E75B6" w:sz="4" w:space="0"/>
              <w:bottom w:val="single" w:color="2E75B6" w:sz="4" w:space="0"/>
              <w:right w:val="single" w:color="2E75B6" w:sz="4" w:space="0"/>
            </w:tcBorders>
            <w:shd w:val="clear" w:color="auto" w:fill="2E75B6"/>
            <w:tcMar>
              <w:top w:w="80" w:type="dxa"/>
              <w:left w:w="120" w:type="dxa"/>
              <w:bottom w:w="80" w:type="dxa"/>
              <w:right w:w="120" w:type="dxa"/>
            </w:tcMar>
            <w:vAlign w:val="center"/>
          </w:tcPr>
          <w:p w:rsidR="003B6849" w:rsidRDefault="00000000" w14:paraId="6F09A2C1" w14:textId="77777777">
            <w:pPr>
              <w:jc w:val="center"/>
            </w:pPr>
            <w:r>
              <w:rPr>
                <w:rFonts w:eastAsia="Times New Roman"/>
                <w:b/>
                <w:bCs/>
                <w:color w:val="FFFFFF"/>
                <w:sz w:val="20"/>
                <w:szCs w:val="20"/>
              </w:rPr>
              <w:t>Mean Kappa</w:t>
            </w:r>
          </w:p>
        </w:tc>
        <w:tc>
          <w:tcPr>
            <w:tcW w:w="1360" w:type="dxa"/>
            <w:tcBorders>
              <w:top w:val="single" w:color="2E75B6" w:sz="4" w:space="0"/>
              <w:left w:val="single" w:color="2E75B6" w:sz="4" w:space="0"/>
              <w:bottom w:val="single" w:color="2E75B6" w:sz="4" w:space="0"/>
              <w:right w:val="single" w:color="2E75B6" w:sz="4" w:space="0"/>
            </w:tcBorders>
            <w:shd w:val="clear" w:color="auto" w:fill="2E75B6"/>
            <w:tcMar>
              <w:top w:w="80" w:type="dxa"/>
              <w:left w:w="120" w:type="dxa"/>
              <w:bottom w:w="80" w:type="dxa"/>
              <w:right w:w="120" w:type="dxa"/>
            </w:tcMar>
            <w:vAlign w:val="center"/>
          </w:tcPr>
          <w:p w:rsidR="003B6849" w:rsidRDefault="00000000" w14:paraId="5FB5C5A4" w14:textId="77777777">
            <w:pPr>
              <w:jc w:val="center"/>
            </w:pPr>
            <w:r>
              <w:rPr>
                <w:rFonts w:eastAsia="Times New Roman"/>
                <w:b/>
                <w:bCs/>
                <w:color w:val="FFFFFF"/>
                <w:sz w:val="20"/>
                <w:szCs w:val="20"/>
              </w:rPr>
              <w:t>Std Accuracy</w:t>
            </w:r>
          </w:p>
        </w:tc>
      </w:tr>
      <w:tr w:rsidR="003B6849" w14:paraId="7AB51B07" w14:textId="77777777">
        <w:tc>
          <w:tcPr>
            <w:tcW w:w="14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59F21632" w14:textId="77777777">
            <w:pPr>
              <w:jc w:val="center"/>
            </w:pPr>
            <w:r>
              <w:rPr>
                <w:rFonts w:eastAsia="Times New Roman"/>
                <w:color w:val="1F1F1F"/>
                <w:sz w:val="20"/>
                <w:szCs w:val="20"/>
              </w:rPr>
              <w:t>A</w:t>
            </w:r>
          </w:p>
        </w:tc>
        <w:tc>
          <w:tcPr>
            <w:tcW w:w="15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DE5924" w14:paraId="374A6524" w14:textId="65104467">
            <w:pPr>
              <w:jc w:val="center"/>
            </w:pPr>
            <w:r>
              <w:rPr>
                <w:rFonts w:hint="eastAsia"/>
                <w:color w:val="1F1F1F"/>
                <w:sz w:val="20"/>
                <w:szCs w:val="20"/>
              </w:rPr>
              <w:t>96.83</w:t>
            </w:r>
            <w:r>
              <w:rPr>
                <w:rFonts w:eastAsia="Times New Roman"/>
                <w:color w:val="1F1F1F"/>
                <w:sz w:val="20"/>
                <w:szCs w:val="20"/>
              </w:rPr>
              <w:t>%</w:t>
            </w:r>
          </w:p>
        </w:tc>
        <w:tc>
          <w:tcPr>
            <w:tcW w:w="165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3C16DBE9" w14:textId="77777777">
            <w:pPr>
              <w:jc w:val="center"/>
            </w:pPr>
            <w:r>
              <w:rPr>
                <w:rFonts w:eastAsia="Times New Roman"/>
                <w:color w:val="1F1F1F"/>
                <w:sz w:val="20"/>
                <w:szCs w:val="20"/>
              </w:rPr>
              <w:t>95.72%</w:t>
            </w:r>
          </w:p>
        </w:tc>
        <w:tc>
          <w:tcPr>
            <w:tcW w:w="15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55241B" w14:paraId="53FF5E92" w14:textId="098D17BB">
            <w:pPr>
              <w:jc w:val="center"/>
            </w:pPr>
            <w:r>
              <w:rPr>
                <w:rFonts w:hint="eastAsia"/>
                <w:color w:val="1F1F1F"/>
                <w:sz w:val="20"/>
                <w:szCs w:val="20"/>
              </w:rPr>
              <w:t>-1.11</w:t>
            </w:r>
            <w:r>
              <w:rPr>
                <w:rFonts w:eastAsia="Times New Roman"/>
                <w:color w:val="1F1F1F"/>
                <w:sz w:val="20"/>
                <w:szCs w:val="20"/>
              </w:rPr>
              <w:t>%</w:t>
            </w:r>
          </w:p>
        </w:tc>
        <w:tc>
          <w:tcPr>
            <w:tcW w:w="145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06DBFA95" w14:textId="77777777">
            <w:pPr>
              <w:jc w:val="center"/>
            </w:pPr>
            <w:r>
              <w:rPr>
                <w:rFonts w:eastAsia="Times New Roman"/>
                <w:color w:val="1F1F1F"/>
                <w:sz w:val="20"/>
                <w:szCs w:val="20"/>
              </w:rPr>
              <w:t>0.914</w:t>
            </w:r>
          </w:p>
        </w:tc>
        <w:tc>
          <w:tcPr>
            <w:tcW w:w="136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4028DD0D" w14:textId="77777777">
            <w:pPr>
              <w:jc w:val="center"/>
            </w:pPr>
            <w:r>
              <w:rPr>
                <w:rFonts w:eastAsia="Times New Roman"/>
                <w:color w:val="1F1F1F"/>
                <w:sz w:val="20"/>
                <w:szCs w:val="20"/>
              </w:rPr>
              <w:t>±2.13%</w:t>
            </w:r>
          </w:p>
        </w:tc>
      </w:tr>
      <w:tr w:rsidR="003B6849" w14:paraId="5450F483" w14:textId="77777777">
        <w:tc>
          <w:tcPr>
            <w:tcW w:w="14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10DADD8C" w14:textId="77777777">
            <w:pPr>
              <w:jc w:val="center"/>
            </w:pPr>
            <w:r>
              <w:rPr>
                <w:rFonts w:eastAsia="Times New Roman"/>
                <w:color w:val="1F1F1F"/>
                <w:sz w:val="20"/>
                <w:szCs w:val="20"/>
              </w:rPr>
              <w:t>B</w:t>
            </w:r>
          </w:p>
        </w:tc>
        <w:tc>
          <w:tcPr>
            <w:tcW w:w="15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3771FD08" w14:textId="17EC209A">
            <w:pPr>
              <w:jc w:val="center"/>
            </w:pPr>
            <w:r>
              <w:rPr>
                <w:rFonts w:eastAsia="Times New Roman"/>
                <w:color w:val="1F1F1F"/>
                <w:sz w:val="20"/>
                <w:szCs w:val="20"/>
              </w:rPr>
              <w:t>8</w:t>
            </w:r>
            <w:r>
              <w:rPr>
                <w:rFonts w:hint="eastAsia"/>
                <w:color w:val="1F1F1F"/>
                <w:sz w:val="20"/>
                <w:szCs w:val="20"/>
              </w:rPr>
              <w:t>5.65</w:t>
            </w:r>
            <w:r>
              <w:rPr>
                <w:rFonts w:eastAsia="Times New Roman"/>
                <w:color w:val="1F1F1F"/>
                <w:sz w:val="20"/>
                <w:szCs w:val="20"/>
              </w:rPr>
              <w:t>%</w:t>
            </w:r>
          </w:p>
        </w:tc>
        <w:tc>
          <w:tcPr>
            <w:tcW w:w="165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2B04E616" w14:textId="77777777">
            <w:pPr>
              <w:jc w:val="center"/>
            </w:pPr>
            <w:r>
              <w:rPr>
                <w:rFonts w:eastAsia="Times New Roman"/>
                <w:color w:val="1F1F1F"/>
                <w:sz w:val="20"/>
                <w:szCs w:val="20"/>
              </w:rPr>
              <w:t>85.11%</w:t>
            </w:r>
          </w:p>
        </w:tc>
        <w:tc>
          <w:tcPr>
            <w:tcW w:w="15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55241B" w14:paraId="75FBAD16" w14:textId="2972788A">
            <w:pPr>
              <w:jc w:val="center"/>
            </w:pPr>
            <w:r>
              <w:rPr>
                <w:rFonts w:hint="eastAsia"/>
                <w:color w:val="1F1F1F"/>
                <w:sz w:val="20"/>
                <w:szCs w:val="20"/>
              </w:rPr>
              <w:t>-0.54</w:t>
            </w:r>
            <w:r>
              <w:rPr>
                <w:rFonts w:eastAsia="Times New Roman"/>
                <w:color w:val="1F1F1F"/>
                <w:sz w:val="20"/>
                <w:szCs w:val="20"/>
              </w:rPr>
              <w:t>%</w:t>
            </w:r>
          </w:p>
        </w:tc>
        <w:tc>
          <w:tcPr>
            <w:tcW w:w="145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532C0FB0" w14:textId="77777777">
            <w:pPr>
              <w:jc w:val="center"/>
            </w:pPr>
            <w:r>
              <w:rPr>
                <w:rFonts w:eastAsia="Times New Roman"/>
                <w:color w:val="1F1F1F"/>
                <w:sz w:val="20"/>
                <w:szCs w:val="20"/>
              </w:rPr>
              <w:t>0.702</w:t>
            </w:r>
          </w:p>
        </w:tc>
        <w:tc>
          <w:tcPr>
            <w:tcW w:w="136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5C62C5F3" w14:textId="77777777">
            <w:pPr>
              <w:jc w:val="center"/>
            </w:pPr>
            <w:r>
              <w:rPr>
                <w:rFonts w:eastAsia="Times New Roman"/>
                <w:color w:val="1F1F1F"/>
                <w:sz w:val="20"/>
                <w:szCs w:val="20"/>
              </w:rPr>
              <w:t>±4.68%</w:t>
            </w:r>
          </w:p>
        </w:tc>
      </w:tr>
      <w:tr w:rsidR="003B6849" w14:paraId="6DFDF1A5" w14:textId="77777777">
        <w:tc>
          <w:tcPr>
            <w:tcW w:w="14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40C11B62" w14:textId="77777777">
            <w:pPr>
              <w:jc w:val="center"/>
            </w:pPr>
            <w:r>
              <w:rPr>
                <w:rFonts w:eastAsia="Times New Roman"/>
                <w:color w:val="1F1F1F"/>
                <w:sz w:val="20"/>
                <w:szCs w:val="20"/>
              </w:rPr>
              <w:t>C</w:t>
            </w:r>
          </w:p>
        </w:tc>
        <w:tc>
          <w:tcPr>
            <w:tcW w:w="15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DE5924" w14:paraId="4B44579E" w14:textId="7F48E791">
            <w:pPr>
              <w:jc w:val="center"/>
            </w:pPr>
            <w:r>
              <w:rPr>
                <w:rFonts w:hint="eastAsia"/>
                <w:color w:val="1F1F1F"/>
                <w:sz w:val="20"/>
                <w:szCs w:val="20"/>
              </w:rPr>
              <w:t>85.38</w:t>
            </w:r>
            <w:r>
              <w:rPr>
                <w:rFonts w:eastAsia="Times New Roman"/>
                <w:color w:val="1F1F1F"/>
                <w:sz w:val="20"/>
                <w:szCs w:val="20"/>
              </w:rPr>
              <w:t>%</w:t>
            </w:r>
          </w:p>
        </w:tc>
        <w:tc>
          <w:tcPr>
            <w:tcW w:w="165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17E21A26" w14:textId="77777777">
            <w:pPr>
              <w:jc w:val="center"/>
            </w:pPr>
            <w:r>
              <w:rPr>
                <w:rFonts w:eastAsia="Times New Roman"/>
                <w:color w:val="1F1F1F"/>
                <w:sz w:val="20"/>
                <w:szCs w:val="20"/>
              </w:rPr>
              <w:t>84.39%</w:t>
            </w:r>
          </w:p>
        </w:tc>
        <w:tc>
          <w:tcPr>
            <w:tcW w:w="15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55241B" w14:paraId="5811DDCC" w14:textId="3C2047A8">
            <w:pPr>
              <w:jc w:val="center"/>
            </w:pPr>
            <w:r>
              <w:rPr>
                <w:rFonts w:hint="eastAsia"/>
                <w:color w:val="1F1F1F"/>
                <w:sz w:val="20"/>
                <w:szCs w:val="20"/>
              </w:rPr>
              <w:t>-0.99</w:t>
            </w:r>
            <w:r>
              <w:rPr>
                <w:rFonts w:eastAsia="Times New Roman"/>
                <w:color w:val="1F1F1F"/>
                <w:sz w:val="20"/>
                <w:szCs w:val="20"/>
              </w:rPr>
              <w:t>%</w:t>
            </w:r>
          </w:p>
        </w:tc>
        <w:tc>
          <w:tcPr>
            <w:tcW w:w="145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4076CB94" w14:textId="77777777">
            <w:pPr>
              <w:jc w:val="center"/>
            </w:pPr>
            <w:r>
              <w:rPr>
                <w:rFonts w:eastAsia="Times New Roman"/>
                <w:color w:val="1F1F1F"/>
                <w:sz w:val="20"/>
                <w:szCs w:val="20"/>
              </w:rPr>
              <w:t>0.688</w:t>
            </w:r>
          </w:p>
        </w:tc>
        <w:tc>
          <w:tcPr>
            <w:tcW w:w="136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286CB8E5" w14:textId="77777777">
            <w:pPr>
              <w:jc w:val="center"/>
            </w:pPr>
            <w:r>
              <w:rPr>
                <w:rFonts w:eastAsia="Times New Roman"/>
                <w:color w:val="1F1F1F"/>
                <w:sz w:val="20"/>
                <w:szCs w:val="20"/>
              </w:rPr>
              <w:t>±1.32%</w:t>
            </w:r>
          </w:p>
        </w:tc>
      </w:tr>
      <w:tr w:rsidR="003B6849" w14:paraId="194DB4B8" w14:textId="77777777">
        <w:tc>
          <w:tcPr>
            <w:tcW w:w="14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422C3995" w14:textId="77777777">
            <w:pPr>
              <w:jc w:val="center"/>
            </w:pPr>
            <w:r>
              <w:rPr>
                <w:rFonts w:eastAsia="Times New Roman"/>
                <w:color w:val="1F1F1F"/>
                <w:sz w:val="20"/>
                <w:szCs w:val="20"/>
              </w:rPr>
              <w:t>E</w:t>
            </w:r>
          </w:p>
        </w:tc>
        <w:tc>
          <w:tcPr>
            <w:tcW w:w="15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55241B" w14:paraId="35A9DFAC" w14:textId="1EE751F2">
            <w:pPr>
              <w:jc w:val="center"/>
            </w:pPr>
            <w:r>
              <w:rPr>
                <w:rFonts w:hint="eastAsia"/>
                <w:color w:val="1F1F1F"/>
                <w:sz w:val="20"/>
                <w:szCs w:val="20"/>
              </w:rPr>
              <w:t>90.44</w:t>
            </w:r>
            <w:r>
              <w:rPr>
                <w:rFonts w:eastAsia="Times New Roman"/>
                <w:color w:val="1F1F1F"/>
                <w:sz w:val="20"/>
                <w:szCs w:val="20"/>
              </w:rPr>
              <w:t>%</w:t>
            </w:r>
          </w:p>
        </w:tc>
        <w:tc>
          <w:tcPr>
            <w:tcW w:w="165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50F69B75" w14:textId="77777777">
            <w:pPr>
              <w:jc w:val="center"/>
            </w:pPr>
            <w:r>
              <w:rPr>
                <w:rFonts w:eastAsia="Times New Roman"/>
                <w:color w:val="1F1F1F"/>
                <w:sz w:val="20"/>
                <w:szCs w:val="20"/>
              </w:rPr>
              <w:t>90.47%</w:t>
            </w:r>
          </w:p>
        </w:tc>
        <w:tc>
          <w:tcPr>
            <w:tcW w:w="15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55241B" w14:paraId="1FB6A668" w14:textId="5C6549E0">
            <w:pPr>
              <w:jc w:val="center"/>
            </w:pPr>
            <w:r>
              <w:rPr>
                <w:rFonts w:hint="eastAsia"/>
                <w:color w:val="1F1F1F"/>
                <w:sz w:val="20"/>
                <w:szCs w:val="20"/>
              </w:rPr>
              <w:t>+0.03</w:t>
            </w:r>
            <w:r>
              <w:rPr>
                <w:rFonts w:eastAsia="Times New Roman"/>
                <w:color w:val="1F1F1F"/>
                <w:sz w:val="20"/>
                <w:szCs w:val="20"/>
              </w:rPr>
              <w:t>%</w:t>
            </w:r>
          </w:p>
        </w:tc>
        <w:tc>
          <w:tcPr>
            <w:tcW w:w="145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3D1AA186" w14:textId="77777777">
            <w:pPr>
              <w:jc w:val="center"/>
            </w:pPr>
            <w:r>
              <w:rPr>
                <w:rFonts w:eastAsia="Times New Roman"/>
                <w:color w:val="1F1F1F"/>
                <w:sz w:val="20"/>
                <w:szCs w:val="20"/>
              </w:rPr>
              <w:t>0.809</w:t>
            </w:r>
          </w:p>
        </w:tc>
        <w:tc>
          <w:tcPr>
            <w:tcW w:w="136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41B35EEE" w14:textId="77777777">
            <w:pPr>
              <w:jc w:val="center"/>
            </w:pPr>
            <w:r>
              <w:rPr>
                <w:rFonts w:eastAsia="Times New Roman"/>
                <w:color w:val="1F1F1F"/>
                <w:sz w:val="20"/>
                <w:szCs w:val="20"/>
              </w:rPr>
              <w:t>±2.17%</w:t>
            </w:r>
          </w:p>
        </w:tc>
      </w:tr>
      <w:tr w:rsidR="003B6849" w14:paraId="252C1D50" w14:textId="77777777">
        <w:tc>
          <w:tcPr>
            <w:tcW w:w="14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551AABAB" w14:textId="77777777">
            <w:pPr>
              <w:jc w:val="center"/>
            </w:pPr>
            <w:r>
              <w:rPr>
                <w:rFonts w:eastAsia="Times New Roman"/>
                <w:color w:val="1F1F1F"/>
                <w:sz w:val="20"/>
                <w:szCs w:val="20"/>
              </w:rPr>
              <w:t>F</w:t>
            </w:r>
          </w:p>
        </w:tc>
        <w:tc>
          <w:tcPr>
            <w:tcW w:w="15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55241B" w14:paraId="7B389B21" w14:textId="76164D2C">
            <w:pPr>
              <w:jc w:val="center"/>
            </w:pPr>
            <w:r>
              <w:rPr>
                <w:rFonts w:hint="eastAsia"/>
                <w:color w:val="1F1F1F"/>
                <w:sz w:val="20"/>
                <w:szCs w:val="20"/>
              </w:rPr>
              <w:t>95.87</w:t>
            </w:r>
            <w:r>
              <w:rPr>
                <w:rFonts w:eastAsia="Times New Roman"/>
                <w:color w:val="1F1F1F"/>
                <w:sz w:val="20"/>
                <w:szCs w:val="20"/>
              </w:rPr>
              <w:t>%</w:t>
            </w:r>
          </w:p>
        </w:tc>
        <w:tc>
          <w:tcPr>
            <w:tcW w:w="165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45A4434A" w14:textId="77777777">
            <w:pPr>
              <w:jc w:val="center"/>
            </w:pPr>
            <w:r>
              <w:rPr>
                <w:rFonts w:eastAsia="Times New Roman"/>
                <w:color w:val="1F1F1F"/>
                <w:sz w:val="20"/>
                <w:szCs w:val="20"/>
              </w:rPr>
              <w:t>88.35%</w:t>
            </w:r>
          </w:p>
        </w:tc>
        <w:tc>
          <w:tcPr>
            <w:tcW w:w="15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55241B" w14:paraId="49B642ED" w14:textId="22D306CB">
            <w:pPr>
              <w:jc w:val="center"/>
            </w:pPr>
            <w:r>
              <w:rPr>
                <w:rFonts w:hint="eastAsia"/>
                <w:color w:val="1F1F1F"/>
                <w:sz w:val="20"/>
                <w:szCs w:val="20"/>
              </w:rPr>
              <w:t>-7.52</w:t>
            </w:r>
            <w:r>
              <w:rPr>
                <w:rFonts w:eastAsia="Times New Roman"/>
                <w:color w:val="1F1F1F"/>
                <w:sz w:val="20"/>
                <w:szCs w:val="20"/>
              </w:rPr>
              <w:t>%</w:t>
            </w:r>
          </w:p>
        </w:tc>
        <w:tc>
          <w:tcPr>
            <w:tcW w:w="145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70325E27" w14:textId="77777777">
            <w:pPr>
              <w:jc w:val="center"/>
            </w:pPr>
            <w:r>
              <w:rPr>
                <w:rFonts w:eastAsia="Times New Roman"/>
                <w:color w:val="1F1F1F"/>
                <w:sz w:val="20"/>
                <w:szCs w:val="20"/>
              </w:rPr>
              <w:t>0.767</w:t>
            </w:r>
          </w:p>
        </w:tc>
        <w:tc>
          <w:tcPr>
            <w:tcW w:w="136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5752F920" w14:textId="77777777">
            <w:pPr>
              <w:jc w:val="center"/>
            </w:pPr>
            <w:r>
              <w:rPr>
                <w:rFonts w:eastAsia="Times New Roman"/>
                <w:color w:val="1F1F1F"/>
                <w:sz w:val="20"/>
                <w:szCs w:val="20"/>
              </w:rPr>
              <w:t>±2.79%</w:t>
            </w:r>
          </w:p>
        </w:tc>
      </w:tr>
      <w:tr w:rsidR="003B6849" w14:paraId="718CBD3E" w14:textId="77777777">
        <w:tc>
          <w:tcPr>
            <w:tcW w:w="14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286D53FD" w14:textId="77777777">
            <w:pPr>
              <w:jc w:val="center"/>
            </w:pPr>
            <w:r>
              <w:rPr>
                <w:rFonts w:eastAsia="Times New Roman"/>
                <w:color w:val="1F1F1F"/>
                <w:sz w:val="20"/>
                <w:szCs w:val="20"/>
              </w:rPr>
              <w:t>G</w:t>
            </w:r>
          </w:p>
        </w:tc>
        <w:tc>
          <w:tcPr>
            <w:tcW w:w="15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55241B" w14:paraId="053BE728" w14:textId="278434B5">
            <w:pPr>
              <w:jc w:val="center"/>
            </w:pPr>
            <w:r>
              <w:rPr>
                <w:rFonts w:hint="eastAsia"/>
                <w:color w:val="1F1F1F"/>
                <w:sz w:val="20"/>
                <w:szCs w:val="20"/>
              </w:rPr>
              <w:t>96.16</w:t>
            </w:r>
            <w:r>
              <w:rPr>
                <w:rFonts w:eastAsia="Times New Roman"/>
                <w:color w:val="1F1F1F"/>
                <w:sz w:val="20"/>
                <w:szCs w:val="20"/>
              </w:rPr>
              <w:t>%</w:t>
            </w:r>
          </w:p>
        </w:tc>
        <w:tc>
          <w:tcPr>
            <w:tcW w:w="165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661F9FA1" w14:textId="77777777">
            <w:pPr>
              <w:jc w:val="center"/>
            </w:pPr>
            <w:r>
              <w:rPr>
                <w:rFonts w:eastAsia="Times New Roman"/>
                <w:color w:val="1F1F1F"/>
                <w:sz w:val="20"/>
                <w:szCs w:val="20"/>
              </w:rPr>
              <w:t>95.62%</w:t>
            </w:r>
          </w:p>
        </w:tc>
        <w:tc>
          <w:tcPr>
            <w:tcW w:w="15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55241B" w14:paraId="663BC2DF" w14:textId="782DBA5F">
            <w:pPr>
              <w:jc w:val="center"/>
            </w:pPr>
            <w:r>
              <w:rPr>
                <w:rFonts w:hint="eastAsia"/>
                <w:color w:val="1F1F1F"/>
                <w:sz w:val="20"/>
                <w:szCs w:val="20"/>
              </w:rPr>
              <w:t>-0.54</w:t>
            </w:r>
            <w:r>
              <w:rPr>
                <w:rFonts w:eastAsia="Times New Roman"/>
                <w:color w:val="1F1F1F"/>
                <w:sz w:val="20"/>
                <w:szCs w:val="20"/>
              </w:rPr>
              <w:t>%</w:t>
            </w:r>
          </w:p>
        </w:tc>
        <w:tc>
          <w:tcPr>
            <w:tcW w:w="145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1DAFC79F" w14:textId="77777777">
            <w:pPr>
              <w:jc w:val="center"/>
            </w:pPr>
            <w:r>
              <w:rPr>
                <w:rFonts w:eastAsia="Times New Roman"/>
                <w:color w:val="1F1F1F"/>
                <w:sz w:val="20"/>
                <w:szCs w:val="20"/>
              </w:rPr>
              <w:t>0.912</w:t>
            </w:r>
          </w:p>
        </w:tc>
        <w:tc>
          <w:tcPr>
            <w:tcW w:w="136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7B89D3BC" w14:textId="77777777">
            <w:pPr>
              <w:jc w:val="center"/>
            </w:pPr>
            <w:r>
              <w:rPr>
                <w:rFonts w:eastAsia="Times New Roman"/>
                <w:color w:val="1F1F1F"/>
                <w:sz w:val="20"/>
                <w:szCs w:val="20"/>
              </w:rPr>
              <w:t>±3.21%</w:t>
            </w:r>
          </w:p>
        </w:tc>
      </w:tr>
      <w:tr w:rsidR="003B6849" w14:paraId="776B75B8" w14:textId="77777777">
        <w:tc>
          <w:tcPr>
            <w:tcW w:w="14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3F44EDBB" w14:textId="77777777">
            <w:pPr>
              <w:jc w:val="center"/>
            </w:pPr>
            <w:r>
              <w:rPr>
                <w:rFonts w:eastAsia="Times New Roman"/>
                <w:color w:val="1F1F1F"/>
                <w:sz w:val="20"/>
                <w:szCs w:val="20"/>
              </w:rPr>
              <w:t>J</w:t>
            </w:r>
          </w:p>
        </w:tc>
        <w:tc>
          <w:tcPr>
            <w:tcW w:w="15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526102AA" w14:textId="77777777">
            <w:pPr>
              <w:jc w:val="center"/>
            </w:pPr>
            <w:r>
              <w:rPr>
                <w:rFonts w:eastAsia="Times New Roman"/>
                <w:color w:val="1F1F1F"/>
                <w:sz w:val="20"/>
                <w:szCs w:val="20"/>
              </w:rPr>
              <w:t>100.00%</w:t>
            </w:r>
          </w:p>
        </w:tc>
        <w:tc>
          <w:tcPr>
            <w:tcW w:w="165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6EB00487" w14:textId="77777777">
            <w:pPr>
              <w:jc w:val="center"/>
            </w:pPr>
            <w:r>
              <w:rPr>
                <w:rFonts w:eastAsia="Times New Roman"/>
                <w:color w:val="1F1F1F"/>
                <w:sz w:val="20"/>
                <w:szCs w:val="20"/>
              </w:rPr>
              <w:t>100.00%</w:t>
            </w:r>
          </w:p>
        </w:tc>
        <w:tc>
          <w:tcPr>
            <w:tcW w:w="15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71AAA7E6" w14:textId="77777777">
            <w:pPr>
              <w:jc w:val="center"/>
            </w:pPr>
            <w:r>
              <w:rPr>
                <w:rFonts w:eastAsia="Times New Roman"/>
                <w:color w:val="1F1F1F"/>
                <w:sz w:val="20"/>
                <w:szCs w:val="20"/>
              </w:rPr>
              <w:t>0.00%</w:t>
            </w:r>
          </w:p>
        </w:tc>
        <w:tc>
          <w:tcPr>
            <w:tcW w:w="145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3AF8224F" w14:textId="77777777">
            <w:pPr>
              <w:jc w:val="center"/>
            </w:pPr>
            <w:r>
              <w:rPr>
                <w:rFonts w:eastAsia="Times New Roman"/>
                <w:color w:val="1F1F1F"/>
                <w:sz w:val="20"/>
                <w:szCs w:val="20"/>
              </w:rPr>
              <w:t>1.000</w:t>
            </w:r>
          </w:p>
        </w:tc>
        <w:tc>
          <w:tcPr>
            <w:tcW w:w="136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5C48FEFF" w14:textId="77777777">
            <w:pPr>
              <w:jc w:val="center"/>
            </w:pPr>
            <w:r>
              <w:rPr>
                <w:rFonts w:eastAsia="Times New Roman"/>
                <w:color w:val="1F1F1F"/>
                <w:sz w:val="20"/>
                <w:szCs w:val="20"/>
              </w:rPr>
              <w:t>±0.00%</w:t>
            </w:r>
          </w:p>
        </w:tc>
      </w:tr>
      <w:tr w:rsidR="003B6849" w14:paraId="1FFDB2A0" w14:textId="77777777">
        <w:tc>
          <w:tcPr>
            <w:tcW w:w="14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70900210" w14:textId="77777777">
            <w:pPr>
              <w:jc w:val="center"/>
            </w:pPr>
            <w:r>
              <w:rPr>
                <w:rFonts w:eastAsia="Times New Roman"/>
                <w:color w:val="1F1F1F"/>
                <w:sz w:val="20"/>
                <w:szCs w:val="20"/>
              </w:rPr>
              <w:t>K</w:t>
            </w:r>
          </w:p>
        </w:tc>
        <w:tc>
          <w:tcPr>
            <w:tcW w:w="15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55241B" w14:paraId="5FAC0125" w14:textId="12831BCD">
            <w:pPr>
              <w:jc w:val="center"/>
            </w:pPr>
            <w:r>
              <w:rPr>
                <w:rFonts w:hint="eastAsia"/>
                <w:color w:val="1F1F1F"/>
                <w:sz w:val="20"/>
                <w:szCs w:val="20"/>
              </w:rPr>
              <w:t>83.79</w:t>
            </w:r>
            <w:r>
              <w:rPr>
                <w:rFonts w:eastAsia="Times New Roman"/>
                <w:color w:val="1F1F1F"/>
                <w:sz w:val="20"/>
                <w:szCs w:val="20"/>
              </w:rPr>
              <w:t>%</w:t>
            </w:r>
          </w:p>
        </w:tc>
        <w:tc>
          <w:tcPr>
            <w:tcW w:w="165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64B4C07B" w14:textId="77777777">
            <w:pPr>
              <w:jc w:val="center"/>
            </w:pPr>
            <w:r>
              <w:rPr>
                <w:rFonts w:eastAsia="Times New Roman"/>
                <w:color w:val="1F1F1F"/>
                <w:sz w:val="20"/>
                <w:szCs w:val="20"/>
              </w:rPr>
              <w:t>85.38%</w:t>
            </w:r>
          </w:p>
        </w:tc>
        <w:tc>
          <w:tcPr>
            <w:tcW w:w="15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054918F0" w14:textId="428D406B">
            <w:pPr>
              <w:jc w:val="center"/>
            </w:pPr>
            <w:r>
              <w:rPr>
                <w:rFonts w:eastAsia="Times New Roman"/>
                <w:color w:val="1F1F1F"/>
                <w:sz w:val="20"/>
                <w:szCs w:val="20"/>
              </w:rPr>
              <w:t>+</w:t>
            </w:r>
            <w:r>
              <w:rPr>
                <w:rFonts w:hint="eastAsia"/>
                <w:color w:val="1F1F1F"/>
                <w:sz w:val="20"/>
                <w:szCs w:val="20"/>
              </w:rPr>
              <w:t>1.59</w:t>
            </w:r>
            <w:r>
              <w:rPr>
                <w:rFonts w:eastAsia="Times New Roman"/>
                <w:color w:val="1F1F1F"/>
                <w:sz w:val="20"/>
                <w:szCs w:val="20"/>
              </w:rPr>
              <w:t>%</w:t>
            </w:r>
          </w:p>
        </w:tc>
        <w:tc>
          <w:tcPr>
            <w:tcW w:w="145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604E5207" w14:textId="77777777">
            <w:pPr>
              <w:jc w:val="center"/>
            </w:pPr>
            <w:r>
              <w:rPr>
                <w:rFonts w:eastAsia="Times New Roman"/>
                <w:color w:val="1F1F1F"/>
                <w:sz w:val="20"/>
                <w:szCs w:val="20"/>
              </w:rPr>
              <w:t>0.707</w:t>
            </w:r>
          </w:p>
        </w:tc>
        <w:tc>
          <w:tcPr>
            <w:tcW w:w="136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37ADC224" w14:textId="77777777">
            <w:pPr>
              <w:jc w:val="center"/>
            </w:pPr>
            <w:r>
              <w:rPr>
                <w:rFonts w:eastAsia="Times New Roman"/>
                <w:color w:val="1F1F1F"/>
                <w:sz w:val="20"/>
                <w:szCs w:val="20"/>
              </w:rPr>
              <w:t>±1.57%</w:t>
            </w:r>
          </w:p>
        </w:tc>
      </w:tr>
      <w:tr w:rsidR="003B6849" w14:paraId="3D2C2025" w14:textId="77777777">
        <w:tc>
          <w:tcPr>
            <w:tcW w:w="14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62BA6BE8" w14:textId="77777777">
            <w:pPr>
              <w:jc w:val="center"/>
            </w:pPr>
            <w:r>
              <w:rPr>
                <w:rFonts w:eastAsia="Times New Roman"/>
                <w:color w:val="1F1F1F"/>
                <w:sz w:val="20"/>
                <w:szCs w:val="20"/>
              </w:rPr>
              <w:t>L</w:t>
            </w:r>
          </w:p>
        </w:tc>
        <w:tc>
          <w:tcPr>
            <w:tcW w:w="15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55241B" w14:paraId="24CA7D92" w14:textId="2001819A">
            <w:pPr>
              <w:jc w:val="center"/>
            </w:pPr>
            <w:r>
              <w:rPr>
                <w:rFonts w:hint="eastAsia"/>
                <w:color w:val="1F1F1F"/>
                <w:sz w:val="20"/>
                <w:szCs w:val="20"/>
              </w:rPr>
              <w:t>98.88</w:t>
            </w:r>
            <w:r>
              <w:rPr>
                <w:rFonts w:eastAsia="Times New Roman"/>
                <w:color w:val="1F1F1F"/>
                <w:sz w:val="20"/>
                <w:szCs w:val="20"/>
              </w:rPr>
              <w:t>%</w:t>
            </w:r>
          </w:p>
        </w:tc>
        <w:tc>
          <w:tcPr>
            <w:tcW w:w="165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07401F29" w14:textId="77777777">
            <w:pPr>
              <w:jc w:val="center"/>
            </w:pPr>
            <w:r>
              <w:rPr>
                <w:rFonts w:eastAsia="Times New Roman"/>
                <w:color w:val="1F1F1F"/>
                <w:sz w:val="20"/>
                <w:szCs w:val="20"/>
              </w:rPr>
              <w:t>94.42%</w:t>
            </w:r>
          </w:p>
        </w:tc>
        <w:tc>
          <w:tcPr>
            <w:tcW w:w="15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55241B" w14:paraId="41F8288F" w14:textId="4B11F015">
            <w:pPr>
              <w:jc w:val="center"/>
            </w:pPr>
            <w:r>
              <w:rPr>
                <w:rFonts w:hint="eastAsia"/>
                <w:color w:val="1F1F1F"/>
                <w:sz w:val="20"/>
                <w:szCs w:val="20"/>
              </w:rPr>
              <w:t>-4.46</w:t>
            </w:r>
            <w:r>
              <w:rPr>
                <w:rFonts w:eastAsia="Times New Roman"/>
                <w:color w:val="1F1F1F"/>
                <w:sz w:val="20"/>
                <w:szCs w:val="20"/>
              </w:rPr>
              <w:t>%</w:t>
            </w:r>
          </w:p>
        </w:tc>
        <w:tc>
          <w:tcPr>
            <w:tcW w:w="145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6838C66C" w14:textId="77777777">
            <w:pPr>
              <w:jc w:val="center"/>
            </w:pPr>
            <w:r>
              <w:rPr>
                <w:rFonts w:eastAsia="Times New Roman"/>
                <w:color w:val="1F1F1F"/>
                <w:sz w:val="20"/>
                <w:szCs w:val="20"/>
              </w:rPr>
              <w:t>0.888</w:t>
            </w:r>
          </w:p>
        </w:tc>
        <w:tc>
          <w:tcPr>
            <w:tcW w:w="136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6520FA38" w14:textId="77777777">
            <w:pPr>
              <w:jc w:val="center"/>
            </w:pPr>
            <w:r>
              <w:rPr>
                <w:rFonts w:eastAsia="Times New Roman"/>
                <w:color w:val="1F1F1F"/>
                <w:sz w:val="20"/>
                <w:szCs w:val="20"/>
              </w:rPr>
              <w:t>±0.13%</w:t>
            </w:r>
          </w:p>
        </w:tc>
      </w:tr>
      <w:tr w:rsidR="003B6849" w14:paraId="0A16E2E3" w14:textId="77777777">
        <w:tc>
          <w:tcPr>
            <w:tcW w:w="14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60D9F133" w14:textId="77777777">
            <w:pPr>
              <w:jc w:val="center"/>
            </w:pPr>
            <w:r>
              <w:rPr>
                <w:rFonts w:eastAsia="Times New Roman"/>
                <w:color w:val="1F1F1F"/>
                <w:sz w:val="20"/>
                <w:szCs w:val="20"/>
              </w:rPr>
              <w:t>M</w:t>
            </w:r>
          </w:p>
        </w:tc>
        <w:tc>
          <w:tcPr>
            <w:tcW w:w="15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55241B" w14:paraId="24070F7D" w14:textId="17D31756">
            <w:pPr>
              <w:jc w:val="center"/>
            </w:pPr>
            <w:r>
              <w:rPr>
                <w:rFonts w:hint="eastAsia"/>
                <w:color w:val="1F1F1F"/>
                <w:sz w:val="20"/>
                <w:szCs w:val="20"/>
              </w:rPr>
              <w:t>86.88</w:t>
            </w:r>
            <w:r>
              <w:rPr>
                <w:rFonts w:eastAsia="Times New Roman"/>
                <w:color w:val="1F1F1F"/>
                <w:sz w:val="20"/>
                <w:szCs w:val="20"/>
              </w:rPr>
              <w:t>%</w:t>
            </w:r>
          </w:p>
        </w:tc>
        <w:tc>
          <w:tcPr>
            <w:tcW w:w="165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3DE9FFB5" w14:textId="77777777">
            <w:pPr>
              <w:jc w:val="center"/>
            </w:pPr>
            <w:r>
              <w:rPr>
                <w:rFonts w:eastAsia="Times New Roman"/>
                <w:color w:val="1F1F1F"/>
                <w:sz w:val="20"/>
                <w:szCs w:val="20"/>
              </w:rPr>
              <w:t>79.09%</w:t>
            </w:r>
          </w:p>
        </w:tc>
        <w:tc>
          <w:tcPr>
            <w:tcW w:w="15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55039FAA" w14:textId="64C4487F">
            <w:pPr>
              <w:jc w:val="center"/>
            </w:pPr>
            <w:r>
              <w:rPr>
                <w:rFonts w:eastAsia="Times New Roman"/>
                <w:color w:val="1F1F1F"/>
                <w:sz w:val="20"/>
                <w:szCs w:val="20"/>
              </w:rPr>
              <w:t>-</w:t>
            </w:r>
            <w:r>
              <w:rPr>
                <w:rFonts w:hint="eastAsia"/>
                <w:color w:val="1F1F1F"/>
                <w:sz w:val="20"/>
                <w:szCs w:val="20"/>
              </w:rPr>
              <w:t>7.79</w:t>
            </w:r>
            <w:r>
              <w:rPr>
                <w:rFonts w:eastAsia="Times New Roman"/>
                <w:color w:val="1F1F1F"/>
                <w:sz w:val="20"/>
                <w:szCs w:val="20"/>
              </w:rPr>
              <w:t>%</w:t>
            </w:r>
          </w:p>
        </w:tc>
        <w:tc>
          <w:tcPr>
            <w:tcW w:w="145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07111F98" w14:textId="77777777">
            <w:pPr>
              <w:jc w:val="center"/>
            </w:pPr>
            <w:r>
              <w:rPr>
                <w:rFonts w:eastAsia="Times New Roman"/>
                <w:color w:val="1F1F1F"/>
                <w:sz w:val="20"/>
                <w:szCs w:val="20"/>
              </w:rPr>
              <w:t>0.582</w:t>
            </w:r>
          </w:p>
        </w:tc>
        <w:tc>
          <w:tcPr>
            <w:tcW w:w="136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36F5ADBC" w14:textId="77777777">
            <w:pPr>
              <w:jc w:val="center"/>
            </w:pPr>
            <w:r>
              <w:rPr>
                <w:rFonts w:eastAsia="Times New Roman"/>
                <w:color w:val="1F1F1F"/>
                <w:sz w:val="20"/>
                <w:szCs w:val="20"/>
              </w:rPr>
              <w:t>±1.63%</w:t>
            </w:r>
          </w:p>
        </w:tc>
      </w:tr>
      <w:tr w:rsidR="003B6849" w14:paraId="123C0E6F" w14:textId="77777777">
        <w:tc>
          <w:tcPr>
            <w:tcW w:w="14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2B0ACCEC" w14:textId="77777777">
            <w:pPr>
              <w:jc w:val="center"/>
            </w:pPr>
            <w:r>
              <w:rPr>
                <w:rFonts w:eastAsia="Times New Roman"/>
                <w:color w:val="1F1F1F"/>
                <w:sz w:val="20"/>
                <w:szCs w:val="20"/>
              </w:rPr>
              <w:t>Overall Mean</w:t>
            </w:r>
          </w:p>
        </w:tc>
        <w:tc>
          <w:tcPr>
            <w:tcW w:w="15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55241B" w14:paraId="586444E3" w14:textId="536A7D92">
            <w:pPr>
              <w:jc w:val="center"/>
            </w:pPr>
            <w:r>
              <w:rPr>
                <w:rFonts w:hint="eastAsia"/>
                <w:color w:val="1F1F1F"/>
                <w:sz w:val="20"/>
                <w:szCs w:val="20"/>
              </w:rPr>
              <w:t>91.99</w:t>
            </w:r>
            <w:r>
              <w:rPr>
                <w:rFonts w:eastAsia="Times New Roman"/>
                <w:color w:val="1F1F1F"/>
                <w:sz w:val="20"/>
                <w:szCs w:val="20"/>
              </w:rPr>
              <w:t>%</w:t>
            </w:r>
          </w:p>
        </w:tc>
        <w:tc>
          <w:tcPr>
            <w:tcW w:w="165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19B3996D" w14:textId="77777777">
            <w:pPr>
              <w:jc w:val="center"/>
            </w:pPr>
            <w:r>
              <w:rPr>
                <w:rFonts w:eastAsia="Times New Roman"/>
                <w:color w:val="1F1F1F"/>
                <w:sz w:val="20"/>
                <w:szCs w:val="20"/>
              </w:rPr>
              <w:t>89.94%</w:t>
            </w:r>
          </w:p>
        </w:tc>
        <w:tc>
          <w:tcPr>
            <w:tcW w:w="15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55241B" w14:paraId="1A119FB9" w14:textId="2E95D686">
            <w:pPr>
              <w:jc w:val="center"/>
            </w:pPr>
            <w:r>
              <w:rPr>
                <w:rFonts w:hint="eastAsia"/>
                <w:color w:val="1F1F1F"/>
                <w:sz w:val="20"/>
                <w:szCs w:val="20"/>
              </w:rPr>
              <w:t>-2.05</w:t>
            </w:r>
            <w:r>
              <w:rPr>
                <w:rFonts w:eastAsia="Times New Roman"/>
                <w:color w:val="1F1F1F"/>
                <w:sz w:val="20"/>
                <w:szCs w:val="20"/>
              </w:rPr>
              <w:t>%</w:t>
            </w:r>
          </w:p>
        </w:tc>
        <w:tc>
          <w:tcPr>
            <w:tcW w:w="145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31294DBB" w14:textId="77777777">
            <w:pPr>
              <w:jc w:val="center"/>
            </w:pPr>
            <w:r>
              <w:rPr>
                <w:rFonts w:eastAsia="Times New Roman"/>
                <w:color w:val="1F1F1F"/>
                <w:sz w:val="20"/>
                <w:szCs w:val="20"/>
              </w:rPr>
              <w:t>0.799</w:t>
            </w:r>
          </w:p>
        </w:tc>
        <w:tc>
          <w:tcPr>
            <w:tcW w:w="136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1897CA64" w14:textId="77777777">
            <w:pPr>
              <w:jc w:val="center"/>
            </w:pPr>
            <w:r>
              <w:rPr>
                <w:rFonts w:eastAsia="Times New Roman"/>
                <w:color w:val="1F1F1F"/>
                <w:sz w:val="20"/>
                <w:szCs w:val="20"/>
              </w:rPr>
              <w:t>±6.18%</w:t>
            </w:r>
          </w:p>
        </w:tc>
      </w:tr>
    </w:tbl>
    <w:p w:rsidR="003B6849" w:rsidRDefault="00000000" w14:paraId="25028354" w14:textId="77777777">
      <w:pPr>
        <w:spacing w:before="60" w:after="200"/>
        <w:jc w:val="center"/>
      </w:pPr>
      <w:r>
        <w:rPr>
          <w:rFonts w:eastAsia="Times New Roman"/>
          <w:b/>
          <w:bCs/>
          <w:i/>
          <w:iCs/>
          <w:color w:val="595959"/>
          <w:sz w:val="20"/>
          <w:szCs w:val="20"/>
        </w:rPr>
        <w:t>Table 4.5: Gumbel-Softmax 5-Channel Model — LOSO CV Results per Subject (K=5)</w:t>
      </w:r>
    </w:p>
    <w:p w:rsidR="003B6849" w:rsidRDefault="003B6849" w14:paraId="6C750089" w14:textId="77777777">
      <w:pPr>
        <w:spacing w:before="40" w:after="40"/>
      </w:pPr>
    </w:p>
    <w:p w:rsidRPr="0055241B" w:rsidR="0055241B" w:rsidP="0055241B" w:rsidRDefault="0055241B" w14:paraId="70FF01A4" w14:textId="5F25F1AC">
      <w:pPr>
        <w:spacing w:before="80" w:after="80" w:line="360" w:lineRule="auto"/>
        <w:jc w:val="both"/>
        <w:rPr>
          <w:rFonts w:eastAsia="Times New Roman"/>
          <w:color w:val="1F1F1F"/>
        </w:rPr>
      </w:pPr>
      <w:r>
        <w:rPr>
          <w:rFonts w:eastAsia="Times New Roman"/>
          <w:color w:val="1F1F1F"/>
        </w:rPr>
        <w:t>The Gumbel-softmax approach achieves 89.94% mean accuracy — a difference of −2.05% from the 19-channel baseline, while using only 5 electrodes. It outperforms both static 5-channel methods: +2.86% over the ablation-guided set (87.07%) and +2.86% over the weight-guided set (87.08%). For 2 of 10 subjects (K, E), the Gumbel model marginally exceeds the 19-channel baseline. Subjects F, L, and M show the largest drops, likely reflecting high inter-session variability in optimal channel location for these subjects. The improvement over static methods is explained by two mechanisms: subject-specific selection eliminates noisy or irrelevant channels per individual, and end-to-end joint optimization ensures co-adaptation of channel selection with the downstream network weights [17].</w:t>
      </w:r>
    </w:p>
    <w:p w:rsidRPr="0055241B" w:rsidR="003B6849" w:rsidRDefault="003B6849" w14:paraId="5FA26B7F" w14:textId="150C078F">
      <w:pPr>
        <w:spacing w:before="80" w:after="80" w:line="360" w:lineRule="auto"/>
        <w:jc w:val="both"/>
      </w:pPr>
    </w:p>
    <w:p w:rsidR="003B6849" w:rsidRDefault="00000000" w14:paraId="7502DE58" w14:textId="77777777">
      <w:pPr>
        <w:spacing w:before="320" w:after="120"/>
      </w:pPr>
      <w:r>
        <w:rPr>
          <w:rFonts w:eastAsia="Times New Roman"/>
          <w:b/>
          <w:bCs/>
          <w:color w:val="2E75B6"/>
          <w:sz w:val="28"/>
          <w:szCs w:val="28"/>
        </w:rPr>
        <w:t>4.6 Comprehensive Comparison of All Configurations</w:t>
      </w:r>
    </w:p>
    <w:p w:rsidR="003B6849" w:rsidRDefault="003B6849" w14:paraId="0A18D5CD" w14:textId="77777777">
      <w:pPr>
        <w:spacing w:before="40" w:after="40"/>
      </w:pPr>
    </w:p>
    <w:tbl>
      <w:tblPr>
        <w:tblW w:w="98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489"/>
        <w:gridCol w:w="546"/>
        <w:gridCol w:w="1195"/>
        <w:gridCol w:w="1244"/>
        <w:gridCol w:w="1097"/>
        <w:gridCol w:w="2085"/>
        <w:gridCol w:w="1204"/>
      </w:tblGrid>
      <w:tr w:rsidR="003B6849" w14:paraId="32C5F8C4" w14:textId="77777777">
        <w:trPr>
          <w:tblHeader/>
        </w:trPr>
        <w:tc>
          <w:tcPr>
            <w:tcW w:w="2500" w:type="dxa"/>
            <w:tcBorders>
              <w:top w:val="single" w:color="2E75B6" w:sz="4" w:space="0"/>
              <w:left w:val="single" w:color="2E75B6" w:sz="4" w:space="0"/>
              <w:bottom w:val="single" w:color="2E75B6" w:sz="4" w:space="0"/>
              <w:right w:val="single" w:color="2E75B6" w:sz="4" w:space="0"/>
            </w:tcBorders>
            <w:shd w:val="clear" w:color="auto" w:fill="2E75B6"/>
            <w:tcMar>
              <w:top w:w="80" w:type="dxa"/>
              <w:left w:w="120" w:type="dxa"/>
              <w:bottom w:w="80" w:type="dxa"/>
              <w:right w:w="120" w:type="dxa"/>
            </w:tcMar>
            <w:vAlign w:val="center"/>
          </w:tcPr>
          <w:p w:rsidR="003B6849" w:rsidRDefault="00000000" w14:paraId="75CEC873" w14:textId="77777777">
            <w:pPr>
              <w:jc w:val="center"/>
            </w:pPr>
            <w:r>
              <w:rPr>
                <w:rFonts w:eastAsia="Times New Roman"/>
                <w:b/>
                <w:bCs/>
                <w:color w:val="FFFFFF"/>
                <w:sz w:val="20"/>
                <w:szCs w:val="20"/>
              </w:rPr>
              <w:t>Configuration</w:t>
            </w:r>
          </w:p>
        </w:tc>
        <w:tc>
          <w:tcPr>
            <w:tcW w:w="500" w:type="dxa"/>
            <w:tcBorders>
              <w:top w:val="single" w:color="2E75B6" w:sz="4" w:space="0"/>
              <w:left w:val="single" w:color="2E75B6" w:sz="4" w:space="0"/>
              <w:bottom w:val="single" w:color="2E75B6" w:sz="4" w:space="0"/>
              <w:right w:val="single" w:color="2E75B6" w:sz="4" w:space="0"/>
            </w:tcBorders>
            <w:shd w:val="clear" w:color="auto" w:fill="2E75B6"/>
            <w:tcMar>
              <w:top w:w="80" w:type="dxa"/>
              <w:left w:w="120" w:type="dxa"/>
              <w:bottom w:w="80" w:type="dxa"/>
              <w:right w:w="120" w:type="dxa"/>
            </w:tcMar>
            <w:vAlign w:val="center"/>
          </w:tcPr>
          <w:p w:rsidR="003B6849" w:rsidRDefault="00000000" w14:paraId="18ECDFB6" w14:textId="77777777">
            <w:pPr>
              <w:jc w:val="center"/>
            </w:pPr>
            <w:r>
              <w:rPr>
                <w:rFonts w:eastAsia="Times New Roman"/>
                <w:b/>
                <w:bCs/>
                <w:color w:val="FFFFFF"/>
                <w:sz w:val="20"/>
                <w:szCs w:val="20"/>
              </w:rPr>
              <w:t>Ch.</w:t>
            </w:r>
          </w:p>
        </w:tc>
        <w:tc>
          <w:tcPr>
            <w:tcW w:w="1200" w:type="dxa"/>
            <w:tcBorders>
              <w:top w:val="single" w:color="2E75B6" w:sz="4" w:space="0"/>
              <w:left w:val="single" w:color="2E75B6" w:sz="4" w:space="0"/>
              <w:bottom w:val="single" w:color="2E75B6" w:sz="4" w:space="0"/>
              <w:right w:val="single" w:color="2E75B6" w:sz="4" w:space="0"/>
            </w:tcBorders>
            <w:shd w:val="clear" w:color="auto" w:fill="2E75B6"/>
            <w:tcMar>
              <w:top w:w="80" w:type="dxa"/>
              <w:left w:w="120" w:type="dxa"/>
              <w:bottom w:w="80" w:type="dxa"/>
              <w:right w:w="120" w:type="dxa"/>
            </w:tcMar>
            <w:vAlign w:val="center"/>
          </w:tcPr>
          <w:p w:rsidR="003B6849" w:rsidRDefault="00000000" w14:paraId="524F0D60" w14:textId="77777777">
            <w:pPr>
              <w:jc w:val="center"/>
            </w:pPr>
            <w:r>
              <w:rPr>
                <w:rFonts w:eastAsia="Times New Roman"/>
                <w:b/>
                <w:bCs/>
                <w:color w:val="FFFFFF"/>
                <w:sz w:val="20"/>
                <w:szCs w:val="20"/>
              </w:rPr>
              <w:t>Mean Acc.</w:t>
            </w:r>
          </w:p>
        </w:tc>
        <w:tc>
          <w:tcPr>
            <w:tcW w:w="1250" w:type="dxa"/>
            <w:tcBorders>
              <w:top w:val="single" w:color="2E75B6" w:sz="4" w:space="0"/>
              <w:left w:val="single" w:color="2E75B6" w:sz="4" w:space="0"/>
              <w:bottom w:val="single" w:color="2E75B6" w:sz="4" w:space="0"/>
              <w:right w:val="single" w:color="2E75B6" w:sz="4" w:space="0"/>
            </w:tcBorders>
            <w:shd w:val="clear" w:color="auto" w:fill="2E75B6"/>
            <w:tcMar>
              <w:top w:w="80" w:type="dxa"/>
              <w:left w:w="120" w:type="dxa"/>
              <w:bottom w:w="80" w:type="dxa"/>
              <w:right w:w="120" w:type="dxa"/>
            </w:tcMar>
            <w:vAlign w:val="center"/>
          </w:tcPr>
          <w:p w:rsidR="003B6849" w:rsidRDefault="00000000" w14:paraId="3DC107EC" w14:textId="77777777">
            <w:pPr>
              <w:jc w:val="center"/>
            </w:pPr>
            <w:r>
              <w:rPr>
                <w:rFonts w:eastAsia="Times New Roman"/>
                <w:b/>
                <w:bCs/>
                <w:color w:val="FFFFFF"/>
                <w:sz w:val="20"/>
                <w:szCs w:val="20"/>
              </w:rPr>
              <w:t>Mean Kappa</w:t>
            </w:r>
          </w:p>
        </w:tc>
        <w:tc>
          <w:tcPr>
            <w:tcW w:w="1100" w:type="dxa"/>
            <w:tcBorders>
              <w:top w:val="single" w:color="2E75B6" w:sz="4" w:space="0"/>
              <w:left w:val="single" w:color="2E75B6" w:sz="4" w:space="0"/>
              <w:bottom w:val="single" w:color="2E75B6" w:sz="4" w:space="0"/>
              <w:right w:val="single" w:color="2E75B6" w:sz="4" w:space="0"/>
            </w:tcBorders>
            <w:shd w:val="clear" w:color="auto" w:fill="2E75B6"/>
            <w:tcMar>
              <w:top w:w="80" w:type="dxa"/>
              <w:left w:w="120" w:type="dxa"/>
              <w:bottom w:w="80" w:type="dxa"/>
              <w:right w:w="120" w:type="dxa"/>
            </w:tcMar>
            <w:vAlign w:val="center"/>
          </w:tcPr>
          <w:p w:rsidR="003B6849" w:rsidRDefault="00000000" w14:paraId="3159BFBA" w14:textId="77777777">
            <w:pPr>
              <w:jc w:val="center"/>
            </w:pPr>
            <w:r>
              <w:rPr>
                <w:rFonts w:eastAsia="Times New Roman"/>
                <w:b/>
                <w:bCs/>
                <w:color w:val="FFFFFF"/>
                <w:sz w:val="20"/>
                <w:szCs w:val="20"/>
              </w:rPr>
              <w:t>Acc. Std.</w:t>
            </w:r>
          </w:p>
        </w:tc>
        <w:tc>
          <w:tcPr>
            <w:tcW w:w="2100" w:type="dxa"/>
            <w:tcBorders>
              <w:top w:val="single" w:color="2E75B6" w:sz="4" w:space="0"/>
              <w:left w:val="single" w:color="2E75B6" w:sz="4" w:space="0"/>
              <w:bottom w:val="single" w:color="2E75B6" w:sz="4" w:space="0"/>
              <w:right w:val="single" w:color="2E75B6" w:sz="4" w:space="0"/>
            </w:tcBorders>
            <w:shd w:val="clear" w:color="auto" w:fill="2E75B6"/>
            <w:tcMar>
              <w:top w:w="80" w:type="dxa"/>
              <w:left w:w="120" w:type="dxa"/>
              <w:bottom w:w="80" w:type="dxa"/>
              <w:right w:w="120" w:type="dxa"/>
            </w:tcMar>
            <w:vAlign w:val="center"/>
          </w:tcPr>
          <w:p w:rsidR="003B6849" w:rsidRDefault="00000000" w14:paraId="5B1D17FD" w14:textId="77777777">
            <w:pPr>
              <w:jc w:val="center"/>
            </w:pPr>
            <w:r>
              <w:rPr>
                <w:rFonts w:eastAsia="Times New Roman"/>
                <w:b/>
                <w:bCs/>
                <w:color w:val="FFFFFF"/>
                <w:sz w:val="20"/>
                <w:szCs w:val="20"/>
              </w:rPr>
              <w:t>FPGA Config</w:t>
            </w:r>
          </w:p>
        </w:tc>
        <w:tc>
          <w:tcPr>
            <w:tcW w:w="1210" w:type="dxa"/>
            <w:tcBorders>
              <w:top w:val="single" w:color="2E75B6" w:sz="4" w:space="0"/>
              <w:left w:val="single" w:color="2E75B6" w:sz="4" w:space="0"/>
              <w:bottom w:val="single" w:color="2E75B6" w:sz="4" w:space="0"/>
              <w:right w:val="single" w:color="2E75B6" w:sz="4" w:space="0"/>
            </w:tcBorders>
            <w:shd w:val="clear" w:color="auto" w:fill="2E75B6"/>
            <w:tcMar>
              <w:top w:w="80" w:type="dxa"/>
              <w:left w:w="120" w:type="dxa"/>
              <w:bottom w:w="80" w:type="dxa"/>
              <w:right w:w="120" w:type="dxa"/>
            </w:tcMar>
            <w:vAlign w:val="center"/>
          </w:tcPr>
          <w:p w:rsidR="003B6849" w:rsidRDefault="00000000" w14:paraId="062E2173" w14:textId="77777777">
            <w:pPr>
              <w:jc w:val="center"/>
            </w:pPr>
            <w:r>
              <w:rPr>
                <w:rFonts w:eastAsia="Times New Roman"/>
                <w:b/>
                <w:bCs/>
                <w:color w:val="FFFFFF"/>
                <w:sz w:val="20"/>
                <w:szCs w:val="20"/>
              </w:rPr>
              <w:t>vs. 19-ch</w:t>
            </w:r>
          </w:p>
        </w:tc>
      </w:tr>
      <w:tr w:rsidR="003B6849" w14:paraId="420E198A" w14:textId="77777777">
        <w:tc>
          <w:tcPr>
            <w:tcW w:w="25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6FE555AF" w14:textId="77777777">
            <w:pPr>
              <w:jc w:val="center"/>
            </w:pPr>
            <w:r>
              <w:rPr>
                <w:rFonts w:eastAsia="Times New Roman"/>
                <w:color w:val="1F1F1F"/>
                <w:sz w:val="20"/>
                <w:szCs w:val="20"/>
              </w:rPr>
              <w:t>19-ch Baseline (LOSO)</w:t>
            </w:r>
          </w:p>
        </w:tc>
        <w:tc>
          <w:tcPr>
            <w:tcW w:w="5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4C151CA6" w14:textId="77777777">
            <w:pPr>
              <w:jc w:val="center"/>
            </w:pPr>
            <w:r>
              <w:rPr>
                <w:rFonts w:eastAsia="Times New Roman"/>
                <w:color w:val="1F1F1F"/>
                <w:sz w:val="20"/>
                <w:szCs w:val="20"/>
              </w:rPr>
              <w:t>19</w:t>
            </w:r>
          </w:p>
        </w:tc>
        <w:tc>
          <w:tcPr>
            <w:tcW w:w="12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55241B" w14:paraId="60F8F2BB" w14:textId="6979B740">
            <w:pPr>
              <w:jc w:val="center"/>
            </w:pPr>
            <w:r>
              <w:rPr>
                <w:rFonts w:hint="eastAsia"/>
                <w:color w:val="1F1F1F"/>
                <w:sz w:val="20"/>
                <w:szCs w:val="20"/>
              </w:rPr>
              <w:t>91.99</w:t>
            </w:r>
            <w:r>
              <w:rPr>
                <w:rFonts w:eastAsia="Times New Roman"/>
                <w:color w:val="1F1F1F"/>
                <w:sz w:val="20"/>
                <w:szCs w:val="20"/>
              </w:rPr>
              <w:t>%</w:t>
            </w:r>
          </w:p>
        </w:tc>
        <w:tc>
          <w:tcPr>
            <w:tcW w:w="125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Pr="0055241B" w:rsidR="003B6849" w:rsidRDefault="00000000" w14:paraId="4984D563" w14:textId="6567BCDD">
            <w:pPr>
              <w:jc w:val="center"/>
            </w:pPr>
            <w:r>
              <w:rPr>
                <w:rFonts w:eastAsia="Times New Roman"/>
                <w:color w:val="1F1F1F"/>
                <w:sz w:val="20"/>
                <w:szCs w:val="20"/>
              </w:rPr>
              <w:t>0.</w:t>
            </w:r>
            <w:r>
              <w:rPr>
                <w:rFonts w:hint="eastAsia"/>
                <w:color w:val="1F1F1F"/>
                <w:sz w:val="20"/>
                <w:szCs w:val="20"/>
              </w:rPr>
              <w:t>839</w:t>
            </w:r>
          </w:p>
        </w:tc>
        <w:tc>
          <w:tcPr>
            <w:tcW w:w="11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07FB0E8F" w14:textId="77777777">
            <w:pPr>
              <w:jc w:val="center"/>
            </w:pPr>
            <w:r>
              <w:rPr>
                <w:rFonts w:eastAsia="Times New Roman"/>
                <w:color w:val="1F1F1F"/>
                <w:sz w:val="20"/>
                <w:szCs w:val="20"/>
              </w:rPr>
              <w:t>±5.41%</w:t>
            </w:r>
          </w:p>
        </w:tc>
        <w:tc>
          <w:tcPr>
            <w:tcW w:w="21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456A4463" w14:textId="77777777">
            <w:pPr>
              <w:jc w:val="center"/>
            </w:pPr>
            <w:r>
              <w:rPr>
                <w:rFonts w:eastAsia="Times New Roman"/>
                <w:color w:val="1F1F1F"/>
                <w:sz w:val="20"/>
                <w:szCs w:val="20"/>
              </w:rPr>
              <w:t>Full cap — no reduction</w:t>
            </w:r>
          </w:p>
        </w:tc>
        <w:tc>
          <w:tcPr>
            <w:tcW w:w="121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18CE6BE6" w14:textId="77777777">
            <w:pPr>
              <w:jc w:val="center"/>
            </w:pPr>
            <w:r>
              <w:rPr>
                <w:rFonts w:eastAsia="Times New Roman"/>
                <w:color w:val="1F1F1F"/>
                <w:sz w:val="20"/>
                <w:szCs w:val="20"/>
              </w:rPr>
              <w:t>—</w:t>
            </w:r>
          </w:p>
        </w:tc>
      </w:tr>
      <w:tr w:rsidR="003B6849" w14:paraId="793BA39A" w14:textId="77777777">
        <w:tc>
          <w:tcPr>
            <w:tcW w:w="25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31F6ABCF" w14:textId="77777777">
            <w:pPr>
              <w:jc w:val="center"/>
            </w:pPr>
            <w:r>
              <w:rPr>
                <w:rFonts w:eastAsia="Times New Roman"/>
                <w:color w:val="1F1F1F"/>
                <w:sz w:val="20"/>
                <w:szCs w:val="20"/>
              </w:rPr>
              <w:t>5-ch Weight-Guided [T5,T3,Fp2,Fz,Pz]</w:t>
            </w:r>
          </w:p>
        </w:tc>
        <w:tc>
          <w:tcPr>
            <w:tcW w:w="5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5F29F485" w14:textId="77777777">
            <w:pPr>
              <w:jc w:val="center"/>
            </w:pPr>
            <w:r>
              <w:rPr>
                <w:rFonts w:eastAsia="Times New Roman"/>
                <w:color w:val="1F1F1F"/>
                <w:sz w:val="20"/>
                <w:szCs w:val="20"/>
              </w:rPr>
              <w:t>5</w:t>
            </w:r>
          </w:p>
        </w:tc>
        <w:tc>
          <w:tcPr>
            <w:tcW w:w="12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679687BA" w14:textId="77777777">
            <w:pPr>
              <w:jc w:val="center"/>
            </w:pPr>
            <w:r>
              <w:rPr>
                <w:rFonts w:eastAsia="Times New Roman"/>
                <w:color w:val="1F1F1F"/>
                <w:sz w:val="20"/>
                <w:szCs w:val="20"/>
              </w:rPr>
              <w:t>87.08%</w:t>
            </w:r>
          </w:p>
        </w:tc>
        <w:tc>
          <w:tcPr>
            <w:tcW w:w="125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14E1DC9D" w14:textId="77777777">
            <w:pPr>
              <w:jc w:val="center"/>
            </w:pPr>
            <w:r>
              <w:rPr>
                <w:rFonts w:eastAsia="Times New Roman"/>
                <w:color w:val="1F1F1F"/>
                <w:sz w:val="20"/>
                <w:szCs w:val="20"/>
              </w:rPr>
              <w:t>0.741</w:t>
            </w:r>
          </w:p>
        </w:tc>
        <w:tc>
          <w:tcPr>
            <w:tcW w:w="11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37D9380C" w14:textId="77777777">
            <w:pPr>
              <w:jc w:val="center"/>
            </w:pPr>
            <w:r>
              <w:rPr>
                <w:rFonts w:eastAsia="Times New Roman"/>
                <w:color w:val="1F1F1F"/>
                <w:sz w:val="20"/>
                <w:szCs w:val="20"/>
              </w:rPr>
              <w:t>±5.34%</w:t>
            </w:r>
          </w:p>
        </w:tc>
        <w:tc>
          <w:tcPr>
            <w:tcW w:w="21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2347E300" w14:textId="77777777">
            <w:pPr>
              <w:jc w:val="center"/>
            </w:pPr>
            <w:r>
              <w:rPr>
                <w:rFonts w:eastAsia="Times New Roman"/>
                <w:color w:val="1F1F1F"/>
                <w:sz w:val="20"/>
                <w:szCs w:val="20"/>
              </w:rPr>
              <w:t>Fixed 5-MUX</w:t>
            </w:r>
          </w:p>
        </w:tc>
        <w:tc>
          <w:tcPr>
            <w:tcW w:w="121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17DC4B26" w14:textId="4F089DA8">
            <w:pPr>
              <w:jc w:val="center"/>
            </w:pPr>
            <w:r>
              <w:rPr>
                <w:rFonts w:eastAsia="Times New Roman"/>
                <w:color w:val="1F1F1F"/>
                <w:sz w:val="20"/>
                <w:szCs w:val="20"/>
              </w:rPr>
              <w:t>-</w:t>
            </w:r>
            <w:r>
              <w:rPr>
                <w:rFonts w:hint="eastAsia"/>
                <w:color w:val="1F1F1F"/>
                <w:sz w:val="20"/>
                <w:szCs w:val="20"/>
              </w:rPr>
              <w:t>4.91</w:t>
            </w:r>
            <w:r>
              <w:rPr>
                <w:rFonts w:eastAsia="Times New Roman"/>
                <w:color w:val="1F1F1F"/>
                <w:sz w:val="20"/>
                <w:szCs w:val="20"/>
              </w:rPr>
              <w:t>%</w:t>
            </w:r>
          </w:p>
        </w:tc>
      </w:tr>
      <w:tr w:rsidR="003B6849" w14:paraId="3AE99DC7" w14:textId="77777777">
        <w:tc>
          <w:tcPr>
            <w:tcW w:w="25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000050FF" w14:textId="77777777">
            <w:pPr>
              <w:jc w:val="center"/>
            </w:pPr>
            <w:r>
              <w:rPr>
                <w:rFonts w:eastAsia="Times New Roman"/>
                <w:color w:val="1F1F1F"/>
                <w:sz w:val="20"/>
                <w:szCs w:val="20"/>
              </w:rPr>
              <w:t>5-ch Ablation-Guided [Cz,P3,T5,F7,T3]</w:t>
            </w:r>
          </w:p>
        </w:tc>
        <w:tc>
          <w:tcPr>
            <w:tcW w:w="5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272FF877" w14:textId="77777777">
            <w:pPr>
              <w:jc w:val="center"/>
            </w:pPr>
            <w:r>
              <w:rPr>
                <w:rFonts w:eastAsia="Times New Roman"/>
                <w:color w:val="1F1F1F"/>
                <w:sz w:val="20"/>
                <w:szCs w:val="20"/>
              </w:rPr>
              <w:t>5</w:t>
            </w:r>
          </w:p>
        </w:tc>
        <w:tc>
          <w:tcPr>
            <w:tcW w:w="12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765BBF0D" w14:textId="77777777">
            <w:pPr>
              <w:jc w:val="center"/>
            </w:pPr>
            <w:r>
              <w:rPr>
                <w:rFonts w:eastAsia="Times New Roman"/>
                <w:color w:val="1F1F1F"/>
                <w:sz w:val="20"/>
                <w:szCs w:val="20"/>
              </w:rPr>
              <w:t>86.77%</w:t>
            </w:r>
          </w:p>
        </w:tc>
        <w:tc>
          <w:tcPr>
            <w:tcW w:w="125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38BD4AD6" w14:textId="77777777">
            <w:pPr>
              <w:jc w:val="center"/>
            </w:pPr>
            <w:r>
              <w:rPr>
                <w:rFonts w:eastAsia="Times New Roman"/>
                <w:color w:val="1F1F1F"/>
                <w:sz w:val="20"/>
                <w:szCs w:val="20"/>
              </w:rPr>
              <w:t>0.735</w:t>
            </w:r>
          </w:p>
        </w:tc>
        <w:tc>
          <w:tcPr>
            <w:tcW w:w="11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50ECC9FC" w14:textId="77777777">
            <w:pPr>
              <w:jc w:val="center"/>
            </w:pPr>
            <w:r>
              <w:rPr>
                <w:rFonts w:eastAsia="Times New Roman"/>
                <w:color w:val="1F1F1F"/>
                <w:sz w:val="20"/>
                <w:szCs w:val="20"/>
              </w:rPr>
              <w:t>±5.41%</w:t>
            </w:r>
          </w:p>
        </w:tc>
        <w:tc>
          <w:tcPr>
            <w:tcW w:w="210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270DA503" w14:textId="77777777">
            <w:pPr>
              <w:jc w:val="center"/>
            </w:pPr>
            <w:r>
              <w:rPr>
                <w:rFonts w:eastAsia="Times New Roman"/>
                <w:color w:val="1F1F1F"/>
                <w:sz w:val="20"/>
                <w:szCs w:val="20"/>
              </w:rPr>
              <w:t>Fixed 5-MUX</w:t>
            </w:r>
          </w:p>
        </w:tc>
        <w:tc>
          <w:tcPr>
            <w:tcW w:w="1210" w:type="dxa"/>
            <w:tcBorders>
              <w:top w:val="single" w:color="AAAAAA" w:sz="1" w:space="0"/>
              <w:left w:val="single" w:color="AAAAAA" w:sz="1" w:space="0"/>
              <w:bottom w:val="single" w:color="AAAAAA" w:sz="1" w:space="0"/>
              <w:right w:val="single" w:color="AAAAAA" w:sz="1" w:space="0"/>
            </w:tcBorders>
            <w:shd w:val="clear" w:color="auto" w:fill="EAF3FB"/>
            <w:tcMar>
              <w:top w:w="80" w:type="dxa"/>
              <w:left w:w="120" w:type="dxa"/>
              <w:bottom w:w="80" w:type="dxa"/>
              <w:right w:w="120" w:type="dxa"/>
            </w:tcMar>
          </w:tcPr>
          <w:p w:rsidR="003B6849" w:rsidRDefault="00000000" w14:paraId="51801D1C" w14:textId="20F8EE2A">
            <w:pPr>
              <w:jc w:val="center"/>
            </w:pPr>
            <w:r>
              <w:rPr>
                <w:rFonts w:eastAsia="Times New Roman"/>
                <w:color w:val="1F1F1F"/>
                <w:sz w:val="20"/>
                <w:szCs w:val="20"/>
              </w:rPr>
              <w:t>-</w:t>
            </w:r>
            <w:r>
              <w:rPr>
                <w:rFonts w:hint="eastAsia"/>
                <w:color w:val="1F1F1F"/>
                <w:sz w:val="20"/>
                <w:szCs w:val="20"/>
              </w:rPr>
              <w:t>5.22</w:t>
            </w:r>
            <w:r>
              <w:rPr>
                <w:rFonts w:eastAsia="Times New Roman"/>
                <w:color w:val="1F1F1F"/>
                <w:sz w:val="20"/>
                <w:szCs w:val="20"/>
              </w:rPr>
              <w:t>%</w:t>
            </w:r>
          </w:p>
        </w:tc>
      </w:tr>
      <w:tr w:rsidR="003B6849" w14:paraId="5E2C09A8" w14:textId="77777777">
        <w:tc>
          <w:tcPr>
            <w:tcW w:w="25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2F56B6A2" w14:textId="77777777">
            <w:pPr>
              <w:jc w:val="center"/>
            </w:pPr>
            <w:r>
              <w:rPr>
                <w:rFonts w:eastAsia="Times New Roman"/>
                <w:color w:val="1F1F1F"/>
                <w:sz w:val="20"/>
                <w:szCs w:val="20"/>
              </w:rPr>
              <w:t>5-ch Gumbel Per-Subject [17]</w:t>
            </w:r>
          </w:p>
        </w:tc>
        <w:tc>
          <w:tcPr>
            <w:tcW w:w="5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2CA92870" w14:textId="77777777">
            <w:pPr>
              <w:jc w:val="center"/>
            </w:pPr>
            <w:r>
              <w:rPr>
                <w:rFonts w:eastAsia="Times New Roman"/>
                <w:color w:val="1F1F1F"/>
                <w:sz w:val="20"/>
                <w:szCs w:val="20"/>
              </w:rPr>
              <w:t>5</w:t>
            </w:r>
          </w:p>
        </w:tc>
        <w:tc>
          <w:tcPr>
            <w:tcW w:w="12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70812461" w14:textId="77777777">
            <w:pPr>
              <w:jc w:val="center"/>
            </w:pPr>
            <w:r>
              <w:rPr>
                <w:rFonts w:eastAsia="Times New Roman"/>
                <w:color w:val="1F1F1F"/>
                <w:sz w:val="20"/>
                <w:szCs w:val="20"/>
              </w:rPr>
              <w:t>89.94%</w:t>
            </w:r>
          </w:p>
        </w:tc>
        <w:tc>
          <w:tcPr>
            <w:tcW w:w="125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255D9952" w14:textId="77777777">
            <w:pPr>
              <w:jc w:val="center"/>
            </w:pPr>
            <w:r>
              <w:rPr>
                <w:rFonts w:eastAsia="Times New Roman"/>
                <w:color w:val="1F1F1F"/>
                <w:sz w:val="20"/>
                <w:szCs w:val="20"/>
              </w:rPr>
              <w:t>0.799</w:t>
            </w:r>
          </w:p>
        </w:tc>
        <w:tc>
          <w:tcPr>
            <w:tcW w:w="11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12CFB0D7" w14:textId="77777777">
            <w:pPr>
              <w:jc w:val="center"/>
            </w:pPr>
            <w:r>
              <w:rPr>
                <w:rFonts w:eastAsia="Times New Roman"/>
                <w:color w:val="1F1F1F"/>
                <w:sz w:val="20"/>
                <w:szCs w:val="20"/>
              </w:rPr>
              <w:t>±6.18%</w:t>
            </w:r>
          </w:p>
        </w:tc>
        <w:tc>
          <w:tcPr>
            <w:tcW w:w="21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000000" w14:paraId="44BFD79C" w14:textId="77777777">
            <w:pPr>
              <w:jc w:val="center"/>
            </w:pPr>
            <w:r>
              <w:rPr>
                <w:rFonts w:eastAsia="Times New Roman"/>
                <w:color w:val="1F1F1F"/>
                <w:sz w:val="20"/>
                <w:szCs w:val="20"/>
              </w:rPr>
              <w:t>Per-subject LUT (5 indices)</w:t>
            </w:r>
          </w:p>
        </w:tc>
        <w:tc>
          <w:tcPr>
            <w:tcW w:w="121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3B6849" w:rsidRDefault="0055241B" w14:paraId="0EBF5BA9" w14:textId="14EA51EF">
            <w:pPr>
              <w:jc w:val="center"/>
            </w:pPr>
            <w:r>
              <w:rPr>
                <w:rFonts w:hint="eastAsia"/>
                <w:color w:val="1F1F1F"/>
                <w:sz w:val="20"/>
                <w:szCs w:val="20"/>
              </w:rPr>
              <w:t>-2.05</w:t>
            </w:r>
            <w:r>
              <w:rPr>
                <w:rFonts w:eastAsia="Times New Roman"/>
                <w:color w:val="1F1F1F"/>
                <w:sz w:val="20"/>
                <w:szCs w:val="20"/>
              </w:rPr>
              <w:t>%</w:t>
            </w:r>
          </w:p>
        </w:tc>
      </w:tr>
    </w:tbl>
    <w:p w:rsidR="003B6849" w:rsidRDefault="00000000" w14:paraId="5A7B52C3" w14:textId="77777777">
      <w:pPr>
        <w:spacing w:before="60" w:after="200"/>
        <w:jc w:val="center"/>
      </w:pPr>
      <w:r>
        <w:rPr>
          <w:rFonts w:eastAsia="Times New Roman"/>
          <w:b/>
          <w:bCs/>
          <w:i/>
          <w:iCs/>
          <w:color w:val="595959"/>
          <w:sz w:val="20"/>
          <w:szCs w:val="20"/>
        </w:rPr>
        <w:t>Table 4.6: Summary Comparison — All Channel Configurations on HALT Dataset (N=10 Subjects)</w:t>
      </w:r>
    </w:p>
    <w:p w:rsidRPr="0055241B" w:rsidR="003B6849" w:rsidRDefault="003B6849" w14:paraId="6E25161F" w14:textId="0BEDFC6B">
      <w:pPr>
        <w:spacing w:before="40" w:after="40"/>
      </w:pPr>
    </w:p>
    <w:p w:rsidR="003B6849" w:rsidRDefault="00000000" w14:paraId="1FCE9ED2" w14:textId="77777777">
      <w:pPr>
        <w:spacing w:before="320" w:after="120"/>
      </w:pPr>
      <w:r>
        <w:rPr>
          <w:rFonts w:eastAsia="Times New Roman"/>
          <w:b/>
          <w:bCs/>
          <w:color w:val="2E75B6"/>
          <w:sz w:val="28"/>
          <w:szCs w:val="28"/>
        </w:rPr>
        <w:t>4.7 Neuroscientific Interpretation of Channel Importance</w:t>
      </w:r>
    </w:p>
    <w:p w:rsidR="003B6849" w:rsidRDefault="00000000" w14:paraId="54AFA5FF" w14:textId="77777777">
      <w:pPr>
        <w:spacing w:before="80" w:after="80" w:line="360" w:lineRule="auto"/>
        <w:jc w:val="both"/>
      </w:pPr>
      <w:r>
        <w:rPr>
          <w:rFonts w:eastAsia="Times New Roman"/>
          <w:color w:val="1F1F1F"/>
        </w:rPr>
        <w:t>The electrode reduction analysis reveals a consistent picture across all three methods: the discriminative information for right-hand versus left-leg motor imagery is not concentrated in the textbook C3/C4 central electrodes, but is distributed across a parietal-temporal-frontal network that reflects the unique neuroanatomy of the chosen class pair.</w:t>
      </w:r>
    </w:p>
    <w:p w:rsidR="003B6849" w:rsidRDefault="00000000" w14:paraId="717FFAF4" w14:textId="77777777">
      <w:pPr>
        <w:spacing w:before="80" w:after="80" w:line="360" w:lineRule="auto"/>
        <w:jc w:val="both"/>
      </w:pPr>
      <w:r>
        <w:rPr>
          <w:rFonts w:eastAsia="Times New Roman"/>
          <w:color w:val="1F1F1F"/>
        </w:rPr>
        <w:t>Cz's primacy (rank 1 in ablation, dominant in Gumbel for 5 of 10 subjects) is the single most important finding. Cz lies directly over the medial motor cortex, capturing the projection of the paracentral lobule (leg M1) onto the scalp vertex. Left Leg motor imagery produces consistently high-amplitude Mu and Beta ERD at Cz across subjects, making it the most reliably informative single electrode for this task.</w:t>
      </w:r>
    </w:p>
    <w:p w:rsidR="003B6849" w:rsidRDefault="00000000" w14:paraId="55CB623E" w14:textId="77777777">
      <w:pPr>
        <w:spacing w:before="80" w:after="80" w:line="360" w:lineRule="auto"/>
        <w:jc w:val="both"/>
      </w:pPr>
      <w:r>
        <w:rPr>
          <w:rFonts w:eastAsia="Times New Roman"/>
          <w:color w:val="1F1F1F"/>
        </w:rPr>
        <w:t>The left parietal-temporal cluster (P3, T5, T3) captures the right-hand body schema. The left posterior parietal cortex (P3) contains the supramarginal gyrus and angular gyrus, which represent the spatial relationships between body parts and are active during right-hand motor imagery as part of the sensorimotor integration network [23]. T5 captures the posterior superior temporal sulcus, which contains proprioceptive and body ownership signals for right-limb movements. T3 provides additional right-hemisphere body schema coverage.</w:t>
      </w:r>
    </w:p>
    <w:p w:rsidR="003B6849" w:rsidRDefault="00000000" w14:paraId="7684CB3F" w14:textId="77777777">
      <w:pPr>
        <w:spacing w:before="80" w:after="80" w:line="360" w:lineRule="auto"/>
        <w:jc w:val="both"/>
      </w:pPr>
      <w:r>
        <w:rPr>
          <w:rFonts w:eastAsia="Times New Roman"/>
          <w:color w:val="1F1F1F"/>
        </w:rPr>
        <w:t>F7 and F8 (bilateral lateral frontal) reflect premotor and prefrontal contributions. F7 (left inferior frontal) is consistent with motor planning for right-hand movements via left DLPFC. F8's dominance in Gumbel selections is more surprising: right inferior frontal gyrus is associated with action observation, motor inhibition, and the mirror neuron system. Its selection may reflect that subjects performing right-hand MI activate the right IFG mirror system in parallel with the left M1 effector system, providing complementary classification signal.</w:t>
      </w:r>
    </w:p>
    <w:p w:rsidR="003B6849" w:rsidP="0055241B" w:rsidRDefault="00000000" w14:paraId="1C6732A0" w14:textId="43F951F0">
      <w:pPr>
        <w:spacing w:before="80" w:after="80" w:line="360" w:lineRule="auto"/>
        <w:jc w:val="both"/>
      </w:pPr>
      <w:r>
        <w:rPr>
          <w:rFonts w:eastAsia="Times New Roman"/>
          <w:color w:val="1F1F1F"/>
        </w:rPr>
        <w:t>The absence of C3 and C4 from any optimal 5-channel set is the most provocative finding for BCI practitioners. For the specific right-hand versus left-leg task, central electrodes carry inferior discriminative information compared to the parietal-temporal-frontal network—a result that would be missed by any study that assumed C3/C4 primacy a priori.</w:t>
      </w:r>
    </w:p>
    <w:p w:rsidR="003B6849" w:rsidRDefault="00000000" w14:paraId="3E0DDA73" w14:textId="77777777">
      <w:pPr>
        <w:spacing w:before="320" w:after="120"/>
      </w:pPr>
      <w:r>
        <w:rPr>
          <w:rFonts w:eastAsia="Times New Roman"/>
          <w:b/>
          <w:bCs/>
          <w:color w:val="2E75B6"/>
          <w:sz w:val="28"/>
          <w:szCs w:val="28"/>
        </w:rPr>
        <w:lastRenderedPageBreak/>
        <w:t>4.8 FPGA Integration and Deployment Specification</w:t>
      </w:r>
    </w:p>
    <w:p w:rsidR="003B6849" w:rsidRDefault="00000000" w14:paraId="34823BB4" w14:textId="77777777">
      <w:pPr>
        <w:spacing w:before="80" w:after="80" w:line="360" w:lineRule="auto"/>
        <w:jc w:val="both"/>
      </w:pPr>
      <w:r>
        <w:rPr>
          <w:rFonts w:eastAsia="Times New Roman"/>
          <w:color w:val="1F1F1F"/>
        </w:rPr>
        <w:t>The electrode reduction work delivered three artifacts to the FPGA implementation team: (1) A hardware deployment specification document detailing the complete DB-ATCNet inference pipeline with layer-by-layer tensor shapes, weight formats (float32 HDF5), and operator definitions for all mathematical operations. (2) Trained model weights in HDF5 format, with per-subject best-fold weights exported as per-layer numpy arrays, organized by subject ID and configuration (19-channel baseline, ablation-guided 5-channel, weight-guided 5-channel, Gumbel 5-channel). (3) For the Gumbel approach, a per-subject JSON configuration file containing the five selected channel indices for each LOSO fold, enabling the FPGA's channel selection register to be pre-loaded from a flash lookup table at headband startup with no runtime computation.</w:t>
      </w:r>
    </w:p>
    <w:p w:rsidR="003B6849" w:rsidRDefault="00000000" w14:paraId="03393EA3" w14:textId="77777777">
      <w:pPr>
        <w:spacing w:before="80" w:after="80" w:line="360" w:lineRule="auto"/>
        <w:jc w:val="both"/>
      </w:pPr>
      <w:r>
        <w:rPr>
          <w:rFonts w:eastAsia="Times New Roman"/>
          <w:color w:val="1F1F1F"/>
        </w:rPr>
        <w:t>The static channel selection approaches correspond to a hardwired 5-of-19 analog multiplexer in the acquisition front-end: the multiplexer routes only 5 of the 19 possible electrode inputs to the ADC, requiring no digital configuration. The Gumbel per-subject approach corresponds to a 5x5 = 25-bit configuration register that is loaded from flash at startup based on a subject identifier. In both cases, the downstream DB-ATCNet RTL implementation is identical—only the analog front-end configuration differs.</w:t>
      </w:r>
    </w:p>
    <w:p w:rsidR="003B6849" w:rsidRDefault="00000000" w14:paraId="4624A950" w14:textId="77777777">
      <w:r>
        <w:br w:type="page"/>
      </w:r>
    </w:p>
    <w:p w:rsidR="003B6849" w:rsidRDefault="00000000" w14:paraId="07804174" w14:textId="77777777">
      <w:pPr>
        <w:shd w:val="clear" w:color="auto" w:fill="00B0F0"/>
        <w:spacing w:after="280"/>
        <w:jc w:val="center"/>
      </w:pPr>
      <w:r>
        <w:rPr>
          <w:rFonts w:eastAsia="Times New Roman"/>
          <w:b/>
          <w:bCs/>
          <w:color w:val="FFFFFF"/>
          <w:sz w:val="40"/>
          <w:szCs w:val="40"/>
        </w:rPr>
        <w:lastRenderedPageBreak/>
        <w:t>Chapter 5</w:t>
      </w:r>
      <w:r>
        <w:rPr>
          <w:rFonts w:eastAsia="Times New Roman"/>
          <w:color w:val="FFFFFF"/>
          <w:sz w:val="26"/>
          <w:szCs w:val="26"/>
        </w:rPr>
        <w:t xml:space="preserve">  —  Discussion, Contributions, and Future Work</w:t>
      </w:r>
    </w:p>
    <w:p w:rsidR="003B6849" w:rsidRDefault="003B6849" w14:paraId="5E5BAC05" w14:textId="77777777">
      <w:pPr>
        <w:spacing w:before="40" w:after="40"/>
      </w:pPr>
    </w:p>
    <w:p w:rsidR="003B6849" w:rsidRDefault="00000000" w14:paraId="7DE33473" w14:textId="77777777">
      <w:pPr>
        <w:spacing w:before="320" w:after="120"/>
      </w:pPr>
      <w:r>
        <w:rPr>
          <w:rFonts w:eastAsia="Times New Roman"/>
          <w:b/>
          <w:bCs/>
          <w:color w:val="2E75B6"/>
          <w:sz w:val="28"/>
          <w:szCs w:val="28"/>
        </w:rPr>
        <w:t>5.1 Summary of Contributions</w:t>
      </w:r>
    </w:p>
    <w:p w:rsidR="003B6849" w:rsidRDefault="00000000" w14:paraId="10600A8E" w14:textId="77777777">
      <w:pPr>
        <w:spacing w:before="220" w:after="100"/>
      </w:pPr>
      <w:r>
        <w:rPr>
          <w:rFonts w:eastAsia="Times New Roman"/>
          <w:b/>
          <w:bCs/>
          <w:i/>
          <w:iCs/>
          <w:color w:val="2E75B6"/>
          <w:sz w:val="24"/>
          <w:szCs w:val="24"/>
        </w:rPr>
        <w:t>5.1.1 Semester 1 Contributions</w:t>
      </w:r>
    </w:p>
    <w:p w:rsidR="003B6849" w:rsidRDefault="00000000" w14:paraId="4F8196EB" w14:textId="77777777">
      <w:pPr>
        <w:spacing w:before="80" w:after="80" w:line="360" w:lineRule="auto"/>
        <w:jc w:val="both"/>
      </w:pPr>
      <w:r>
        <w:rPr>
          <w:rFonts w:eastAsia="Times New Roman"/>
          <w:color w:val="1F1F1F"/>
        </w:rPr>
        <w:t>The first semester established a rigorous comparative evaluation of nine deep learning architectures on the PhysioNet EEGMMIDB [1] and BCI Competition IV datasets [2]. Key findings were: (1) EEGNet [6] provides the strongest accuracy-efficiency Pareto operating point for embedded deployment, achieving competitive accuracy with only 2,500 parameters and demonstrating 4.28 mJ per classification on Cortex-M4F hardware [13]; (2) Multi-Head Attention in ATCNet [10] and DB-ATCNet [14] achieves competitive classification accuracy (the MHA configuration on HALT reached 92.0%) but imposes significant hardware cost due to O(T²) complexity and softmax operations—confirmed empirically by near-uniform MHA attention weight distributions on HALT, where Improved CBAM (91.5%) was selected for deployment due to superior FPGA implementation characteristics; (3) graph-based [12] and Transformer architectures [11], while theoretically expressive, require Riemannian geometry operations or O(T^2) attention that cannot be efficiently mapped to FPGA arithmetic units.</w:t>
      </w:r>
    </w:p>
    <w:p w:rsidR="003B6849" w:rsidRDefault="00000000" w14:paraId="39878B17" w14:textId="77777777">
      <w:pPr>
        <w:spacing w:before="220" w:after="100"/>
      </w:pPr>
      <w:r>
        <w:rPr>
          <w:rFonts w:eastAsia="Times New Roman"/>
          <w:b/>
          <w:bCs/>
          <w:i/>
          <w:iCs/>
          <w:color w:val="2E75B6"/>
          <w:sz w:val="24"/>
          <w:szCs w:val="24"/>
        </w:rPr>
        <w:t>5.1.2 Semester 2 Contributions</w:t>
      </w:r>
    </w:p>
    <w:p w:rsidR="003B6849" w:rsidRDefault="00000000" w14:paraId="4C281C49" w14:textId="77777777">
      <w:pPr>
        <w:spacing w:before="320" w:after="120"/>
        <w:rPr>
          <w:b/>
          <w:bCs/>
          <w:color w:val="2E75B6"/>
          <w:sz w:val="28"/>
          <w:szCs w:val="28"/>
        </w:rPr>
      </w:pPr>
      <w:r>
        <w:rPr>
          <w:rFonts w:eastAsia="Times New Roman"/>
          <w:b/>
          <w:bCs/>
          <w:color w:val="2E75B6"/>
          <w:sz w:val="28"/>
          <w:szCs w:val="28"/>
        </w:rPr>
        <w:t>5.2 Discussion</w:t>
      </w:r>
    </w:p>
    <w:p w:rsidRPr="0055241B" w:rsidR="0055241B" w:rsidP="0055241B" w:rsidRDefault="0055241B" w14:paraId="52002972" w14:textId="70742853">
      <w:pPr>
        <w:spacing w:before="320" w:after="120"/>
      </w:pPr>
      <w:r>
        <w:t xml:space="preserve">The second semester made four specific contributions.  5.2.0 Multi-Head Attention as a Feature Aggregation Mechanism  A recurring observation throughout this work concerns the functional role of Multi-Head Attention in the DB-ATCNet architecture. In this specific context, MHA was not observed to operate as a pure attention-selection mechanism. Empirical analysis of attention weight entropy across all test subjects and window sub-networks revealed consistently near-uniform weight distributions (entropy &gt; 0.95), indicating that the model was not selectively attending to specific temporal positions but was instead producing approximately equal-weighted combinations of all input positions. This behaviour is attributable to the short temporal sequence length (6 steps per window after the dual-branch pooling stages), which limits the diversity of temporal patterns available for attention-based discrimination.  Functionally, therefore, MHA in this architecture was operating primarily as a feature aggregation mechanism whose practical contribution resembled advanced feature pooling and feature mixing. The Q, K, V projection matrices performed linear recombination of the 32-dimensional feature vectors, and the softmax-weighted aggregation produced a globally integrated temporal representation. In this role, MHA enhanced global contextual feature integration across temporal representations, which is a valuable property, but its contribution was more analogous to a sophisticated weighted pooling operation than to selective temporal attention in the classic sense. These observations are carefully qualified as findings specific to this architecture and sequence length, without making broader claims about MHA behaviour in other settings. First, the comparative evaluation of Multi-Head Attention (MHA) and Improved CBAM [16] in the DB-ATCNet [14] attention stage revealed that MHA achieved 92.0% accuracy while Improved CBAM achieved 91.5%—a marginal 0.5 percentage point difference. Despite MHA’s slightly higher accuracy, Improved CBAM was selected for deployment due to its substantially lower FPGA resource requirements: it eliminates the O(T²) attention complexity, removes the need for softmax operations with exponential functions, reduces memory utilization, and enables a single </w:t>
      </w:r>
      <w:r>
        <w:lastRenderedPageBreak/>
        <w:t>reusable hardware IP block. This selection confirms the principle that hardware-aware architecture decisions must balance classification accuracy against practical implementation feasibility. Second, a complete FPGA inference specification was produced documenting every layer's tensor shape, weight format, and operator definition for the modified DB-ATCNet with 5-channel input. Third, a three-method electrode reduction study established that five channels are sufficient for competitive performance, identified the parietal-temporal-frontal network as the optimal electrode cluster, and demonstrated that Fp2's high weight-magnitude rank is misleading — direct ablation reveals it as a noise contributor. Fourth, the Gumbel-softmax channel selection [17] was implemented achieving 89.94% mean accuracy with five electrodes, only 2.05% below the 19-channel baseline while eliminating 74% of the electrodes.</w:t>
      </w:r>
    </w:p>
    <w:p w:rsidR="003B6849" w:rsidRDefault="00000000" w14:paraId="39D1FC81" w14:textId="77777777">
      <w:pPr>
        <w:spacing w:before="220" w:after="100"/>
      </w:pPr>
      <w:r>
        <w:rPr>
          <w:rFonts w:eastAsia="Times New Roman"/>
          <w:b/>
          <w:bCs/>
          <w:i/>
          <w:iCs/>
          <w:color w:val="2E75B6"/>
          <w:sz w:val="24"/>
          <w:szCs w:val="24"/>
        </w:rPr>
        <w:t>5.2.1 Why Static Selection Matches the 19-Channel Baseline</w:t>
      </w:r>
    </w:p>
    <w:p w:rsidR="003B6849" w:rsidRDefault="00000000" w14:paraId="47D0AE7D" w14:textId="77777777">
      <w:pPr>
        <w:spacing w:before="80" w:after="80" w:line="360" w:lineRule="auto"/>
        <w:jc w:val="both"/>
      </w:pPr>
      <w:r>
        <w:rPr>
          <w:rFonts w:eastAsia="Times New Roman"/>
          <w:color w:val="1F1F1F"/>
        </w:rPr>
        <w:t>The near-perfect preservation of accuracy with only five channels (86.77% vs. 87.10%) confirms a key hypothesis: the discriminative information for right-hand versus left-leg motor imagery is highly concentrated in a small subset of electrodes. This concentration follows from the three-dimensional spatial orthogonality of the two cortical generators (Section 1.5.4). In contrast, bilateral-hand MI (left hand vs. right hand) has overlapping generator locations and would likely require more electrodes to achieve equivalent accuracy with a static set.</w:t>
      </w:r>
    </w:p>
    <w:p w:rsidR="003B6849" w:rsidRDefault="00000000" w14:paraId="2BC2D225" w14:textId="77777777">
      <w:pPr>
        <w:spacing w:before="220" w:after="100"/>
        <w:rPr>
          <w:b/>
          <w:bCs/>
          <w:i/>
          <w:iCs/>
          <w:color w:val="2E75B6"/>
          <w:sz w:val="24"/>
          <w:szCs w:val="24"/>
        </w:rPr>
      </w:pPr>
      <w:r>
        <w:rPr>
          <w:rFonts w:eastAsia="Times New Roman"/>
          <w:b/>
          <w:bCs/>
          <w:i/>
          <w:iCs/>
          <w:color w:val="2E75B6"/>
          <w:sz w:val="24"/>
          <w:szCs w:val="24"/>
        </w:rPr>
        <w:t>5.2.2 Why Gumbel Exceeds the 19-Channel Baseline</w:t>
      </w:r>
    </w:p>
    <w:p w:rsidRPr="0055241B" w:rsidR="0055241B" w:rsidP="0055241B" w:rsidRDefault="0055241B" w14:paraId="1AE42F6D" w14:textId="4C431286">
      <w:pPr>
        <w:spacing w:before="220" w:after="100"/>
      </w:pPr>
      <w:r>
        <w:t>The Gumbel model's relatively small gap from the 19-channel baseline (89.94% vs. 91.99%) compared to static 5-channel methods (87.07–87.08%) is explained by two mechanisms identified in the original Strypsteen and Bertrand framework [17]. First, subject-specific selection eliminates noisy or irrelevant channels for each individual, reducing the variance of the training objective and effectively acting as an implicit regularizer. Second, end-to-end joint optimization ensures co-adaptation of channel selection with the downstream network's spatial filter weights: the DepthwiseConv2D learns spatial filters optimized for the specific 5 channels selected by the Gumbel layer, avoiding the distribution mismatch that occurs when weights trained on all 19 channels are applied to a reduced 5-channel input.</w:t>
      </w:r>
    </w:p>
    <w:p w:rsidR="003B6849" w:rsidRDefault="00000000" w14:paraId="07E27012" w14:textId="77777777">
      <w:pPr>
        <w:spacing w:before="220" w:after="100"/>
      </w:pPr>
      <w:r>
        <w:rPr>
          <w:rFonts w:eastAsia="Times New Roman"/>
          <w:b/>
          <w:bCs/>
          <w:i/>
          <w:iCs/>
          <w:color w:val="2E75B6"/>
          <w:sz w:val="24"/>
          <w:szCs w:val="24"/>
        </w:rPr>
        <w:t>5.2.3 Limitations and Caveats</w:t>
      </w:r>
    </w:p>
    <w:p w:rsidR="003B6849" w:rsidRDefault="00000000" w14:paraId="14F20695" w14:textId="77777777">
      <w:pPr>
        <w:spacing w:before="80" w:after="80" w:line="360" w:lineRule="auto"/>
        <w:jc w:val="both"/>
      </w:pPr>
      <w:r>
        <w:rPr>
          <w:rFonts w:eastAsia="Times New Roman"/>
          <w:color w:val="1F1F1F"/>
        </w:rPr>
        <w:t>The subject pool for electrode reduction experiments (N=10 after excluding H and I) is small by modern deep learning standards. The binary HALT task is significantly easier than four-class paradigms; the 87% accuracy achieved here would likely not generalize directly to four-class settings without re-validation. The Gumbel method requires a calibration session per subject before the headband can be configured, adding 30–60 minutes of setup overhead compared to the fully subject-independent static approach. Subject M's -2.13% decrease with Gumbel suggests that for some subjects, per-subject channel optimization does not consistently outperform the population-level static solution, likely when the subject's MI signals are too noisy or inconsistent for reliable fold-to-fold channel selection.</w:t>
      </w:r>
    </w:p>
    <w:p w:rsidR="003B6849" w:rsidRDefault="00000000" w14:paraId="23F343C5" w14:textId="77777777">
      <w:pPr>
        <w:spacing w:before="320" w:after="120"/>
      </w:pPr>
      <w:r>
        <w:rPr>
          <w:rFonts w:eastAsia="Times New Roman"/>
          <w:b/>
          <w:bCs/>
          <w:color w:val="2E75B6"/>
          <w:sz w:val="28"/>
          <w:szCs w:val="28"/>
        </w:rPr>
        <w:t>5.3 Future Work</w:t>
      </w:r>
    </w:p>
    <w:p w:rsidR="003B6849" w:rsidRDefault="00000000" w14:paraId="467B948A" w14:textId="77777777">
      <w:pPr>
        <w:spacing w:before="80" w:after="80" w:line="360" w:lineRule="auto"/>
        <w:jc w:val="both"/>
      </w:pPr>
      <w:r>
        <w:rPr>
          <w:rFonts w:eastAsia="Times New Roman"/>
          <w:color w:val="1F1F1F"/>
        </w:rPr>
        <w:t xml:space="preserve">Several high-priority research directions remain open. Cross-subject Gumbel generalization: extending the Gumbel channel selection to cross-subject training (Leave-One-Subject-Out evaluation) could enable zero-calibration deployment where the per-subject LUT is inferred from a population model rather than individual </w:t>
      </w:r>
      <w:r>
        <w:rPr>
          <w:rFonts w:eastAsia="Times New Roman"/>
          <w:color w:val="1F1F1F"/>
        </w:rPr>
        <w:lastRenderedPageBreak/>
        <w:t>calibration data. Multi-class validation: the electrode reduction methodology should be validated on four-class tasks (BCI IV 2a) where the spatial separability assumptions underlying the HALT results may not hold. Weight quantization: model weight quantization from float32 to int8 or fixed-point Q8.8 arithmetic is the natural next step for FPGA implementation, with an estimated parameter memory reduction from 144 KB to 36 KB and a 4x MAC throughput improvement. Dry electrode validation: validating the selected electrode positions (Cz, P3, T5, F7, T3) with a physical dry-electrode headband under real-time acquisition conditions is required before clinical deployment. Session-adaptive calibration: Subject B's non-stationarity motivates development of adaptive spatial filters that recalibrate DepthwiseConv2D weights using a small calibration batch at each new session start.</w:t>
      </w:r>
    </w:p>
    <w:p w:rsidR="003B6849" w:rsidRDefault="00000000" w14:paraId="0DFE3FE9" w14:textId="77777777">
      <w:pPr>
        <w:spacing w:before="320" w:after="120"/>
        <w:rPr>
          <w:b/>
          <w:bCs/>
          <w:color w:val="2E75B6"/>
          <w:sz w:val="28"/>
          <w:szCs w:val="28"/>
        </w:rPr>
      </w:pPr>
      <w:r>
        <w:rPr>
          <w:rFonts w:eastAsia="Times New Roman"/>
          <w:b/>
          <w:bCs/>
          <w:color w:val="2E75B6"/>
          <w:sz w:val="28"/>
          <w:szCs w:val="28"/>
        </w:rPr>
        <w:t>5.4 Conclusion</w:t>
      </w:r>
    </w:p>
    <w:p w:rsidRPr="0055241B" w:rsidR="0055241B" w:rsidP="0055241B" w:rsidRDefault="0055241B" w14:paraId="70BFB038" w14:textId="77777777">
      <w:pPr>
        <w:spacing w:before="320" w:after="120"/>
      </w:pPr>
    </w:p>
    <w:p w:rsidRPr="0055241B" w:rsidR="0055241B" w:rsidP="0055241B" w:rsidRDefault="0055241B" w14:paraId="04D84BB5" w14:textId="77777777">
      <w:pPr>
        <w:spacing w:before="320" w:after="120"/>
      </w:pPr>
      <w:r>
        <w:t>"This work has demonstrated that a hardware-aware, systematically reduced deep learning pipeline for EEG motor imagery classification can achieve near-baseline accuracy with a fraction of the electrodes required by standard clinical setups. The modified DB-ATCNet architecture [14]—with Improved CBAM [16] replacing MHA—achieves 86.77% accuracy with five statically selected dry electrodes and 89.94% with five subject-optimized electrodes on the HALT dataset [3] under rigorous Leave-One-Session-Out cross-validation, compared to a 19-channel baseline of 91.99%. These results — a worst-case gap of 5.22% and a best-case gap of 2.05% from the full-cap baseline — support the feasibility of a wearable, FPGA-embedded BCI headband with five dry electrodes as a practical, accurate, and self-applicable motor imagery decoder for assistive motion control and rehabilitation applications.</w:t>
      </w:r>
    </w:p>
    <w:p w:rsidRPr="0055241B" w:rsidR="0055241B" w:rsidP="0055241B" w:rsidRDefault="0055241B" w14:paraId="78DD1FDD" w14:textId="77777777">
      <w:pPr>
        <w:spacing w:before="320" w:after="120"/>
      </w:pPr>
      <w:r>
        <w:t>The finding that the optimal 5-electrode set for right-hand versus left-leg motor imagery is a parietal-temporal-frontal network (Cz, P3, T5, F7, T3) rather than the textbook central C3/C4 pair has immediate practical implications for headband hardware design and for the broader BCI community's assumptions about which electrodes to use for asymmetric motor imagery paradigms. This empirically validated, neurophysiologically grounded electrode selection provides a concrete design specification for the FPGA team's analog front-end and a repeatable methodology for electrode reduction in future BCI deployment scenarios.</w:t>
      </w:r>
    </w:p>
    <w:p w:rsidRPr="0055241B" w:rsidR="0055241B" w:rsidRDefault="0055241B" w14:paraId="79783A86" w14:textId="77777777">
      <w:pPr>
        <w:spacing w:before="320" w:after="120"/>
      </w:pPr>
    </w:p>
    <w:p w:rsidR="003B6849" w:rsidP="0055241B" w:rsidRDefault="00000000" w14:paraId="658112BC" w14:textId="77777777">
      <w:pPr>
        <w:shd w:val="clear" w:color="auto" w:fill="00B0F0"/>
        <w:spacing w:after="280"/>
      </w:pPr>
      <w:r>
        <w:rPr>
          <w:rFonts w:eastAsia="Times New Roman"/>
          <w:b/>
          <w:bCs/>
          <w:color w:val="FFFFFF"/>
          <w:sz w:val="40"/>
          <w:szCs w:val="40"/>
        </w:rPr>
        <w:t>References</w:t>
      </w:r>
    </w:p>
    <w:p w:rsidR="003B6849" w:rsidRDefault="003B6849" w14:paraId="23B8AA70" w14:textId="77777777">
      <w:pPr>
        <w:spacing w:before="40" w:after="40"/>
      </w:pPr>
    </w:p>
    <w:p w:rsidR="003B6849" w:rsidRDefault="00000000" w14:paraId="7E6F52FD" w14:textId="77777777">
      <w:pPr>
        <w:spacing w:before="60" w:after="60" w:line="320" w:lineRule="auto"/>
        <w:ind w:left="400" w:hanging="400"/>
        <w:jc w:val="both"/>
      </w:pPr>
      <w:r>
        <w:rPr>
          <w:rFonts w:eastAsia="Times New Roman"/>
          <w:color w:val="1F1F1F"/>
          <w:sz w:val="20"/>
          <w:szCs w:val="20"/>
        </w:rPr>
        <w:t>[1] A. L. Goldberger, L. A. N. Amaral, L. Glass, J. M. Hausdorff, P. Ch. Ivanov, R. G. Mark, J. E. Mietus, G. B. Moody, C.-K. Peng, and H. E. Stanley, "PhysioBank, PhysioToolkit, and PhysioNet: Components of a new research resource for complex physiologic signals," Circulation, vol. 101, no. 23, pp. e215–e220, 2000.</w:t>
      </w:r>
    </w:p>
    <w:p w:rsidR="003B6849" w:rsidRDefault="003B6849" w14:paraId="0FCFBEFB" w14:textId="77777777">
      <w:pPr>
        <w:spacing w:before="40" w:after="40"/>
      </w:pPr>
    </w:p>
    <w:p w:rsidR="003B6849" w:rsidRDefault="00000000" w14:paraId="2FDE5B75" w14:textId="77777777">
      <w:pPr>
        <w:spacing w:before="60" w:after="60" w:line="320" w:lineRule="auto"/>
        <w:ind w:left="400" w:hanging="400"/>
        <w:jc w:val="both"/>
      </w:pPr>
      <w:r>
        <w:rPr>
          <w:rFonts w:eastAsia="Times New Roman"/>
          <w:color w:val="1F1F1F"/>
          <w:sz w:val="20"/>
          <w:szCs w:val="20"/>
        </w:rPr>
        <w:t>[2] C. Brunner, R. Leeb, G. R. Müller-Putz, A. Schlögl, and G. Pfurtscheller, "BCI Competition 2008 – Graz data set A and B," Tech. Rep., Institute for Knowledge Discovery, Graz University of Technology, Austria, 2008.</w:t>
      </w:r>
    </w:p>
    <w:p w:rsidR="003B6849" w:rsidRDefault="003B6849" w14:paraId="00675ACB" w14:textId="77777777">
      <w:pPr>
        <w:spacing w:before="40" w:after="40"/>
      </w:pPr>
    </w:p>
    <w:p w:rsidR="003B6849" w:rsidRDefault="00000000" w14:paraId="1812D592" w14:textId="77777777">
      <w:pPr>
        <w:spacing w:before="60" w:after="60" w:line="320" w:lineRule="auto"/>
        <w:ind w:left="400" w:hanging="400"/>
        <w:jc w:val="both"/>
      </w:pPr>
      <w:r>
        <w:rPr>
          <w:rFonts w:eastAsia="Times New Roman"/>
          <w:color w:val="1F1F1F"/>
          <w:sz w:val="20"/>
          <w:szCs w:val="20"/>
        </w:rPr>
        <w:lastRenderedPageBreak/>
        <w:t>[3] M. Kaya, M. K. Binli, E. Ozbay, H. Yanar, and Y. Mishchenko, "A large electroencephalographic motor imagery dataset for electroencephalographic brain computer interfaces," Sci. Data, vol. 5, p. 180211, 2018. doi: 10.1038/sdata.2018.211</w:t>
      </w:r>
    </w:p>
    <w:p w:rsidR="003B6849" w:rsidRDefault="003B6849" w14:paraId="259801E2" w14:textId="77777777">
      <w:pPr>
        <w:spacing w:before="40" w:after="40"/>
      </w:pPr>
    </w:p>
    <w:p w:rsidR="003B6849" w:rsidRDefault="00000000" w14:paraId="538CF3A7" w14:textId="77777777">
      <w:pPr>
        <w:spacing w:before="60" w:after="60" w:line="320" w:lineRule="auto"/>
        <w:ind w:left="400" w:hanging="400"/>
        <w:jc w:val="both"/>
      </w:pPr>
      <w:r>
        <w:rPr>
          <w:rFonts w:eastAsia="Times New Roman"/>
          <w:color w:val="1F1F1F"/>
          <w:sz w:val="20"/>
          <w:szCs w:val="20"/>
        </w:rPr>
        <w:t>[4] K. K. Ang, Z. Y. Chin, H. Zhang, and C. Guan, "Filter bank common spatial pattern (FBCSP) in brain-computer interface," in Proc. IEEE Int. Joint Conf. Neural Netw. (IJCNN), Hong Kong, 2008, pp. 2390–2397.</w:t>
      </w:r>
    </w:p>
    <w:p w:rsidR="003B6849" w:rsidRDefault="003B6849" w14:paraId="616C34B1" w14:textId="77777777">
      <w:pPr>
        <w:spacing w:before="40" w:after="40"/>
      </w:pPr>
    </w:p>
    <w:p w:rsidR="003B6849" w:rsidRDefault="00000000" w14:paraId="0F2E6124" w14:textId="77777777">
      <w:pPr>
        <w:spacing w:before="60" w:after="60" w:line="320" w:lineRule="auto"/>
        <w:ind w:left="400" w:hanging="400"/>
        <w:jc w:val="both"/>
      </w:pPr>
      <w:r>
        <w:rPr>
          <w:rFonts w:eastAsia="Times New Roman"/>
          <w:color w:val="1F1F1F"/>
          <w:sz w:val="20"/>
          <w:szCs w:val="20"/>
        </w:rPr>
        <w:t>[5] H. Ramoser, J. Müller-Gerking, and G. Pfurtscheller, "Optimal spatial filtering of single trial EEG during imagined hand movement," IEEE Trans. Rehabil. Eng., vol. 8, no. 4, pp. 441–446, Dec. 2000.</w:t>
      </w:r>
    </w:p>
    <w:p w:rsidR="003B6849" w:rsidRDefault="003B6849" w14:paraId="015158B4" w14:textId="77777777">
      <w:pPr>
        <w:spacing w:before="40" w:after="40"/>
      </w:pPr>
    </w:p>
    <w:p w:rsidR="003B6849" w:rsidRDefault="00000000" w14:paraId="28C4B4D4" w14:textId="77777777">
      <w:pPr>
        <w:spacing w:before="60" w:after="60" w:line="320" w:lineRule="auto"/>
        <w:ind w:left="400" w:hanging="400"/>
        <w:jc w:val="both"/>
      </w:pPr>
      <w:r>
        <w:rPr>
          <w:rFonts w:eastAsia="Times New Roman"/>
          <w:color w:val="1F1F1F"/>
          <w:sz w:val="20"/>
          <w:szCs w:val="20"/>
        </w:rPr>
        <w:t>[6] V. J. Lawhern, A. J. Solon, N. R. Waytowich, S. M. Gordon, C. P. Hung, and B. J. Lance, "EEGNet: A compact convolutional neural network for EEG-based brain–computer interfaces," J. Neural Eng., vol. 15, no. 5, p. 056013, 2018.</w:t>
      </w:r>
    </w:p>
    <w:p w:rsidR="003B6849" w:rsidRDefault="003B6849" w14:paraId="1D59EEC7" w14:textId="77777777">
      <w:pPr>
        <w:spacing w:before="40" w:after="40"/>
      </w:pPr>
    </w:p>
    <w:p w:rsidR="003B6849" w:rsidRDefault="00000000" w14:paraId="1E2A0B65" w14:textId="77777777">
      <w:pPr>
        <w:spacing w:before="60" w:after="60" w:line="320" w:lineRule="auto"/>
        <w:ind w:left="400" w:hanging="400"/>
        <w:jc w:val="both"/>
      </w:pPr>
      <w:r>
        <w:rPr>
          <w:rFonts w:eastAsia="Times New Roman"/>
          <w:color w:val="1F1F1F"/>
          <w:sz w:val="20"/>
          <w:szCs w:val="20"/>
        </w:rPr>
        <w:t>[7] R. T. Schirrmeister, J. T. Springenberg, L. D. J. Fiederer, M. Glasstetter, K. Eggensperger, M. Tangermann, F. Hutter, W. Burgard, and T. Ball, "Deep learning with convolutional neural networks for EEG decoding and visualization," Hum. Brain Mapp., vol. 38, no. 11, pp. 5391–5420, 2017.</w:t>
      </w:r>
    </w:p>
    <w:p w:rsidR="003B6849" w:rsidRDefault="003B6849" w14:paraId="4E03DB46" w14:textId="77777777">
      <w:pPr>
        <w:spacing w:before="40" w:after="40"/>
      </w:pPr>
    </w:p>
    <w:p w:rsidR="003B6849" w:rsidRDefault="00000000" w14:paraId="04FFE9C2" w14:textId="77777777">
      <w:pPr>
        <w:spacing w:before="60" w:after="60" w:line="320" w:lineRule="auto"/>
        <w:ind w:left="400" w:hanging="400"/>
        <w:jc w:val="both"/>
      </w:pPr>
      <w:r>
        <w:rPr>
          <w:rFonts w:eastAsia="Times New Roman"/>
          <w:color w:val="1F1F1F"/>
          <w:sz w:val="20"/>
          <w:szCs w:val="20"/>
        </w:rPr>
        <w:t>[8] T. M. Ingolfsson, M. Hersche, X. Wang, N. Kobayashi, L. Cavigelli, and L. Benini, "EEG-TCNet: An accurate temporal convolutional network for embedded motor-imagery brain–machine interfaces," in Proc. IEEE Int. Conf. Syst., Man, Cybern. (SMC), 2020, pp. 2958–2965.</w:t>
      </w:r>
    </w:p>
    <w:p w:rsidR="003B6849" w:rsidRDefault="003B6849" w14:paraId="68B760AF" w14:textId="77777777">
      <w:pPr>
        <w:spacing w:before="40" w:after="40"/>
      </w:pPr>
    </w:p>
    <w:p w:rsidR="003B6849" w:rsidRDefault="00000000" w14:paraId="5E051607" w14:textId="77777777">
      <w:pPr>
        <w:spacing w:before="60" w:after="60" w:line="320" w:lineRule="auto"/>
        <w:ind w:left="400" w:hanging="400"/>
        <w:jc w:val="both"/>
      </w:pPr>
      <w:r>
        <w:rPr>
          <w:rFonts w:eastAsia="Times New Roman"/>
          <w:color w:val="1F1F1F"/>
          <w:sz w:val="20"/>
          <w:szCs w:val="20"/>
        </w:rPr>
        <w:t>[9] X. Chen, X. Teng, H. Chen, Y. Pan, and P. Geyer, "Toward reliable signals decoding for electroencephalogram: A benchmark study to EEGNeX," arXiv preprint arXiv:2207.12369, 2022.</w:t>
      </w:r>
    </w:p>
    <w:p w:rsidR="003B6849" w:rsidRDefault="003B6849" w14:paraId="042AFF6F" w14:textId="77777777">
      <w:pPr>
        <w:spacing w:before="40" w:after="40"/>
      </w:pPr>
    </w:p>
    <w:p w:rsidR="003B6849" w:rsidRDefault="00000000" w14:paraId="00960697" w14:textId="77777777">
      <w:pPr>
        <w:spacing w:before="60" w:after="60" w:line="320" w:lineRule="auto"/>
        <w:ind w:left="400" w:hanging="400"/>
        <w:jc w:val="both"/>
      </w:pPr>
      <w:r>
        <w:rPr>
          <w:rFonts w:eastAsia="Times New Roman"/>
          <w:color w:val="1F1F1F"/>
          <w:sz w:val="20"/>
          <w:szCs w:val="20"/>
        </w:rPr>
        <w:t>[10] H. Altaheri, G. Muhammad, and M. Alsulaiman, "Physics-informed attention temporal convolutional network for EEG-based motor imagery classification," IEEE Trans. Ind. Inform., vol. 19, no. 2, pp. 2249–2258, 2022. doi: 10.1109/TII.2022.3197419</w:t>
      </w:r>
    </w:p>
    <w:p w:rsidR="003B6849" w:rsidRDefault="003B6849" w14:paraId="16878A5A" w14:textId="77777777">
      <w:pPr>
        <w:spacing w:before="40" w:after="40"/>
      </w:pPr>
    </w:p>
    <w:p w:rsidR="003B6849" w:rsidRDefault="00000000" w14:paraId="68D35AB6" w14:textId="77777777">
      <w:pPr>
        <w:spacing w:before="60" w:after="60" w:line="320" w:lineRule="auto"/>
        <w:ind w:left="400" w:hanging="400"/>
        <w:jc w:val="both"/>
      </w:pPr>
      <w:r>
        <w:rPr>
          <w:rFonts w:eastAsia="Times New Roman"/>
          <w:color w:val="1F1F1F"/>
          <w:sz w:val="20"/>
          <w:szCs w:val="20"/>
        </w:rPr>
        <w:t>[11] Z. Zhao, L. Li, Y. Li, and Y. Zhang, "CTNet: A convolutional transformer network for EEG-based motor imagery classification," IEEE Trans. Neural Syst. Rehabil. Eng., vol. 32, pp. 1502–1513, 2024. Available: https://github.com/snailpt/CTNet</w:t>
      </w:r>
    </w:p>
    <w:p w:rsidR="003B6849" w:rsidRDefault="003B6849" w14:paraId="0F4BF06B" w14:textId="77777777">
      <w:pPr>
        <w:spacing w:before="40" w:after="40"/>
      </w:pPr>
    </w:p>
    <w:p w:rsidR="003B6849" w:rsidRDefault="00000000" w14:paraId="6F52F111" w14:textId="77777777">
      <w:pPr>
        <w:spacing w:before="60" w:after="60" w:line="320" w:lineRule="auto"/>
        <w:ind w:left="400" w:hanging="400"/>
        <w:jc w:val="both"/>
      </w:pPr>
      <w:r>
        <w:rPr>
          <w:rFonts w:eastAsia="Times New Roman"/>
          <w:color w:val="1F1F1F"/>
          <w:sz w:val="20"/>
          <w:szCs w:val="20"/>
        </w:rPr>
        <w:t>[12] C. Ju and C. Guan, "Graph-CSPNet: A graph neural network for EEG-based motor imagery classification on SPD manifolds," IEEE Trans. Neural Netw. Learn. Syst., 2024. doi: 10.1109/TNNLS.2024.3359468</w:t>
      </w:r>
    </w:p>
    <w:p w:rsidR="003B6849" w:rsidRDefault="003B6849" w14:paraId="5BF6FBDB" w14:textId="77777777">
      <w:pPr>
        <w:spacing w:before="40" w:after="40"/>
      </w:pPr>
    </w:p>
    <w:p w:rsidR="003B6849" w:rsidRDefault="00000000" w14:paraId="2D28E2F1" w14:textId="77777777">
      <w:pPr>
        <w:spacing w:before="60" w:after="60" w:line="320" w:lineRule="auto"/>
        <w:ind w:left="400" w:hanging="400"/>
        <w:jc w:val="both"/>
      </w:pPr>
      <w:r>
        <w:rPr>
          <w:rFonts w:eastAsia="Times New Roman"/>
          <w:color w:val="1F1F1F"/>
          <w:sz w:val="20"/>
          <w:szCs w:val="20"/>
        </w:rPr>
        <w:t>[13] X. Wang, M. Hersche, B. Tögl, T. Ritter, M. Magno, and L. Benini, "An accurate EEGNet-based motor-imagery brain–computer interface for low-power edge computing," arXiv preprint arXiv:2004.00077v3, 2023.</w:t>
      </w:r>
    </w:p>
    <w:p w:rsidR="003B6849" w:rsidRDefault="003B6849" w14:paraId="1496FDFD" w14:textId="77777777">
      <w:pPr>
        <w:spacing w:before="40" w:after="40"/>
      </w:pPr>
    </w:p>
    <w:p w:rsidR="003B6849" w:rsidRDefault="00000000" w14:paraId="7F9A7C7E" w14:textId="77777777">
      <w:pPr>
        <w:spacing w:before="60" w:after="60" w:line="320" w:lineRule="auto"/>
        <w:ind w:left="400" w:hanging="400"/>
        <w:jc w:val="both"/>
      </w:pPr>
      <w:r>
        <w:rPr>
          <w:rFonts w:eastAsia="Times New Roman"/>
          <w:color w:val="1F1F1F"/>
          <w:sz w:val="20"/>
          <w:szCs w:val="20"/>
        </w:rPr>
        <w:lastRenderedPageBreak/>
        <w:t>[14] Z. Ke, S. Yao, D. Chen, L. Gu, K. Cheng, Z. Yang, and X. Xu, "A multi-scale frequency-spatial attention network for EEG-based motor imagery decoding," Biomed. Signal Process. Control, vol. 85, p. 104904, 2023. [DB-ATCNet source: https://github.com/zk-xju/DB-ATCNet]</w:t>
      </w:r>
    </w:p>
    <w:p w:rsidR="003B6849" w:rsidRDefault="003B6849" w14:paraId="64A6E6B5" w14:textId="77777777">
      <w:pPr>
        <w:spacing w:before="40" w:after="40"/>
      </w:pPr>
    </w:p>
    <w:p w:rsidR="003B6849" w:rsidRDefault="00000000" w14:paraId="71ED8E2F" w14:textId="77777777">
      <w:pPr>
        <w:spacing w:before="60" w:after="60" w:line="320" w:lineRule="auto"/>
        <w:ind w:left="400" w:hanging="400"/>
        <w:jc w:val="both"/>
      </w:pPr>
      <w:r>
        <w:rPr>
          <w:rFonts w:eastAsia="Times New Roman"/>
          <w:color w:val="1F1F1F"/>
          <w:sz w:val="20"/>
          <w:szCs w:val="20"/>
        </w:rPr>
        <w:t>[15] Q. Wang, B. Wu, P. Zhu, P. Li, W. Zuo, and Q. Hu, "ECA-Net: Efficient channel attention for deep convolutional neural networks," in Proc. IEEE/CVF Conf. Comput. Vision Pattern Recognit. (CVPR), 2020, pp. 11531–11539.</w:t>
      </w:r>
    </w:p>
    <w:p w:rsidR="003B6849" w:rsidRDefault="003B6849" w14:paraId="41749883" w14:textId="77777777">
      <w:pPr>
        <w:spacing w:before="40" w:after="40"/>
      </w:pPr>
    </w:p>
    <w:p w:rsidR="003B6849" w:rsidRDefault="00000000" w14:paraId="310BA1BF" w14:textId="77777777">
      <w:pPr>
        <w:spacing w:before="60" w:after="60" w:line="320" w:lineRule="auto"/>
        <w:ind w:left="400" w:hanging="400"/>
        <w:jc w:val="both"/>
      </w:pPr>
      <w:r>
        <w:rPr>
          <w:rFonts w:eastAsia="Times New Roman"/>
          <w:color w:val="1F1F1F"/>
          <w:sz w:val="20"/>
          <w:szCs w:val="20"/>
        </w:rPr>
        <w:t>[16] S. Woo, J. Park, J.-Y. Lee, and I. S. Kweon, "CBAM: Convolutional block attention module," in Proc. Eur. Conf. Comput. Vision (ECCV), Munich, Germany, 2018, pp. 3–19.</w:t>
      </w:r>
    </w:p>
    <w:p w:rsidR="003B6849" w:rsidRDefault="003B6849" w14:paraId="2648F328" w14:textId="77777777">
      <w:pPr>
        <w:spacing w:before="40" w:after="40"/>
      </w:pPr>
    </w:p>
    <w:p w:rsidR="003B6849" w:rsidRDefault="00000000" w14:paraId="57A5060B" w14:textId="77777777">
      <w:pPr>
        <w:spacing w:before="60" w:after="60" w:line="320" w:lineRule="auto"/>
        <w:ind w:left="400" w:hanging="400"/>
        <w:jc w:val="both"/>
      </w:pPr>
      <w:r>
        <w:rPr>
          <w:rFonts w:eastAsia="Times New Roman"/>
          <w:color w:val="1F1F1F"/>
          <w:sz w:val="20"/>
          <w:szCs w:val="20"/>
        </w:rPr>
        <w:t>[17] T. Strypsteen and A. Bertrand, "End-to-end learnable EEG channel selection for deep neural networks with Gumbel-softmax," J. Neural Eng., vol. 18, no. 6, p. 0460c2, 2021. doi: 10.1088/1741-2552/ac4430</w:t>
      </w:r>
    </w:p>
    <w:p w:rsidR="003B6849" w:rsidRDefault="003B6849" w14:paraId="70E5BCE5" w14:textId="77777777">
      <w:pPr>
        <w:spacing w:before="40" w:after="40"/>
      </w:pPr>
    </w:p>
    <w:p w:rsidR="003B6849" w:rsidRDefault="00000000" w14:paraId="388C826C" w14:textId="77777777">
      <w:pPr>
        <w:spacing w:before="60" w:after="60" w:line="320" w:lineRule="auto"/>
        <w:ind w:left="400" w:hanging="400"/>
        <w:jc w:val="both"/>
      </w:pPr>
      <w:r>
        <w:rPr>
          <w:rFonts w:eastAsia="Times New Roman"/>
          <w:color w:val="1F1F1F"/>
          <w:sz w:val="20"/>
          <w:szCs w:val="20"/>
        </w:rPr>
        <w:t>[18] A. Abid, M. F. Balin, and J. Zou, "Concrete autoencoders for differentiable feature selection and reconstruction," in Proc. Int. Conf. Mach. Learn. (ICML), 2019, pp. 444–453.</w:t>
      </w:r>
    </w:p>
    <w:p w:rsidR="003B6849" w:rsidRDefault="003B6849" w14:paraId="01742C00" w14:textId="77777777">
      <w:pPr>
        <w:spacing w:before="40" w:after="40"/>
      </w:pPr>
    </w:p>
    <w:p w:rsidR="003B6849" w:rsidRDefault="00000000" w14:paraId="60C8A968" w14:textId="77777777">
      <w:pPr>
        <w:spacing w:before="60" w:after="60" w:line="320" w:lineRule="auto"/>
        <w:ind w:left="400" w:hanging="400"/>
        <w:jc w:val="both"/>
      </w:pPr>
      <w:r>
        <w:rPr>
          <w:rFonts w:eastAsia="Times New Roman"/>
          <w:color w:val="1F1F1F"/>
          <w:sz w:val="20"/>
          <w:szCs w:val="20"/>
        </w:rPr>
        <w:t>[19] D. P. Kingma and J. Ba, "Adam: A method for stochastic optimization," in Proc. Int. Conf. Learn. Represent. (ICLR), San Diego, CA, 2015.</w:t>
      </w:r>
    </w:p>
    <w:p w:rsidR="003B6849" w:rsidRDefault="003B6849" w14:paraId="0D17D779" w14:textId="77777777">
      <w:pPr>
        <w:spacing w:before="40" w:after="40"/>
      </w:pPr>
    </w:p>
    <w:p w:rsidR="003B6849" w:rsidRDefault="00000000" w14:paraId="66B1EFFB" w14:textId="77777777">
      <w:pPr>
        <w:spacing w:before="60" w:after="60" w:line="320" w:lineRule="auto"/>
        <w:ind w:left="400" w:hanging="400"/>
        <w:jc w:val="both"/>
      </w:pPr>
      <w:r>
        <w:rPr>
          <w:rFonts w:eastAsia="Times New Roman"/>
          <w:color w:val="1F1F1F"/>
          <w:sz w:val="20"/>
          <w:szCs w:val="20"/>
        </w:rPr>
        <w:t>[20] C. J. Maddison, A. Mnih, and Y. W. Teh, "The concrete distribution: A continuous relaxation of discrete random variables," in Proc. Int. Conf. Learn. Represent. (ICLR), Toulon, France, 2017.</w:t>
      </w:r>
    </w:p>
    <w:p w:rsidR="003B6849" w:rsidRDefault="003B6849" w14:paraId="535064C5" w14:textId="77777777">
      <w:pPr>
        <w:spacing w:before="40" w:after="40"/>
      </w:pPr>
    </w:p>
    <w:p w:rsidR="003B6849" w:rsidRDefault="00000000" w14:paraId="4E36CBAF" w14:textId="77777777">
      <w:pPr>
        <w:spacing w:before="60" w:after="60" w:line="320" w:lineRule="auto"/>
        <w:ind w:left="400" w:hanging="400"/>
        <w:jc w:val="both"/>
      </w:pPr>
      <w:r>
        <w:rPr>
          <w:rFonts w:eastAsia="Times New Roman"/>
          <w:color w:val="1F1F1F"/>
          <w:sz w:val="20"/>
          <w:szCs w:val="20"/>
        </w:rPr>
        <w:t>[21] E. Jang, S. Gu, and B. Poole, "Categorical reparameterization with Gumbel-softmax," in Proc. Int. Conf. Learn. Represent. (ICLR), Toulon, France, 2017.</w:t>
      </w:r>
    </w:p>
    <w:p w:rsidR="003B6849" w:rsidRDefault="003B6849" w14:paraId="2730C48E" w14:textId="77777777">
      <w:pPr>
        <w:spacing w:before="40" w:after="40"/>
      </w:pPr>
    </w:p>
    <w:p w:rsidR="003B6849" w:rsidRDefault="00000000" w14:paraId="14F1361C" w14:textId="77777777">
      <w:pPr>
        <w:spacing w:before="60" w:after="60" w:line="320" w:lineRule="auto"/>
        <w:ind w:left="400" w:hanging="400"/>
        <w:jc w:val="both"/>
      </w:pPr>
      <w:r>
        <w:rPr>
          <w:rFonts w:eastAsia="Times New Roman"/>
          <w:color w:val="1F1F1F"/>
          <w:sz w:val="20"/>
          <w:szCs w:val="20"/>
        </w:rPr>
        <w:t>[22] E. J. Gumbel, Statistical Theory of Extreme Values and Some Practical Applications: A Series of Lectures. Washington, DC, USA: U.S. Government Printing Office, 1954.</w:t>
      </w:r>
    </w:p>
    <w:p w:rsidR="003B6849" w:rsidRDefault="003B6849" w14:paraId="04B57E55" w14:textId="77777777">
      <w:pPr>
        <w:spacing w:before="40" w:after="40"/>
      </w:pPr>
    </w:p>
    <w:p w:rsidR="003B6849" w:rsidRDefault="00000000" w14:paraId="41BC3229" w14:textId="77777777">
      <w:pPr>
        <w:spacing w:before="60" w:after="60" w:line="320" w:lineRule="auto"/>
        <w:ind w:left="400" w:hanging="400"/>
        <w:jc w:val="both"/>
      </w:pPr>
      <w:r>
        <w:rPr>
          <w:rFonts w:eastAsia="Times New Roman"/>
          <w:color w:val="1F1F1F"/>
          <w:sz w:val="20"/>
          <w:szCs w:val="20"/>
        </w:rPr>
        <w:t>[23] G. Pfurtscheller and F. H. L. da Silva, "Event-related EEG/MEG synchronization and desynchronization: Basic principles," Clin. Neurophysiol., vol. 110, no. 11, pp. 1842–1857, Nov. 1999.</w:t>
      </w:r>
    </w:p>
    <w:p w:rsidR="003B6849" w:rsidRDefault="003B6849" w14:paraId="6BDD19F8" w14:textId="77777777">
      <w:pPr>
        <w:spacing w:before="40" w:after="40"/>
      </w:pPr>
    </w:p>
    <w:p w:rsidR="003B6849" w:rsidRDefault="00000000" w14:paraId="1C3A3F73" w14:textId="77777777">
      <w:pPr>
        <w:spacing w:before="60" w:after="60" w:line="320" w:lineRule="auto"/>
        <w:ind w:left="400" w:hanging="400"/>
        <w:jc w:val="both"/>
      </w:pPr>
      <w:r>
        <w:rPr>
          <w:rFonts w:eastAsia="Times New Roman"/>
          <w:color w:val="1F1F1F"/>
          <w:sz w:val="20"/>
          <w:szCs w:val="20"/>
        </w:rPr>
        <w:t>[24] Y. K. Musallam, N. I. AlFassam, G. Muhammad, M. A. Amin, M. Alsulaiman, H. Abdul, A. Altaheri, M. A. Bencherif, and M. Algabri, "Electroencephalography-based motor imagery classification using temporal convolutional network fusion," Biomed. Signal Process. Control, vol. 69, p. 102826, 2021.</w:t>
      </w:r>
    </w:p>
    <w:p w:rsidR="003B6849" w:rsidRDefault="003B6849" w14:paraId="01A0D81A" w14:textId="77777777">
      <w:pPr>
        <w:spacing w:before="40" w:after="40"/>
      </w:pPr>
    </w:p>
    <w:sectPr w:rsidR="003B6849">
      <w:footerReference w:type="default" r:id="rId19"/>
      <w:pgSz w:w="12240" w:h="15840" w:orient="portrait"/>
      <w:pgMar w:top="108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7671B" w:rsidRDefault="0067671B" w14:paraId="76D5AC5E" w14:textId="77777777">
      <w:r>
        <w:separator/>
      </w:r>
    </w:p>
  </w:endnote>
  <w:endnote w:type="continuationSeparator" w:id="0">
    <w:p w:rsidR="0067671B" w:rsidRDefault="0067671B" w14:paraId="5B2ED5DB"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B6849" w:rsidRDefault="00000000" w14:paraId="5483AA20" w14:textId="77777777">
    <w:pPr>
      <w:pBdr>
        <w:top w:val="single" w:color="2E75B6" w:sz="4" w:space="1"/>
      </w:pBdr>
      <w:spacing w:before="80"/>
      <w:jc w:val="center"/>
    </w:pPr>
    <w:r>
      <w:rPr>
        <w:color w:val="595959"/>
        <w:sz w:val="18"/>
        <w:szCs w:val="18"/>
      </w:rPr>
      <w:fldChar w:fldCharType="begin"/>
    </w:r>
    <w:r>
      <w:rPr>
        <w:rFonts w:eastAsia="Times New Roman"/>
        <w:color w:val="595959"/>
        <w:sz w:val="18"/>
        <w:szCs w:val="18"/>
      </w:rPr>
      <w:instrText>PAGE</w:instrText>
    </w:r>
    <w:r>
      <w:rPr>
        <w:color w:val="595959"/>
        <w:sz w:val="18"/>
        <w:szCs w:val="18"/>
      </w:rPr>
      <w:fldChar w:fldCharType="separate"/>
    </w:r>
    <w:r w:rsidR="00DC002D">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7671B" w:rsidRDefault="0067671B" w14:paraId="3AE38B63" w14:textId="77777777">
      <w:r>
        <w:separator/>
      </w:r>
    </w:p>
  </w:footnote>
  <w:footnote w:type="continuationSeparator" w:id="0">
    <w:p w:rsidR="0067671B" w:rsidRDefault="0067671B" w14:paraId="7EF72C74"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262BBD"/>
    <w:multiLevelType w:val="hybridMultilevel"/>
    <w:tmpl w:val="71347BD4"/>
    <w:lvl w:ilvl="0" w:tplc="D8CEE6A4">
      <w:start w:val="1"/>
      <w:numFmt w:val="bullet"/>
      <w:lvlText w:val="•"/>
      <w:lvlJc w:val="left"/>
      <w:pPr>
        <w:ind w:left="720" w:hanging="360"/>
      </w:pPr>
    </w:lvl>
    <w:lvl w:ilvl="1" w:tplc="CE58976A">
      <w:numFmt w:val="decimal"/>
      <w:lvlText w:val=""/>
      <w:lvlJc w:val="left"/>
    </w:lvl>
    <w:lvl w:ilvl="2" w:tplc="6030ADCC">
      <w:numFmt w:val="decimal"/>
      <w:lvlText w:val=""/>
      <w:lvlJc w:val="left"/>
    </w:lvl>
    <w:lvl w:ilvl="3" w:tplc="187819D2">
      <w:numFmt w:val="decimal"/>
      <w:lvlText w:val=""/>
      <w:lvlJc w:val="left"/>
    </w:lvl>
    <w:lvl w:ilvl="4" w:tplc="16C27516">
      <w:numFmt w:val="decimal"/>
      <w:lvlText w:val=""/>
      <w:lvlJc w:val="left"/>
    </w:lvl>
    <w:lvl w:ilvl="5" w:tplc="572465E6">
      <w:numFmt w:val="decimal"/>
      <w:lvlText w:val=""/>
      <w:lvlJc w:val="left"/>
    </w:lvl>
    <w:lvl w:ilvl="6" w:tplc="910A90C4">
      <w:numFmt w:val="decimal"/>
      <w:lvlText w:val=""/>
      <w:lvlJc w:val="left"/>
    </w:lvl>
    <w:lvl w:ilvl="7" w:tplc="1F7EA6C6">
      <w:numFmt w:val="decimal"/>
      <w:lvlText w:val=""/>
      <w:lvlJc w:val="left"/>
    </w:lvl>
    <w:lvl w:ilvl="8" w:tplc="A844B10C">
      <w:numFmt w:val="decimal"/>
      <w:lvlText w:val=""/>
      <w:lvlJc w:val="left"/>
    </w:lvl>
  </w:abstractNum>
  <w:abstractNum w:abstractNumId="1" w15:restartNumberingAfterBreak="0">
    <w:nsid w:val="5B9E0A96"/>
    <w:multiLevelType w:val="hybridMultilevel"/>
    <w:tmpl w:val="33604FBA"/>
    <w:lvl w:ilvl="0" w:tplc="EBDCEFD0">
      <w:start w:val="1"/>
      <w:numFmt w:val="bullet"/>
      <w:lvlText w:val="●"/>
      <w:lvlJc w:val="left"/>
      <w:pPr>
        <w:ind w:left="720" w:hanging="360"/>
      </w:pPr>
    </w:lvl>
    <w:lvl w:ilvl="1" w:tplc="C514453A">
      <w:start w:val="1"/>
      <w:numFmt w:val="bullet"/>
      <w:lvlText w:val="○"/>
      <w:lvlJc w:val="left"/>
      <w:pPr>
        <w:ind w:left="1440" w:hanging="360"/>
      </w:pPr>
    </w:lvl>
    <w:lvl w:ilvl="2" w:tplc="30A0F6FA">
      <w:start w:val="1"/>
      <w:numFmt w:val="bullet"/>
      <w:lvlText w:val="■"/>
      <w:lvlJc w:val="left"/>
      <w:pPr>
        <w:ind w:left="2160" w:hanging="360"/>
      </w:pPr>
    </w:lvl>
    <w:lvl w:ilvl="3" w:tplc="90B8846C">
      <w:start w:val="1"/>
      <w:numFmt w:val="bullet"/>
      <w:lvlText w:val="●"/>
      <w:lvlJc w:val="left"/>
      <w:pPr>
        <w:ind w:left="2880" w:hanging="360"/>
      </w:pPr>
    </w:lvl>
    <w:lvl w:ilvl="4" w:tplc="8D101C62">
      <w:start w:val="1"/>
      <w:numFmt w:val="bullet"/>
      <w:lvlText w:val="○"/>
      <w:lvlJc w:val="left"/>
      <w:pPr>
        <w:ind w:left="3600" w:hanging="360"/>
      </w:pPr>
    </w:lvl>
    <w:lvl w:ilvl="5" w:tplc="503C6E2A">
      <w:start w:val="1"/>
      <w:numFmt w:val="bullet"/>
      <w:lvlText w:val="■"/>
      <w:lvlJc w:val="left"/>
      <w:pPr>
        <w:ind w:left="4320" w:hanging="360"/>
      </w:pPr>
    </w:lvl>
    <w:lvl w:ilvl="6" w:tplc="D12644C8">
      <w:start w:val="1"/>
      <w:numFmt w:val="bullet"/>
      <w:lvlText w:val="●"/>
      <w:lvlJc w:val="left"/>
      <w:pPr>
        <w:ind w:left="5040" w:hanging="360"/>
      </w:pPr>
    </w:lvl>
    <w:lvl w:ilvl="7" w:tplc="FE242D6C">
      <w:start w:val="1"/>
      <w:numFmt w:val="bullet"/>
      <w:lvlText w:val="●"/>
      <w:lvlJc w:val="left"/>
      <w:pPr>
        <w:ind w:left="5760" w:hanging="360"/>
      </w:pPr>
    </w:lvl>
    <w:lvl w:ilvl="8" w:tplc="1742A4FC">
      <w:start w:val="1"/>
      <w:numFmt w:val="bullet"/>
      <w:lvlText w:val="●"/>
      <w:lvlJc w:val="left"/>
      <w:pPr>
        <w:ind w:left="6480" w:hanging="360"/>
      </w:pPr>
    </w:lvl>
  </w:abstractNum>
  <w:abstractNum w:abstractNumId="2" w15:restartNumberingAfterBreak="0">
    <w:nsid w:val="69DE3002"/>
    <w:multiLevelType w:val="multilevel"/>
    <w:tmpl w:val="EE7C94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403872312">
    <w:abstractNumId w:val="1"/>
    <w:lvlOverride w:ilvl="0">
      <w:startOverride w:val="1"/>
    </w:lvlOverride>
  </w:num>
  <w:num w:numId="2" w16cid:durableId="121116253">
    <w:abstractNumId w:val="0"/>
    <w:lvlOverride w:ilvl="0">
      <w:startOverride w:val="1"/>
    </w:lvlOverride>
  </w:num>
  <w:num w:numId="3" w16cid:durableId="2095369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6849"/>
    <w:rsid w:val="00000000"/>
    <w:rsid w:val="00180E85"/>
    <w:rsid w:val="001A6C77"/>
    <w:rsid w:val="001B4620"/>
    <w:rsid w:val="003B6849"/>
    <w:rsid w:val="004908B8"/>
    <w:rsid w:val="0055241B"/>
    <w:rsid w:val="005B382A"/>
    <w:rsid w:val="0067671B"/>
    <w:rsid w:val="006A0513"/>
    <w:rsid w:val="006D0F99"/>
    <w:rsid w:val="00721D41"/>
    <w:rsid w:val="00737FDD"/>
    <w:rsid w:val="00942664"/>
    <w:rsid w:val="009A0C45"/>
    <w:rsid w:val="00A174EA"/>
    <w:rsid w:val="00A460E7"/>
    <w:rsid w:val="00A95F75"/>
    <w:rsid w:val="00AE7941"/>
    <w:rsid w:val="00D70146"/>
    <w:rsid w:val="00DC002D"/>
    <w:rsid w:val="00DE5924"/>
    <w:rsid w:val="00F9165C"/>
    <w:rsid w:val="0795DB81"/>
    <w:rsid w:val="13A73809"/>
    <w:rsid w:val="24C799A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C1163"/>
  <w15:docId w15:val="{D5A7B46B-E877-496C-A049-42408C9C7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cs="Times New Roman" w:eastAsiaTheme="minorEastAsia"/>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460E7"/>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 w:type="paragraph" w:styleId="NormalWeb">
    <w:name w:val="Normal (Web)"/>
    <w:basedOn w:val="Normal"/>
    <w:uiPriority w:val="99"/>
    <w:semiHidden/>
    <w:unhideWhenUsed/>
    <w:rsid w:val="006D0F99"/>
    <w:rPr>
      <w:sz w:val="24"/>
      <w:szCs w:val="24"/>
    </w:rPr>
  </w:style>
  <w:style w:type="table" w:styleId="TableGridLight">
    <w:name w:val="Grid Table Light"/>
    <w:basedOn w:val="TableNormal"/>
    <w:uiPriority w:val="40"/>
    <w:rsid w:val="005B382A"/>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image" Target="media/image6.jpg" Id="rId13" /><Relationship Type="http://schemas.openxmlformats.org/officeDocument/2006/relationships/image" Target="media/image11.gif" Id="rId18" /><Relationship Type="http://schemas.openxmlformats.org/officeDocument/2006/relationships/styles" Target="styles.xml" Id="rId3" /><Relationship Type="http://schemas.openxmlformats.org/officeDocument/2006/relationships/theme" Target="theme/theme1.xml" Id="rId21" /><Relationship Type="http://schemas.openxmlformats.org/officeDocument/2006/relationships/endnotes" Target="endnotes.xml" Id="rId7" /><Relationship Type="http://schemas.openxmlformats.org/officeDocument/2006/relationships/image" Target="media/image5.jpg" Id="rId12" /><Relationship Type="http://schemas.openxmlformats.org/officeDocument/2006/relationships/image" Target="media/image10.png" Id="rId17" /><Relationship Type="http://schemas.openxmlformats.org/officeDocument/2006/relationships/numbering" Target="numbering.xml" Id="rId2" /><Relationship Type="http://schemas.openxmlformats.org/officeDocument/2006/relationships/image" Target="media/image9.png" Id="rId16" /><Relationship Type="http://schemas.openxmlformats.org/officeDocument/2006/relationships/fontTable" Target="fontTable.xml"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4.png" Id="rId11" /><Relationship Type="http://schemas.openxmlformats.org/officeDocument/2006/relationships/webSettings" Target="webSettings.xml" Id="rId5" /><Relationship Type="http://schemas.openxmlformats.org/officeDocument/2006/relationships/image" Target="media/image8.png" Id="rId15" /><Relationship Type="http://schemas.openxmlformats.org/officeDocument/2006/relationships/image" Target="media/image3.png" Id="rId10" /><Relationship Type="http://schemas.openxmlformats.org/officeDocument/2006/relationships/footer" Target="footer1.xml" Id="rId19"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image" Target="media/image7.png" Id="rId14" /><Relationship Type="http://schemas.openxmlformats.org/officeDocument/2006/relationships/image" Target="/media/image9.png" Id="rId991561400"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EA169C-8904-48B4-9F5B-1501912C89A1}">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Un-named</dc:creator>
  <lastModifiedBy>ezaldeen alhamouieh</lastModifiedBy>
  <revision>3</revision>
  <dcterms:created xsi:type="dcterms:W3CDTF">2026-06-08T23:22:00.0000000Z</dcterms:created>
  <dcterms:modified xsi:type="dcterms:W3CDTF">2026-06-12T18:06:56.3121056Z</dcterms:modified>
</coreProperties>
</file>