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farid.guezout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Gentek.5837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