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Times New Roman" w:hAnsi="Times New Roman"/>
          <w:b/>
          <w:color w:val="1E3A8A"/>
          <w:sz w:val="40"/>
        </w:rPr>
        <w:t>COMPLEX COMPUTING PROJECT (CCP) TECHNICAL REPORT</w:t>
      </w:r>
    </w:p>
    <w:p>
      <w:pPr>
        <w:keepNext/>
        <w:spacing w:before="360" w:after="160"/>
      </w:pPr>
      <w:r>
        <w:rPr>
          <w:rFonts w:ascii="Times New Roman" w:hAnsi="Times New Roman"/>
          <w:b/>
          <w:color w:val="1E3A8A"/>
          <w:sz w:val="40"/>
        </w:rPr>
        <w:t>BioHarvest-Sim: Matrix-Based Population Dynamics &amp; Sustainable Yield Optimization System</w:t>
      </w:r>
    </w:p>
    <w:p>
      <w:r>
        <w:rPr>
          <w:rFonts w:ascii="Times New Roman" w:hAnsi="Times New Roman"/>
          <w:sz w:val="24"/>
        </w:rPr>
      </w:r>
      <w:r>
        <w:rPr>
          <w:rFonts w:ascii="Times New Roman" w:hAnsi="Times New Roman"/>
          <w:b/>
          <w:sz w:val="24"/>
        </w:rPr>
        <w:t>A Discrete-Time Linear Algebraic Framework for Demographic Stability, Perron-Frobenius Spectral Decomposition, and Maximum Sustainable Yield Linear Programming</w:t>
      </w:r>
      <w:r>
        <w:rPr>
          <w:rFonts w:ascii="Times New Roman" w:hAnsi="Times New Roman"/>
          <w:sz w:val="24"/>
        </w:rPr>
      </w:r>
    </w:p>
    <w:p>
      <w:r>
        <w:rPr>
          <w:rFonts w:ascii="Times New Roman" w:hAnsi="Times New Roman"/>
          <w:sz w:val="24"/>
        </w:rPr>
      </w:r>
      <w:r>
        <w:rPr>
          <w:rFonts w:ascii="Times New Roman" w:hAnsi="Times New Roman"/>
          <w:b/>
          <w:sz w:val="24"/>
        </w:rPr>
        <w:t>Academic Institution:</w:t>
      </w:r>
      <w:r>
        <w:rPr>
          <w:rFonts w:ascii="Times New Roman" w:hAnsi="Times New Roman"/>
          <w:sz w:val="24"/>
        </w:rPr>
        <w:t xml:space="preserve"> Department of Computer Science &amp; Mathematics</w:t>
      </w:r>
    </w:p>
    <w:p>
      <w:r>
        <w:rPr>
          <w:rFonts w:ascii="Times New Roman" w:hAnsi="Times New Roman"/>
          <w:sz w:val="24"/>
        </w:rPr>
      </w:r>
      <w:r>
        <w:rPr>
          <w:rFonts w:ascii="Times New Roman" w:hAnsi="Times New Roman"/>
          <w:b/>
          <w:sz w:val="24"/>
        </w:rPr>
        <w:t>Course Code:</w:t>
      </w:r>
      <w:r>
        <w:rPr>
          <w:rFonts w:ascii="Times New Roman" w:hAnsi="Times New Roman"/>
          <w:sz w:val="24"/>
        </w:rPr>
        <w:t xml:space="preserve"> CS / MATH 301 – Advanced Linear Algebra &amp; Complex Computing</w:t>
      </w:r>
    </w:p>
    <w:p>
      <w:r>
        <w:rPr>
          <w:rFonts w:ascii="Times New Roman" w:hAnsi="Times New Roman"/>
          <w:sz w:val="24"/>
        </w:rPr>
      </w:r>
      <w:r>
        <w:rPr>
          <w:rFonts w:ascii="Times New Roman" w:hAnsi="Times New Roman"/>
          <w:b/>
          <w:sz w:val="24"/>
        </w:rPr>
        <w:t>Document Classification:</w:t>
      </w:r>
      <w:r>
        <w:rPr>
          <w:rFonts w:ascii="Times New Roman" w:hAnsi="Times New Roman"/>
          <w:sz w:val="24"/>
        </w:rPr>
        <w:t xml:space="preserve"> Final Project Technical Report (International Standard)</w:t>
      </w:r>
    </w:p>
    <w:p>
      <w:r>
        <w:rPr>
          <w:rFonts w:ascii="Times New Roman" w:hAnsi="Times New Roman"/>
          <w:sz w:val="24"/>
        </w:rPr>
      </w:r>
      <w:r>
        <w:rPr>
          <w:rFonts w:ascii="Times New Roman" w:hAnsi="Times New Roman"/>
          <w:b/>
          <w:sz w:val="24"/>
        </w:rPr>
        <w:t>Engineering Compliance:</w:t>
      </w:r>
      <w:r>
        <w:rPr>
          <w:rFonts w:ascii="Times New Roman" w:hAnsi="Times New Roman"/>
          <w:sz w:val="24"/>
        </w:rPr>
        <w:t xml:space="preserve"> ISO/IEC/IEEE 12207:2017 &amp; ISO/IEC 27001</w:t>
      </w:r>
    </w:p>
    <w:p>
      <w:r>
        <w:rPr>
          <w:rFonts w:ascii="Times New Roman" w:hAnsi="Times New Roman"/>
          <w:sz w:val="24"/>
        </w:rPr>
      </w:r>
      <w:r>
        <w:rPr>
          <w:rFonts w:ascii="Times New Roman" w:hAnsi="Times New Roman"/>
          <w:b/>
          <w:sz w:val="24"/>
        </w:rPr>
        <w:t>Author / Engineering Lead:</w:t>
      </w:r>
      <w:r>
        <w:rPr>
          <w:rFonts w:ascii="Times New Roman" w:hAnsi="Times New Roman"/>
          <w:sz w:val="24"/>
        </w:rPr>
        <w:t xml:space="preserve"> Applied Software Architect &amp; Mathematical Modeler</w:t>
      </w:r>
    </w:p>
    <w:p>
      <w:r>
        <w:rPr>
          <w:rFonts w:ascii="Times New Roman" w:hAnsi="Times New Roman"/>
          <w:sz w:val="24"/>
        </w:rPr>
      </w:r>
      <w:r>
        <w:rPr>
          <w:rFonts w:ascii="Times New Roman" w:hAnsi="Times New Roman"/>
          <w:b/>
          <w:sz w:val="24"/>
        </w:rPr>
        <w:t>Date of Submission:</w:t>
      </w:r>
      <w:r>
        <w:rPr>
          <w:rFonts w:ascii="Times New Roman" w:hAnsi="Times New Roman"/>
          <w:sz w:val="24"/>
        </w:rPr>
        <w:t xml:space="preserve"> September 2026</w:t>
      </w:r>
    </w:p>
    <w:p>
      <w:r>
        <w:rPr>
          <w:rFonts w:ascii="Times New Roman" w:hAnsi="Times New Roman"/>
          <w:sz w:val="24"/>
        </w:rPr>
      </w:r>
      <w:r>
        <w:rPr>
          <w:rFonts w:ascii="Times New Roman" w:hAnsi="Times New Roman"/>
          <w:b/>
          <w:sz w:val="24"/>
        </w:rPr>
        <w:t>Document Version:</w:t>
      </w:r>
      <w:r>
        <w:rPr>
          <w:rFonts w:ascii="Times New Roman" w:hAnsi="Times New Roman"/>
          <w:sz w:val="24"/>
        </w:rPr>
        <w:t xml:space="preserve"> 2.0.0 (Clean Human-Notation Edition)</w:t>
      </w:r>
    </w:p>
    <w:p>
      <w:pPr>
        <w:keepNext/>
        <w:spacing w:before="280" w:after="120"/>
      </w:pPr>
      <w:r>
        <w:rPr>
          <w:rFonts w:ascii="Times New Roman" w:hAnsi="Times New Roman"/>
          <w:b/>
          <w:color w:val="1F2937"/>
          <w:sz w:val="30"/>
        </w:rPr>
        <w:t>CERTIFICATE OF ORIGINALITY AND AUTHORSHIP</w:t>
      </w:r>
    </w:p>
    <w:p>
      <w:r>
        <w:rPr>
          <w:rFonts w:ascii="Times New Roman" w:hAnsi="Times New Roman"/>
          <w:sz w:val="24"/>
        </w:rPr>
        <w:t xml:space="preserve">This is to certify that the work presented in this Complex Computing Project (CCP) report entitled </w:t>
      </w:r>
      <w:r>
        <w:rPr>
          <w:rFonts w:ascii="Times New Roman" w:hAnsi="Times New Roman"/>
          <w:b/>
          <w:sz w:val="24"/>
        </w:rPr>
        <w:t>"BioHarvest-Sim: Matrix-Based Population Dynamics &amp; Sustainable Yield Optimization System"</w:t>
      </w:r>
      <w:r>
        <w:rPr>
          <w:rFonts w:ascii="Times New Roman" w:hAnsi="Times New Roman"/>
          <w:sz w:val="24"/>
        </w:rPr>
        <w:t xml:space="preserve"> is an authentic, original, and independent research and software engineering contribution conducted by the author.</w:t>
      </w:r>
    </w:p>
    <w:p>
      <w:r>
        <w:rPr>
          <w:rFonts w:ascii="Times New Roman" w:hAnsi="Times New Roman"/>
          <w:sz w:val="24"/>
        </w:rPr>
        <w:t>All theoretical derivations, computational algorithms, linear programming formulations, and software implementations were developed in accordance with international academic integrity guidelines and clean software engineering standards. External mathematical theorems, foundational literature, and empirical demographic datasets have been formally cited and credited in the References section.</w:t>
      </w:r>
    </w:p>
    <w:p>
      <w:r>
        <w:rPr>
          <w:rFonts w:ascii="Times New Roman" w:hAnsi="Times New Roman"/>
          <w:sz w:val="24"/>
        </w:rPr>
      </w:r>
      <w:r>
        <w:rPr>
          <w:rFonts w:ascii="Times New Roman" w:hAnsi="Times New Roman"/>
          <w:b/>
          <w:sz w:val="24"/>
        </w:rPr>
        <w:t>Principal Software Architect &amp; Lead Investigator:</w:t>
      </w:r>
      <w:r>
        <w:rPr>
          <w:rFonts w:ascii="Times New Roman" w:hAnsi="Times New Roman"/>
          <w:sz w:val="24"/>
        </w:rPr>
      </w:r>
    </w:p>
    <w:p>
      <w:r>
        <w:rPr>
          <w:rFonts w:ascii="Times New Roman" w:hAnsi="Times New Roman"/>
          <w:sz w:val="24"/>
        </w:rPr>
        <w:t>Signature: ____________________________________</w:t>
      </w:r>
    </w:p>
    <w:p>
      <w:r>
        <w:rPr>
          <w:rFonts w:ascii="Times New Roman" w:hAnsi="Times New Roman"/>
          <w:sz w:val="24"/>
        </w:rPr>
        <w:t>Date: September 7, 2026</w:t>
      </w:r>
    </w:p>
    <w:p>
      <w:pPr>
        <w:keepNext/>
        <w:spacing w:before="280" w:after="120"/>
      </w:pPr>
      <w:r>
        <w:rPr>
          <w:rFonts w:ascii="Times New Roman" w:hAnsi="Times New Roman"/>
          <w:b/>
          <w:color w:val="1F2937"/>
          <w:sz w:val="30"/>
        </w:rPr>
        <w:t>LETTER OF TRANSMITTAL &amp; ACKNOWLEDGEMENTS</w:t>
      </w:r>
    </w:p>
    <w:p>
      <w:r>
        <w:rPr>
          <w:rFonts w:ascii="Times New Roman" w:hAnsi="Times New Roman"/>
          <w:sz w:val="24"/>
        </w:rPr>
      </w:r>
      <w:r>
        <w:rPr>
          <w:rFonts w:ascii="Times New Roman" w:hAnsi="Times New Roman"/>
          <w:b/>
          <w:sz w:val="24"/>
        </w:rPr>
        <w:t>To:</w:t>
      </w:r>
      <w:r>
        <w:rPr>
          <w:rFonts w:ascii="Times New Roman" w:hAnsi="Times New Roman"/>
          <w:sz w:val="24"/>
        </w:rPr>
      </w:r>
    </w:p>
    <w:p>
      <w:r>
        <w:rPr>
          <w:rFonts w:ascii="Times New Roman" w:hAnsi="Times New Roman"/>
          <w:sz w:val="24"/>
        </w:rPr>
        <w:t>The Faculty Review Committee &amp; Departmental Evaluation Board</w:t>
      </w:r>
    </w:p>
    <w:p>
      <w:r>
        <w:rPr>
          <w:rFonts w:ascii="Times New Roman" w:hAnsi="Times New Roman"/>
          <w:sz w:val="24"/>
        </w:rPr>
        <w:t>Course: Complex Computing Project (CCP) – Linear Algebra &amp; Software Engineering</w:t>
      </w:r>
    </w:p>
    <w:p>
      <w:r>
        <w:rPr>
          <w:rFonts w:ascii="Times New Roman" w:hAnsi="Times New Roman"/>
          <w:sz w:val="24"/>
        </w:rPr>
      </w:r>
      <w:r>
        <w:rPr>
          <w:rFonts w:ascii="Times New Roman" w:hAnsi="Times New Roman"/>
          <w:b/>
          <w:sz w:val="24"/>
        </w:rPr>
        <w:t>Respected Evaluators,</w:t>
      </w:r>
      <w:r>
        <w:rPr>
          <w:rFonts w:ascii="Times New Roman" w:hAnsi="Times New Roman"/>
          <w:sz w:val="24"/>
        </w:rPr>
      </w:r>
    </w:p>
    <w:p>
      <w:r>
        <w:rPr>
          <w:rFonts w:ascii="Times New Roman" w:hAnsi="Times New Roman"/>
          <w:sz w:val="24"/>
        </w:rPr>
        <w:t xml:space="preserve">It is with great academic pleasure that I submit this comprehensive final project technical report for </w:t>
      </w:r>
      <w:r>
        <w:rPr>
          <w:rFonts w:ascii="Times New Roman" w:hAnsi="Times New Roman"/>
          <w:b/>
          <w:sz w:val="24"/>
        </w:rPr>
        <w:t>BioHarvest-Sim: Matrix-Based Population Dynamics &amp; Sustainable Yield Optimization System</w:t>
      </w:r>
      <w:r>
        <w:rPr>
          <w:rFonts w:ascii="Times New Roman" w:hAnsi="Times New Roman"/>
          <w:sz w:val="24"/>
        </w:rPr>
        <w:t>.</w:t>
      </w:r>
    </w:p>
    <w:p>
      <w:r>
        <w:rPr>
          <w:rFonts w:ascii="Times New Roman" w:hAnsi="Times New Roman"/>
          <w:sz w:val="24"/>
        </w:rPr>
        <w:t xml:space="preserve">This project resolves a critical intersection between </w:t>
      </w:r>
      <w:r>
        <w:rPr>
          <w:rFonts w:ascii="Times New Roman" w:hAnsi="Times New Roman"/>
          <w:b/>
          <w:sz w:val="24"/>
        </w:rPr>
        <w:t>Advanced Linear Algebra</w:t>
      </w:r>
      <w:r>
        <w:rPr>
          <w:rFonts w:ascii="Times New Roman" w:hAnsi="Times New Roman"/>
          <w:sz w:val="24"/>
        </w:rPr>
        <w:t xml:space="preserve"> and </w:t>
      </w:r>
      <w:r>
        <w:rPr>
          <w:rFonts w:ascii="Times New Roman" w:hAnsi="Times New Roman"/>
          <w:b/>
          <w:sz w:val="24"/>
        </w:rPr>
        <w:t>Computational Bio-Economics</w:t>
      </w:r>
      <w:r>
        <w:rPr>
          <w:rFonts w:ascii="Times New Roman" w:hAnsi="Times New Roman"/>
          <w:sz w:val="24"/>
        </w:rPr>
        <w:t>. By formalizing age-structured animal demographics through discrete Leslie matrices, computing asymptotic equilibria via Perron-Frobenius spectral decomposition, and optimizing commercial harvesting using modern simplex Linear Programming (HiGHS), BioHarvest-Sim transitions theoretical matrix mechanics into an interactive, enterprise-grade conservation platform.</w:t>
      </w:r>
    </w:p>
    <w:p>
      <w:r>
        <w:rPr>
          <w:rFonts w:ascii="Times New Roman" w:hAnsi="Times New Roman"/>
          <w:sz w:val="24"/>
        </w:rPr>
        <w:t>I express my deepest gratitude to the faculty instructors and mentors for their rigorous intellectual guidance in Matrix Theory, Spectral Analysis, and Software Life Cycle engineering. I also acknowledge the foundational academic works of P. H. Leslie (1945), Howard Anton &amp; Chris Rorres (2013), and Hal Caswell (2001), whose seminal textbooks and monographs provided the theoretical bedrock for this project.</w:t>
      </w:r>
    </w:p>
    <w:p>
      <w:r>
        <w:rPr>
          <w:rFonts w:ascii="Times New Roman" w:hAnsi="Times New Roman"/>
          <w:sz w:val="24"/>
        </w:rPr>
        <w:t>Respectfully submitted,</w:t>
      </w:r>
    </w:p>
    <w:p>
      <w:r>
        <w:rPr>
          <w:rFonts w:ascii="Times New Roman" w:hAnsi="Times New Roman"/>
          <w:sz w:val="24"/>
        </w:rPr>
      </w:r>
      <w:r>
        <w:rPr>
          <w:rFonts w:ascii="Times New Roman" w:hAnsi="Times New Roman"/>
          <w:b/>
          <w:sz w:val="24"/>
        </w:rPr>
        <w:t>Lead Engineering Candidate</w:t>
      </w:r>
      <w:r>
        <w:rPr>
          <w:rFonts w:ascii="Times New Roman" w:hAnsi="Times New Roman"/>
          <w:sz w:val="24"/>
        </w:rPr>
      </w:r>
    </w:p>
    <w:p>
      <w:pPr>
        <w:keepNext/>
        <w:spacing w:before="280" w:after="120"/>
      </w:pPr>
      <w:r>
        <w:rPr>
          <w:rFonts w:ascii="Times New Roman" w:hAnsi="Times New Roman"/>
          <w:b/>
          <w:color w:val="1F2937"/>
          <w:sz w:val="30"/>
        </w:rPr>
        <w:t>ABSTRACT</w:t>
      </w:r>
    </w:p>
    <w:p>
      <w:r>
        <w:rPr>
          <w:rFonts w:ascii="Times New Roman" w:hAnsi="Times New Roman"/>
          <w:sz w:val="24"/>
        </w:rPr>
        <w:t>Age-structured biological populations exhibit complex, non-linear aggregate responses to environmental pressures and commercial harvesting. Classical lumped scalar models (such as Malthusian exponential growth or the Verhulst logistic equation) fail to capture vital demographic nuances, such as delayed sexual maturity, stage-specific survival bottlenecks, and age-selective exploitation.</w:t>
      </w:r>
    </w:p>
    <w:p>
      <w:r>
        <w:rPr>
          <w:rFonts w:ascii="Times New Roman" w:hAnsi="Times New Roman"/>
          <w:sz w:val="24"/>
        </w:rPr>
        <w:t xml:space="preserve">This Complex Computing Project (CCP) presents </w:t>
      </w:r>
      <w:r>
        <w:rPr>
          <w:rFonts w:ascii="Times New Roman" w:hAnsi="Times New Roman"/>
          <w:b/>
          <w:sz w:val="24"/>
        </w:rPr>
        <w:t>BioHarvest-Sim</w:t>
      </w:r>
      <w:r>
        <w:rPr>
          <w:rFonts w:ascii="Times New Roman" w:hAnsi="Times New Roman"/>
          <w:sz w:val="24"/>
        </w:rPr>
        <w:t xml:space="preserve">, an enterprise-grade computational platform developed in compliance with </w:t>
      </w:r>
      <w:r>
        <w:rPr>
          <w:rFonts w:ascii="Times New Roman" w:hAnsi="Times New Roman"/>
          <w:b/>
          <w:sz w:val="24"/>
        </w:rPr>
        <w:t>ISO/IEC/IEEE 12207 &amp; 27001</w:t>
      </w:r>
      <w:r>
        <w:rPr>
          <w:rFonts w:ascii="Times New Roman" w:hAnsi="Times New Roman"/>
          <w:sz w:val="24"/>
        </w:rPr>
        <w:t xml:space="preserve"> standards, that models animal population dynamics using discrete-time </w:t>
      </w:r>
      <w:r>
        <w:rPr>
          <w:rFonts w:ascii="Times New Roman" w:hAnsi="Times New Roman"/>
          <w:b/>
          <w:sz w:val="24"/>
        </w:rPr>
        <w:t>Leslie Matrix theory</w:t>
      </w:r>
      <w:r>
        <w:rPr>
          <w:rFonts w:ascii="Times New Roman" w:hAnsi="Times New Roman"/>
          <w:sz w:val="24"/>
        </w:rPr>
        <w:t xml:space="preserve">. The system computes asymptotic demographic stability and the intrinsic growth rate through </w:t>
      </w:r>
      <w:r>
        <w:rPr>
          <w:rFonts w:ascii="Times New Roman" w:hAnsi="Times New Roman"/>
          <w:b/>
          <w:sz w:val="24"/>
        </w:rPr>
        <w:t>Perron-Frobenius Eigendecomposition</w:t>
      </w:r>
      <w:r>
        <w:rPr>
          <w:rFonts w:ascii="Times New Roman" w:hAnsi="Times New Roman"/>
          <w:sz w:val="24"/>
        </w:rPr>
        <w:t xml:space="preserve"> (λ₁ = ρ(L)), derives the stationary </w:t>
      </w:r>
      <w:r>
        <w:rPr>
          <w:rFonts w:ascii="Times New Roman" w:hAnsi="Times New Roman"/>
          <w:b/>
          <w:sz w:val="24"/>
        </w:rPr>
        <w:t>Stable Age Distribution</w:t>
      </w:r>
      <w:r>
        <w:rPr>
          <w:rFonts w:ascii="Times New Roman" w:hAnsi="Times New Roman"/>
          <w:sz w:val="24"/>
        </w:rPr>
        <w:t xml:space="preserve"> (w₁) and </w:t>
      </w:r>
      <w:r>
        <w:rPr>
          <w:rFonts w:ascii="Times New Roman" w:hAnsi="Times New Roman"/>
          <w:b/>
          <w:sz w:val="24"/>
        </w:rPr>
        <w:t>Fisher's Reproductive Value</w:t>
      </w:r>
      <w:r>
        <w:rPr>
          <w:rFonts w:ascii="Times New Roman" w:hAnsi="Times New Roman"/>
          <w:sz w:val="24"/>
        </w:rPr>
        <w:t xml:space="preserve"> (u₁), and utilizes </w:t>
      </w:r>
      <w:r>
        <w:rPr>
          <w:rFonts w:ascii="Times New Roman" w:hAnsi="Times New Roman"/>
          <w:b/>
          <w:sz w:val="24"/>
        </w:rPr>
        <w:t>Spectral Decomposition</w:t>
      </w:r>
      <w:r>
        <w:rPr>
          <w:rFonts w:ascii="Times New Roman" w:hAnsi="Times New Roman"/>
          <w:sz w:val="24"/>
        </w:rPr>
        <w:t xml:space="preserve"> (L = P · D · P⁻¹) to accelerate k-step projections with O(n) complexity.</w:t>
      </w:r>
    </w:p>
    <w:p>
      <w:r>
        <w:rPr>
          <w:rFonts w:ascii="Times New Roman" w:hAnsi="Times New Roman"/>
          <w:sz w:val="24"/>
        </w:rPr>
        <w:t xml:space="preserve">To solve the resource exploitation dilemma, BioHarvest-Sim formulates the </w:t>
      </w:r>
      <w:r>
        <w:rPr>
          <w:rFonts w:ascii="Times New Roman" w:hAnsi="Times New Roman"/>
          <w:b/>
          <w:sz w:val="24"/>
        </w:rPr>
        <w:t>Maximum Sustainable Yield (MSY)</w:t>
      </w:r>
      <w:r>
        <w:rPr>
          <w:rFonts w:ascii="Times New Roman" w:hAnsi="Times New Roman"/>
          <w:sz w:val="24"/>
        </w:rPr>
        <w:t xml:space="preserve"> as a constrained </w:t>
      </w:r>
      <w:r>
        <w:rPr>
          <w:rFonts w:ascii="Times New Roman" w:hAnsi="Times New Roman"/>
          <w:b/>
          <w:sz w:val="24"/>
        </w:rPr>
        <w:t>Linear Program (LP)</w:t>
      </w:r>
      <w:r>
        <w:rPr>
          <w:rFonts w:ascii="Times New Roman" w:hAnsi="Times New Roman"/>
          <w:sz w:val="24"/>
        </w:rPr>
        <w:t xml:space="preserve"> solved via the modern HiGHS simplex/interior-point engine, maximizing total economic harvest cᵀ · h* subject to steady-state demographic equilibrium (L - I) · x* - h* = 0, stage-specific harvest limits, and ecological carrying capacity. Furthermore, a </w:t>
      </w:r>
      <w:r>
        <w:rPr>
          <w:rFonts w:ascii="Times New Roman" w:hAnsi="Times New Roman"/>
          <w:b/>
          <w:sz w:val="24"/>
        </w:rPr>
        <w:t>Monte Carlo Population Viability Analysis (PVA)</w:t>
      </w:r>
      <w:r>
        <w:rPr>
          <w:rFonts w:ascii="Times New Roman" w:hAnsi="Times New Roman"/>
          <w:sz w:val="24"/>
        </w:rPr>
        <w:t xml:space="preserve"> engine models environmental stochasticity and catastrophic shocks over 50 years to quantify quasi-extinction probabilities and confidence envelopes.</w:t>
      </w:r>
    </w:p>
    <w:p>
      <w:r>
        <w:rPr>
          <w:rFonts w:ascii="Times New Roman" w:hAnsi="Times New Roman"/>
          <w:sz w:val="24"/>
        </w:rPr>
        <w:t xml:space="preserve">The software architecture decouples mathematical modeling, optimization, and visualization, featuring an interactive dark-mode </w:t>
      </w:r>
      <w:r>
        <w:rPr>
          <w:rFonts w:ascii="Times New Roman" w:hAnsi="Times New Roman"/>
          <w:b/>
          <w:sz w:val="24"/>
        </w:rPr>
        <w:t>Streamlit</w:t>
      </w:r>
      <w:r>
        <w:rPr>
          <w:rFonts w:ascii="Times New Roman" w:hAnsi="Times New Roman"/>
          <w:sz w:val="24"/>
        </w:rPr>
        <w:t xml:space="preserve"> dashboard with </w:t>
      </w:r>
      <w:r>
        <w:rPr>
          <w:rFonts w:ascii="Times New Roman" w:hAnsi="Times New Roman"/>
          <w:b/>
          <w:sz w:val="24"/>
        </w:rPr>
        <w:t>Plotly 3D</w:t>
      </w:r>
      <w:r>
        <w:rPr>
          <w:rFonts w:ascii="Times New Roman" w:hAnsi="Times New Roman"/>
          <w:sz w:val="24"/>
        </w:rPr>
        <w:t xml:space="preserve"> population manifolds, complex plane eigen-spectrum visualizers, and automated multi-format data exporters (PDF, CSV, JSON). Automated verification via a 17-point unit test suite achieved a 100% pass rate. Empirical validation across four real-world species—</w:t>
      </w:r>
      <w:r>
        <w:rPr>
          <w:rFonts w:ascii="Times New Roman" w:hAnsi="Times New Roman"/>
          <w:b/>
          <w:sz w:val="24"/>
        </w:rPr>
        <w:t>Fin Whale</w:t>
      </w:r>
      <w:r>
        <w:rPr>
          <w:rFonts w:ascii="Times New Roman" w:hAnsi="Times New Roman"/>
          <w:sz w:val="24"/>
        </w:rPr>
        <w:t xml:space="preserve"> (λ₁ = 1.0492, h* = 4.69%), </w:t>
      </w:r>
      <w:r>
        <w:rPr>
          <w:rFonts w:ascii="Times New Roman" w:hAnsi="Times New Roman"/>
          <w:b/>
          <w:sz w:val="24"/>
        </w:rPr>
        <w:t>Pacific Salmon</w:t>
      </w:r>
      <w:r>
        <w:rPr>
          <w:rFonts w:ascii="Times New Roman" w:hAnsi="Times New Roman"/>
          <w:sz w:val="24"/>
        </w:rPr>
        <w:t xml:space="preserve"> (λ₁ = 1.0885, h* = 8.13%), </w:t>
      </w:r>
      <w:r>
        <w:rPr>
          <w:rFonts w:ascii="Times New Roman" w:hAnsi="Times New Roman"/>
          <w:b/>
          <w:sz w:val="24"/>
        </w:rPr>
        <w:t>White-Tailed Deer</w:t>
      </w:r>
      <w:r>
        <w:rPr>
          <w:rFonts w:ascii="Times New Roman" w:hAnsi="Times New Roman"/>
          <w:sz w:val="24"/>
        </w:rPr>
        <w:t xml:space="preserve"> (λ₁ = 1.3967, h* = 28.40%), and </w:t>
      </w:r>
      <w:r>
        <w:rPr>
          <w:rFonts w:ascii="Times New Roman" w:hAnsi="Times New Roman"/>
          <w:b/>
          <w:sz w:val="24"/>
        </w:rPr>
        <w:t>Grizzly Bear</w:t>
      </w:r>
      <w:r>
        <w:rPr>
          <w:rFonts w:ascii="Times New Roman" w:hAnsi="Times New Roman"/>
          <w:sz w:val="24"/>
        </w:rPr>
        <w:t xml:space="preserve"> (λ₁ = 0.9345, vulnerable/declining)—demonstrates the platform's robust analytical and practical utility for wildlife management.</w:t>
      </w:r>
    </w:p>
    <w:p>
      <w:r>
        <w:rPr>
          <w:rFonts w:ascii="Times New Roman" w:hAnsi="Times New Roman"/>
          <w:sz w:val="24"/>
        </w:rPr>
      </w:r>
      <w:r>
        <w:rPr>
          <w:rFonts w:ascii="Times New Roman" w:hAnsi="Times New Roman"/>
          <w:b/>
          <w:sz w:val="24"/>
        </w:rPr>
        <w:t>Keywords:</w:t>
      </w:r>
      <w:r>
        <w:rPr>
          <w:rFonts w:ascii="Times New Roman" w:hAnsi="Times New Roman"/>
          <w:sz w:val="24"/>
        </w:rPr>
        <w:t xml:space="preserve"> Leslie Matrix, Perron-Frobenius Theorem, Eigendecomposition, Spectral Radius, Stable Age Distribution, Fisher's Reproductive Value, Maximum Sustainable Yield, Linear Programming, HiGHS Solver, Monte Carlo PVA, Caswell Elasticity.</w:t>
      </w:r>
    </w:p>
    <w:p>
      <w:pPr>
        <w:keepNext/>
        <w:spacing w:before="280" w:after="120"/>
      </w:pPr>
      <w:r>
        <w:rPr>
          <w:rFonts w:ascii="Times New Roman" w:hAnsi="Times New Roman"/>
          <w:b/>
          <w:color w:val="1F2937"/>
          <w:sz w:val="30"/>
        </w:rPr>
        <w:t>TABLE OF CONTENTS</w:t>
      </w:r>
    </w:p>
    <w:p>
      <w:pPr>
        <w:pStyle w:val="ListNumber"/>
        <w:spacing w:after="60"/>
      </w:pPr>
      <w:r>
        <w:rPr>
          <w:rFonts w:ascii="Times New Roman" w:hAnsi="Times New Roman"/>
          <w:sz w:val="24"/>
        </w:rPr>
      </w:r>
      <w:r>
        <w:rPr>
          <w:rFonts w:ascii="Times New Roman" w:hAnsi="Times New Roman"/>
          <w:b/>
          <w:sz w:val="24"/>
        </w:rPr>
        <w:t>Chapter 1: Introduction &amp; Project Motivation</w:t>
      </w:r>
      <w:r>
        <w:rPr>
          <w:rFonts w:ascii="Times New Roman" w:hAnsi="Times New Roman"/>
          <w:sz w:val="24"/>
        </w:rPr>
      </w:r>
    </w:p>
    <w:p>
      <w:pPr>
        <w:pStyle w:val="ListBullet"/>
        <w:spacing w:after="60"/>
      </w:pPr>
      <w:r>
        <w:rPr>
          <w:rFonts w:ascii="Times New Roman" w:hAnsi="Times New Roman"/>
          <w:sz w:val="24"/>
        </w:rPr>
        <w:t>1.1 The Ecological Resource Management Dilemma</w:t>
      </w:r>
    </w:p>
    <w:p>
      <w:pPr>
        <w:pStyle w:val="ListBullet"/>
        <w:spacing w:after="60"/>
      </w:pPr>
      <w:r>
        <w:rPr>
          <w:rFonts w:ascii="Times New Roman" w:hAnsi="Times New Roman"/>
          <w:sz w:val="24"/>
        </w:rPr>
        <w:t>1.2 Limitations of Classical Scalar Population Models</w:t>
      </w:r>
    </w:p>
    <w:p>
      <w:pPr>
        <w:pStyle w:val="ListBullet"/>
        <w:spacing w:after="60"/>
      </w:pPr>
      <w:r>
        <w:rPr>
          <w:rFonts w:ascii="Times New Roman" w:hAnsi="Times New Roman"/>
          <w:sz w:val="24"/>
        </w:rPr>
        <w:t>1.3 Project Purpose &amp; Core Objectives</w:t>
      </w:r>
    </w:p>
    <w:p>
      <w:pPr>
        <w:pStyle w:val="ListBullet"/>
        <w:spacing w:after="60"/>
      </w:pPr>
      <w:r>
        <w:rPr>
          <w:rFonts w:ascii="Times New Roman" w:hAnsi="Times New Roman"/>
          <w:sz w:val="24"/>
        </w:rPr>
        <w:t>1.4 Software Engineering Standards Compliance (ISO/IEC/IEEE 12207)</w:t>
      </w:r>
    </w:p>
    <w:p>
      <w:pPr>
        <w:pStyle w:val="ListNumber"/>
        <w:spacing w:after="60"/>
      </w:pPr>
      <w:r>
        <w:rPr>
          <w:rFonts w:ascii="Times New Roman" w:hAnsi="Times New Roman"/>
          <w:sz w:val="24"/>
        </w:rPr>
      </w:r>
      <w:r>
        <w:rPr>
          <w:rFonts w:ascii="Times New Roman" w:hAnsi="Times New Roman"/>
          <w:b/>
          <w:sz w:val="24"/>
        </w:rPr>
        <w:t>Chapter 2: Theoretical &amp; Mathematical Foundations</w:t>
      </w:r>
      <w:r>
        <w:rPr>
          <w:rFonts w:ascii="Times New Roman" w:hAnsi="Times New Roman"/>
          <w:sz w:val="24"/>
        </w:rPr>
      </w:r>
    </w:p>
    <w:p>
      <w:pPr>
        <w:pStyle w:val="ListBullet"/>
        <w:spacing w:after="60"/>
      </w:pPr>
      <w:r>
        <w:rPr>
          <w:rFonts w:ascii="Times New Roman" w:hAnsi="Times New Roman"/>
          <w:sz w:val="24"/>
        </w:rPr>
        <w:t>2.1 The Discrete-Time Leslie Matrix Formulation</w:t>
      </w:r>
    </w:p>
    <w:p>
      <w:pPr>
        <w:pStyle w:val="ListBullet"/>
        <w:spacing w:after="60"/>
      </w:pPr>
      <w:r>
        <w:rPr>
          <w:rFonts w:ascii="Times New Roman" w:hAnsi="Times New Roman"/>
          <w:sz w:val="24"/>
        </w:rPr>
        <w:t>2.2 The Perron-Frobenius Theorem &amp; Asymptotic Invariants</w:t>
      </w:r>
    </w:p>
    <w:p>
      <w:pPr>
        <w:pStyle w:val="ListBullet"/>
        <w:spacing w:after="60"/>
      </w:pPr>
      <w:r>
        <w:rPr>
          <w:rFonts w:ascii="Times New Roman" w:hAnsi="Times New Roman"/>
          <w:sz w:val="24"/>
        </w:rPr>
        <w:t>2.3 The Euler-Lotka Characteristic Equation &amp; Net Reproductive Rate (R₀)</w:t>
      </w:r>
    </w:p>
    <w:p>
      <w:pPr>
        <w:pStyle w:val="ListBullet"/>
        <w:spacing w:after="60"/>
      </w:pPr>
      <w:r>
        <w:rPr>
          <w:rFonts w:ascii="Times New Roman" w:hAnsi="Times New Roman"/>
          <w:sz w:val="24"/>
        </w:rPr>
        <w:t>2.4 Spectral Decomposition &amp; Accelerated Diagonalization (L = P · D · P⁻¹)</w:t>
      </w:r>
    </w:p>
    <w:p>
      <w:pPr>
        <w:pStyle w:val="ListBullet"/>
        <w:spacing w:after="60"/>
      </w:pPr>
      <w:r>
        <w:rPr>
          <w:rFonts w:ascii="Times New Roman" w:hAnsi="Times New Roman"/>
          <w:sz w:val="24"/>
        </w:rPr>
        <w:t>2.5 Demographic Transient Dynamics &amp; Damping Ratio (ρ)</w:t>
      </w:r>
    </w:p>
    <w:p>
      <w:pPr>
        <w:pStyle w:val="ListBullet"/>
        <w:spacing w:after="60"/>
      </w:pPr>
      <w:r>
        <w:rPr>
          <w:rFonts w:ascii="Times New Roman" w:hAnsi="Times New Roman"/>
          <w:sz w:val="24"/>
        </w:rPr>
        <w:t>2.6 Fisher's Reproductive Values (u₁) via Left Eigendecomposition</w:t>
      </w:r>
    </w:p>
    <w:p>
      <w:pPr>
        <w:pStyle w:val="ListBullet"/>
        <w:spacing w:after="60"/>
      </w:pPr>
      <w:r>
        <w:rPr>
          <w:rFonts w:ascii="Times New Roman" w:hAnsi="Times New Roman"/>
          <w:sz w:val="24"/>
        </w:rPr>
        <w:t>2.7 Caswell Perturbation Theory: Sensitivity &amp; Elasticity Matrices</w:t>
      </w:r>
    </w:p>
    <w:p>
      <w:pPr>
        <w:pStyle w:val="ListBullet"/>
        <w:spacing w:after="60"/>
      </w:pPr>
      <w:r>
        <w:rPr>
          <w:rFonts w:ascii="Times New Roman" w:hAnsi="Times New Roman"/>
          <w:sz w:val="24"/>
        </w:rPr>
        <w:t>2.8 Harvesting Mechanics: Uniform, Proportional, and Constant Quotas</w:t>
      </w:r>
    </w:p>
    <w:p>
      <w:pPr>
        <w:pStyle w:val="ListBullet"/>
        <w:spacing w:after="60"/>
      </w:pPr>
      <w:r>
        <w:rPr>
          <w:rFonts w:ascii="Times New Roman" w:hAnsi="Times New Roman"/>
          <w:sz w:val="24"/>
        </w:rPr>
        <w:t>2.9 Maximum Sustainable Yield (MSY) Linear Programming Formulation</w:t>
      </w:r>
    </w:p>
    <w:p>
      <w:pPr>
        <w:pStyle w:val="ListBullet"/>
        <w:spacing w:after="60"/>
      </w:pPr>
      <w:r>
        <w:rPr>
          <w:rFonts w:ascii="Times New Roman" w:hAnsi="Times New Roman"/>
          <w:sz w:val="24"/>
        </w:rPr>
        <w:t>2.10 Stochastic Modeling: Monte Carlo Population Viability Analysis (PVA)</w:t>
      </w:r>
    </w:p>
    <w:p>
      <w:pPr>
        <w:pStyle w:val="ListNumber"/>
        <w:spacing w:after="60"/>
      </w:pPr>
      <w:r>
        <w:rPr>
          <w:rFonts w:ascii="Times New Roman" w:hAnsi="Times New Roman"/>
          <w:sz w:val="24"/>
        </w:rPr>
      </w:r>
      <w:r>
        <w:rPr>
          <w:rFonts w:ascii="Times New Roman" w:hAnsi="Times New Roman"/>
          <w:b/>
          <w:sz w:val="24"/>
        </w:rPr>
        <w:t>Chapter 3: System Architecture &amp; Software Engineering</w:t>
      </w:r>
      <w:r>
        <w:rPr>
          <w:rFonts w:ascii="Times New Roman" w:hAnsi="Times New Roman"/>
          <w:sz w:val="24"/>
        </w:rPr>
      </w:r>
    </w:p>
    <w:p>
      <w:pPr>
        <w:pStyle w:val="ListBullet"/>
        <w:spacing w:after="60"/>
      </w:pPr>
      <w:r>
        <w:rPr>
          <w:rFonts w:ascii="Times New Roman" w:hAnsi="Times New Roman"/>
          <w:sz w:val="24"/>
        </w:rPr>
        <w:t>3.1 Architectural Decomposition &amp; Separation of Concerns</w:t>
      </w:r>
    </w:p>
    <w:p>
      <w:pPr>
        <w:pStyle w:val="ListBullet"/>
        <w:spacing w:after="60"/>
      </w:pPr>
      <w:r>
        <w:rPr>
          <w:rFonts w:ascii="Times New Roman" w:hAnsi="Times New Roman"/>
          <w:sz w:val="24"/>
        </w:rPr>
        <w:t>3.2 High-Performance Technology Stack</w:t>
      </w:r>
    </w:p>
    <w:p>
      <w:pPr>
        <w:pStyle w:val="ListBullet"/>
        <w:spacing w:after="60"/>
      </w:pPr>
      <w:r>
        <w:rPr>
          <w:rFonts w:ascii="Times New Roman" w:hAnsi="Times New Roman"/>
          <w:sz w:val="24"/>
        </w:rPr>
        <w:t>3.3 Data Flow &amp; Component Interaction Model</w:t>
      </w:r>
    </w:p>
    <w:p>
      <w:pPr>
        <w:pStyle w:val="ListNumber"/>
        <w:spacing w:after="60"/>
      </w:pPr>
      <w:r>
        <w:rPr>
          <w:rFonts w:ascii="Times New Roman" w:hAnsi="Times New Roman"/>
          <w:sz w:val="24"/>
        </w:rPr>
      </w:r>
      <w:r>
        <w:rPr>
          <w:rFonts w:ascii="Times New Roman" w:hAnsi="Times New Roman"/>
          <w:b/>
          <w:sz w:val="24"/>
        </w:rPr>
        <w:t>Chapter 4: Empirical Case Studies &amp; Biological Validation</w:t>
      </w:r>
      <w:r>
        <w:rPr>
          <w:rFonts w:ascii="Times New Roman" w:hAnsi="Times New Roman"/>
          <w:sz w:val="24"/>
        </w:rPr>
      </w:r>
    </w:p>
    <w:p>
      <w:pPr>
        <w:pStyle w:val="ListBullet"/>
        <w:spacing w:after="60"/>
      </w:pPr>
      <w:r>
        <w:rPr>
          <w:rFonts w:ascii="Times New Roman" w:hAnsi="Times New Roman"/>
          <w:sz w:val="24"/>
        </w:rPr>
        <w:t>4.1 Case Study 1: Fin Whale (Balaenoptera physalus) – Long-Lived Marine Mammal</w:t>
      </w:r>
    </w:p>
    <w:p>
      <w:pPr>
        <w:pStyle w:val="ListBullet"/>
        <w:spacing w:after="60"/>
      </w:pPr>
      <w:r>
        <w:rPr>
          <w:rFonts w:ascii="Times New Roman" w:hAnsi="Times New Roman"/>
          <w:sz w:val="24"/>
        </w:rPr>
        <w:t>4.2 Case Study 2: Pacific Salmon (Oncorhynchus spp.) – Semelparous Life History</w:t>
      </w:r>
    </w:p>
    <w:p>
      <w:pPr>
        <w:pStyle w:val="ListBullet"/>
        <w:spacing w:after="60"/>
      </w:pPr>
      <w:r>
        <w:rPr>
          <w:rFonts w:ascii="Times New Roman" w:hAnsi="Times New Roman"/>
          <w:sz w:val="24"/>
        </w:rPr>
        <w:t>4.3 Case Study 3: White-Tailed Deer (Odocoileus virginianus) – Managed Game Ungulate</w:t>
      </w:r>
    </w:p>
    <w:p>
      <w:pPr>
        <w:pStyle w:val="ListBullet"/>
        <w:spacing w:after="60"/>
      </w:pPr>
      <w:r>
        <w:rPr>
          <w:rFonts w:ascii="Times New Roman" w:hAnsi="Times New Roman"/>
          <w:sz w:val="24"/>
        </w:rPr>
        <w:t>4.4 Case Study 4: Grizzly Bear (Ursus arctos horribilis) – Threatened Apex Predator</w:t>
      </w:r>
    </w:p>
    <w:p>
      <w:pPr>
        <w:pStyle w:val="ListBullet"/>
        <w:spacing w:after="60"/>
      </w:pPr>
      <w:r>
        <w:rPr>
          <w:rFonts w:ascii="Times New Roman" w:hAnsi="Times New Roman"/>
          <w:sz w:val="24"/>
        </w:rPr>
        <w:t>4.5 Comparative Demographic Telemetry Analysis</w:t>
      </w:r>
    </w:p>
    <w:p>
      <w:pPr>
        <w:pStyle w:val="ListNumber"/>
        <w:spacing w:after="60"/>
      </w:pPr>
      <w:r>
        <w:rPr>
          <w:rFonts w:ascii="Times New Roman" w:hAnsi="Times New Roman"/>
          <w:sz w:val="24"/>
        </w:rPr>
      </w:r>
      <w:r>
        <w:rPr>
          <w:rFonts w:ascii="Times New Roman" w:hAnsi="Times New Roman"/>
          <w:b/>
          <w:sz w:val="24"/>
        </w:rPr>
        <w:t>Chapter 5: Verification, Validation &amp; Automated Testing</w:t>
      </w:r>
      <w:r>
        <w:rPr>
          <w:rFonts w:ascii="Times New Roman" w:hAnsi="Times New Roman"/>
          <w:sz w:val="24"/>
        </w:rPr>
      </w:r>
    </w:p>
    <w:p>
      <w:pPr>
        <w:pStyle w:val="ListBullet"/>
        <w:spacing w:after="60"/>
      </w:pPr>
      <w:r>
        <w:rPr>
          <w:rFonts w:ascii="Times New Roman" w:hAnsi="Times New Roman"/>
          <w:sz w:val="24"/>
        </w:rPr>
        <w:t>5.1 Test Suite Architecture &amp; Coverage Criteria</w:t>
      </w:r>
    </w:p>
    <w:p>
      <w:pPr>
        <w:pStyle w:val="ListBullet"/>
        <w:spacing w:after="60"/>
      </w:pPr>
      <w:r>
        <w:rPr>
          <w:rFonts w:ascii="Times New Roman" w:hAnsi="Times New Roman"/>
          <w:sz w:val="24"/>
        </w:rPr>
        <w:t>5.2 Unit Test Execution Logs &amp; Empirical Verification</w:t>
      </w:r>
    </w:p>
    <w:p>
      <w:pPr>
        <w:pStyle w:val="ListBullet"/>
        <w:spacing w:after="60"/>
      </w:pPr>
      <w:r>
        <w:rPr>
          <w:rFonts w:ascii="Times New Roman" w:hAnsi="Times New Roman"/>
          <w:sz w:val="24"/>
        </w:rPr>
        <w:t>5.3 Numerical Robustness &amp; Singular Condition Handling</w:t>
      </w:r>
    </w:p>
    <w:p>
      <w:pPr>
        <w:pStyle w:val="ListNumber"/>
        <w:spacing w:after="60"/>
      </w:pPr>
      <w:r>
        <w:rPr>
          <w:rFonts w:ascii="Times New Roman" w:hAnsi="Times New Roman"/>
          <w:sz w:val="24"/>
        </w:rPr>
      </w:r>
      <w:r>
        <w:rPr>
          <w:rFonts w:ascii="Times New Roman" w:hAnsi="Times New Roman"/>
          <w:b/>
          <w:sz w:val="24"/>
        </w:rPr>
        <w:t>Chapter 6: Graphical User Interface &amp; Visual Analytics</w:t>
      </w:r>
      <w:r>
        <w:rPr>
          <w:rFonts w:ascii="Times New Roman" w:hAnsi="Times New Roman"/>
          <w:sz w:val="24"/>
        </w:rPr>
      </w:r>
    </w:p>
    <w:p>
      <w:pPr>
        <w:pStyle w:val="ListBullet"/>
        <w:spacing w:after="60"/>
      </w:pPr>
      <w:r>
        <w:rPr>
          <w:rFonts w:ascii="Times New Roman" w:hAnsi="Times New Roman"/>
          <w:sz w:val="24"/>
        </w:rPr>
        <w:t>6.1 Interactive Streamlit Workbench Architecture</w:t>
      </w:r>
    </w:p>
    <w:p>
      <w:pPr>
        <w:pStyle w:val="ListBullet"/>
        <w:spacing w:after="60"/>
      </w:pPr>
      <w:r>
        <w:rPr>
          <w:rFonts w:ascii="Times New Roman" w:hAnsi="Times New Roman"/>
          <w:sz w:val="24"/>
        </w:rPr>
        <w:t>6.2 Plotly 3D Demographic Manifold Visualizer</w:t>
      </w:r>
    </w:p>
    <w:p>
      <w:pPr>
        <w:pStyle w:val="ListBullet"/>
        <w:spacing w:after="60"/>
      </w:pPr>
      <w:r>
        <w:rPr>
          <w:rFonts w:ascii="Times New Roman" w:hAnsi="Times New Roman"/>
          <w:sz w:val="24"/>
        </w:rPr>
        <w:t>6.3 Complex Plane Eigen-Spectrum Visualizer</w:t>
      </w:r>
    </w:p>
    <w:p>
      <w:pPr>
        <w:pStyle w:val="ListBullet"/>
        <w:spacing w:after="60"/>
      </w:pPr>
      <w:r>
        <w:rPr>
          <w:rFonts w:ascii="Times New Roman" w:hAnsi="Times New Roman"/>
          <w:sz w:val="24"/>
        </w:rPr>
        <w:t>6.4 MSY Equilibrium Yield Curves &amp; Phase Space Portraits</w:t>
      </w:r>
    </w:p>
    <w:p>
      <w:pPr>
        <w:pStyle w:val="ListBullet"/>
        <w:spacing w:after="60"/>
      </w:pPr>
      <w:r>
        <w:rPr>
          <w:rFonts w:ascii="Times New Roman" w:hAnsi="Times New Roman"/>
          <w:sz w:val="24"/>
        </w:rPr>
        <w:t>6.5 Automated Telemetry &amp; Multi-Page PDF Exporters</w:t>
      </w:r>
    </w:p>
    <w:p>
      <w:pPr>
        <w:pStyle w:val="ListNumber"/>
        <w:spacing w:after="60"/>
      </w:pPr>
      <w:r>
        <w:rPr>
          <w:rFonts w:ascii="Times New Roman" w:hAnsi="Times New Roman"/>
          <w:sz w:val="24"/>
        </w:rPr>
      </w:r>
      <w:r>
        <w:rPr>
          <w:rFonts w:ascii="Times New Roman" w:hAnsi="Times New Roman"/>
          <w:b/>
          <w:sz w:val="24"/>
        </w:rPr>
        <w:t>Chapter 7: Policy Implications, Conclusions &amp; Future Work</w:t>
      </w:r>
      <w:r>
        <w:rPr>
          <w:rFonts w:ascii="Times New Roman" w:hAnsi="Times New Roman"/>
          <w:sz w:val="24"/>
        </w:rPr>
      </w:r>
    </w:p>
    <w:p>
      <w:pPr>
        <w:pStyle w:val="ListBullet"/>
        <w:spacing w:after="60"/>
      </w:pPr>
      <w:r>
        <w:rPr>
          <w:rFonts w:ascii="Times New Roman" w:hAnsi="Times New Roman"/>
          <w:sz w:val="24"/>
        </w:rPr>
        <w:t>7.1 Quantitative Conservation &amp; Policy Recommendations</w:t>
      </w:r>
    </w:p>
    <w:p>
      <w:pPr>
        <w:pStyle w:val="ListBullet"/>
        <w:spacing w:after="60"/>
      </w:pPr>
      <w:r>
        <w:rPr>
          <w:rFonts w:ascii="Times New Roman" w:hAnsi="Times New Roman"/>
          <w:sz w:val="24"/>
        </w:rPr>
        <w:t>7.2 Academic Project Retrospective</w:t>
      </w:r>
    </w:p>
    <w:p>
      <w:pPr>
        <w:pStyle w:val="ListBullet"/>
        <w:spacing w:after="60"/>
      </w:pPr>
      <w:r>
        <w:rPr>
          <w:rFonts w:ascii="Times New Roman" w:hAnsi="Times New Roman"/>
          <w:sz w:val="24"/>
        </w:rPr>
        <w:t>7.3 Future Technical Roadmap &amp; Theoretical Extensions</w:t>
      </w:r>
    </w:p>
    <w:p>
      <w:pPr>
        <w:pStyle w:val="ListNumber"/>
        <w:spacing w:after="60"/>
      </w:pPr>
      <w:r>
        <w:rPr>
          <w:rFonts w:ascii="Times New Roman" w:hAnsi="Times New Roman"/>
          <w:sz w:val="24"/>
        </w:rPr>
      </w:r>
      <w:r>
        <w:rPr>
          <w:rFonts w:ascii="Times New Roman" w:hAnsi="Times New Roman"/>
          <w:b/>
          <w:sz w:val="24"/>
        </w:rPr>
        <w:t>References &amp; Academic Bibliography</w:t>
      </w:r>
      <w:r>
        <w:rPr>
          <w:rFonts w:ascii="Times New Roman" w:hAnsi="Times New Roman"/>
          <w:sz w:val="24"/>
        </w:rPr>
      </w:r>
    </w:p>
    <w:p>
      <w:pPr>
        <w:pStyle w:val="ListNumber"/>
        <w:spacing w:after="60"/>
      </w:pPr>
      <w:r>
        <w:rPr>
          <w:rFonts w:ascii="Times New Roman" w:hAnsi="Times New Roman"/>
          <w:sz w:val="24"/>
        </w:rPr>
      </w:r>
      <w:r>
        <w:rPr>
          <w:rFonts w:ascii="Times New Roman" w:hAnsi="Times New Roman"/>
          <w:b/>
          <w:sz w:val="24"/>
        </w:rPr>
        <w:t>Appendices</w:t>
      </w:r>
      <w:r>
        <w:rPr>
          <w:rFonts w:ascii="Times New Roman" w:hAnsi="Times New Roman"/>
          <w:sz w:val="24"/>
        </w:rPr>
      </w:r>
    </w:p>
    <w:p>
      <w:pPr>
        <w:pStyle w:val="ListBullet"/>
        <w:spacing w:after="60"/>
      </w:pPr>
      <w:r>
        <w:rPr>
          <w:rFonts w:ascii="Times New Roman" w:hAnsi="Times New Roman"/>
          <w:sz w:val="24"/>
        </w:rPr>
        <w:t>Appendix A: Mathematical Proof of Perron-Frobenius Root Uniqueness</w:t>
      </w:r>
    </w:p>
    <w:p>
      <w:pPr>
        <w:pStyle w:val="ListBullet"/>
        <w:spacing w:after="60"/>
      </w:pPr>
      <w:r>
        <w:rPr>
          <w:rFonts w:ascii="Times New Roman" w:hAnsi="Times New Roman"/>
          <w:sz w:val="24"/>
        </w:rPr>
        <w:t>Appendix B: Complete CLI &amp; Dashboard Execution Handbook</w:t>
      </w:r>
    </w:p>
    <w:p>
      <w:pPr>
        <w:keepNext/>
        <w:spacing w:before="280" w:after="120"/>
      </w:pPr>
      <w:r>
        <w:rPr>
          <w:rFonts w:ascii="Times New Roman" w:hAnsi="Times New Roman"/>
          <w:b/>
          <w:color w:val="1F2937"/>
          <w:sz w:val="30"/>
        </w:rPr>
        <w:t>LIST OF FIGURES</w:t>
      </w:r>
    </w:p>
    <w:p>
      <w:pPr>
        <w:pStyle w:val="ListBullet"/>
        <w:spacing w:after="60"/>
      </w:pPr>
      <w:r>
        <w:rPr>
          <w:rFonts w:ascii="Times New Roman" w:hAnsi="Times New Roman"/>
          <w:sz w:val="24"/>
        </w:rPr>
      </w:r>
      <w:r>
        <w:rPr>
          <w:rFonts w:ascii="Times New Roman" w:hAnsi="Times New Roman"/>
          <w:b/>
          <w:sz w:val="24"/>
        </w:rPr>
        <w:t>Figure 1.1:</w:t>
      </w:r>
      <w:r>
        <w:rPr>
          <w:rFonts w:ascii="Times New Roman" w:hAnsi="Times New Roman"/>
          <w:sz w:val="24"/>
        </w:rPr>
        <w:t xml:space="preserve"> System Architecture and Data Pipeline Flowchart (Mermaid.js / ASCII)</w:t>
      </w:r>
    </w:p>
    <w:p>
      <w:pPr>
        <w:pStyle w:val="ListBullet"/>
        <w:spacing w:after="60"/>
      </w:pPr>
      <w:r>
        <w:rPr>
          <w:rFonts w:ascii="Times New Roman" w:hAnsi="Times New Roman"/>
          <w:sz w:val="24"/>
        </w:rPr>
      </w:r>
      <w:r>
        <w:rPr>
          <w:rFonts w:ascii="Times New Roman" w:hAnsi="Times New Roman"/>
          <w:b/>
          <w:sz w:val="24"/>
        </w:rPr>
        <w:t>Figure 2.1:</w:t>
      </w:r>
      <w:r>
        <w:rPr>
          <w:rFonts w:ascii="Times New Roman" w:hAnsi="Times New Roman"/>
          <w:sz w:val="24"/>
        </w:rPr>
        <w:t xml:space="preserve"> Structure of an N × N Leslie Transition Matrix</w:t>
      </w:r>
    </w:p>
    <w:p>
      <w:pPr>
        <w:pStyle w:val="ListBullet"/>
        <w:spacing w:after="60"/>
      </w:pPr>
      <w:r>
        <w:rPr>
          <w:rFonts w:ascii="Times New Roman" w:hAnsi="Times New Roman"/>
          <w:sz w:val="24"/>
        </w:rPr>
      </w:r>
      <w:r>
        <w:rPr>
          <w:rFonts w:ascii="Times New Roman" w:hAnsi="Times New Roman"/>
          <w:b/>
          <w:sz w:val="24"/>
        </w:rPr>
        <w:t>Figure 2.2:</w:t>
      </w:r>
      <w:r>
        <w:rPr>
          <w:rFonts w:ascii="Times New Roman" w:hAnsi="Times New Roman"/>
          <w:sz w:val="24"/>
        </w:rPr>
        <w:t xml:space="preserve"> Complex Plane Eigen-Spectrum with Unit Circle Stability Boundary (|λ| = 1)</w:t>
      </w:r>
    </w:p>
    <w:p>
      <w:pPr>
        <w:pStyle w:val="ListBullet"/>
        <w:spacing w:after="60"/>
      </w:pPr>
      <w:r>
        <w:rPr>
          <w:rFonts w:ascii="Times New Roman" w:hAnsi="Times New Roman"/>
          <w:sz w:val="24"/>
        </w:rPr>
      </w:r>
      <w:r>
        <w:rPr>
          <w:rFonts w:ascii="Times New Roman" w:hAnsi="Times New Roman"/>
          <w:b/>
          <w:sz w:val="24"/>
        </w:rPr>
        <w:t>Figure 2.3:</w:t>
      </w:r>
      <w:r>
        <w:rPr>
          <w:rFonts w:ascii="Times New Roman" w:hAnsi="Times New Roman"/>
          <w:sz w:val="24"/>
        </w:rPr>
        <w:t xml:space="preserve"> Sustainable Yield (Y) vs. Uniform Harvest Fraction (h) Characteristic Curve</w:t>
      </w:r>
    </w:p>
    <w:p>
      <w:pPr>
        <w:pStyle w:val="ListBullet"/>
        <w:spacing w:after="60"/>
      </w:pPr>
      <w:r>
        <w:rPr>
          <w:rFonts w:ascii="Times New Roman" w:hAnsi="Times New Roman"/>
          <w:sz w:val="24"/>
        </w:rPr>
      </w:r>
      <w:r>
        <w:rPr>
          <w:rFonts w:ascii="Times New Roman" w:hAnsi="Times New Roman"/>
          <w:b/>
          <w:sz w:val="24"/>
        </w:rPr>
        <w:t>Figure 3.1:</w:t>
      </w:r>
      <w:r>
        <w:rPr>
          <w:rFonts w:ascii="Times New Roman" w:hAnsi="Times New Roman"/>
          <w:sz w:val="24"/>
        </w:rPr>
        <w:t xml:space="preserve"> Software Module Dependency and Interaction Diagram</w:t>
      </w:r>
    </w:p>
    <w:p>
      <w:pPr>
        <w:pStyle w:val="ListBullet"/>
        <w:spacing w:after="60"/>
      </w:pPr>
      <w:r>
        <w:rPr>
          <w:rFonts w:ascii="Times New Roman" w:hAnsi="Times New Roman"/>
          <w:sz w:val="24"/>
        </w:rPr>
      </w:r>
      <w:r>
        <w:rPr>
          <w:rFonts w:ascii="Times New Roman" w:hAnsi="Times New Roman"/>
          <w:b/>
          <w:sz w:val="24"/>
        </w:rPr>
        <w:t>Figure 4.1:</w:t>
      </w:r>
      <w:r>
        <w:rPr>
          <w:rFonts w:ascii="Times New Roman" w:hAnsi="Times New Roman"/>
          <w:sz w:val="24"/>
        </w:rPr>
        <w:t xml:space="preserve"> Population Trajectories Across Harvesting Scenarios for the Fin Whale</w:t>
      </w:r>
    </w:p>
    <w:p>
      <w:pPr>
        <w:pStyle w:val="ListBullet"/>
        <w:spacing w:after="60"/>
      </w:pPr>
      <w:r>
        <w:rPr>
          <w:rFonts w:ascii="Times New Roman" w:hAnsi="Times New Roman"/>
          <w:sz w:val="24"/>
        </w:rPr>
      </w:r>
      <w:r>
        <w:rPr>
          <w:rFonts w:ascii="Times New Roman" w:hAnsi="Times New Roman"/>
          <w:b/>
          <w:sz w:val="24"/>
        </w:rPr>
        <w:t>Figure 4.2:</w:t>
      </w:r>
      <w:r>
        <w:rPr>
          <w:rFonts w:ascii="Times New Roman" w:hAnsi="Times New Roman"/>
          <w:sz w:val="24"/>
        </w:rPr>
        <w:t xml:space="preserve"> 3D Population Surface: Time vs. Age Class vs. Abundance</w:t>
      </w:r>
    </w:p>
    <w:p>
      <w:pPr>
        <w:pStyle w:val="ListBullet"/>
        <w:spacing w:after="60"/>
      </w:pPr>
      <w:r>
        <w:rPr>
          <w:rFonts w:ascii="Times New Roman" w:hAnsi="Times New Roman"/>
          <w:sz w:val="24"/>
        </w:rPr>
      </w:r>
      <w:r>
        <w:rPr>
          <w:rFonts w:ascii="Times New Roman" w:hAnsi="Times New Roman"/>
          <w:b/>
          <w:sz w:val="24"/>
        </w:rPr>
        <w:t>Figure 4.3:</w:t>
      </w:r>
      <w:r>
        <w:rPr>
          <w:rFonts w:ascii="Times New Roman" w:hAnsi="Times New Roman"/>
          <w:sz w:val="24"/>
        </w:rPr>
        <w:t xml:space="preserve"> Phase Space Portrait: Juvenile Recruitment vs. Adult Reproductive Stock</w:t>
      </w:r>
    </w:p>
    <w:p>
      <w:pPr>
        <w:pStyle w:val="ListBullet"/>
        <w:spacing w:after="60"/>
      </w:pPr>
      <w:r>
        <w:rPr>
          <w:rFonts w:ascii="Times New Roman" w:hAnsi="Times New Roman"/>
          <w:sz w:val="24"/>
        </w:rPr>
      </w:r>
      <w:r>
        <w:rPr>
          <w:rFonts w:ascii="Times New Roman" w:hAnsi="Times New Roman"/>
          <w:b/>
          <w:sz w:val="24"/>
        </w:rPr>
        <w:t>Figure 4.4:</w:t>
      </w:r>
      <w:r>
        <w:rPr>
          <w:rFonts w:ascii="Times New Roman" w:hAnsi="Times New Roman"/>
          <w:sz w:val="24"/>
        </w:rPr>
        <w:t xml:space="preserve"> Monte Carlo Stochastic Fan Chart with 5th, 25th, 50th, 75th, and 95th Percentiles</w:t>
      </w:r>
    </w:p>
    <w:p>
      <w:pPr>
        <w:keepNext/>
        <w:spacing w:before="280" w:after="120"/>
      </w:pPr>
      <w:r>
        <w:rPr>
          <w:rFonts w:ascii="Times New Roman" w:hAnsi="Times New Roman"/>
          <w:b/>
          <w:color w:val="1F2937"/>
          <w:sz w:val="30"/>
        </w:rPr>
        <w:t>LIST OF TABLES</w:t>
      </w:r>
    </w:p>
    <w:p>
      <w:pPr>
        <w:pStyle w:val="ListBullet"/>
        <w:spacing w:after="60"/>
      </w:pPr>
      <w:r>
        <w:rPr>
          <w:rFonts w:ascii="Times New Roman" w:hAnsi="Times New Roman"/>
          <w:sz w:val="24"/>
        </w:rPr>
      </w:r>
      <w:r>
        <w:rPr>
          <w:rFonts w:ascii="Times New Roman" w:hAnsi="Times New Roman"/>
          <w:b/>
          <w:sz w:val="24"/>
        </w:rPr>
        <w:t>Table 2.1:</w:t>
      </w:r>
      <w:r>
        <w:rPr>
          <w:rFonts w:ascii="Times New Roman" w:hAnsi="Times New Roman"/>
          <w:sz w:val="24"/>
        </w:rPr>
        <w:t xml:space="preserve"> Mathematical Symbols and Demographic Definitions</w:t>
      </w:r>
    </w:p>
    <w:p>
      <w:pPr>
        <w:pStyle w:val="ListBullet"/>
        <w:spacing w:after="60"/>
      </w:pPr>
      <w:r>
        <w:rPr>
          <w:rFonts w:ascii="Times New Roman" w:hAnsi="Times New Roman"/>
          <w:sz w:val="24"/>
        </w:rPr>
      </w:r>
      <w:r>
        <w:rPr>
          <w:rFonts w:ascii="Times New Roman" w:hAnsi="Times New Roman"/>
          <w:b/>
          <w:sz w:val="24"/>
        </w:rPr>
        <w:t>Table 4.1:</w:t>
      </w:r>
      <w:r>
        <w:rPr>
          <w:rFonts w:ascii="Times New Roman" w:hAnsi="Times New Roman"/>
          <w:sz w:val="24"/>
        </w:rPr>
        <w:t xml:space="preserve"> Fin Whale Demographic Vital Rates (N = 12)</w:t>
      </w:r>
    </w:p>
    <w:p>
      <w:pPr>
        <w:pStyle w:val="ListBullet"/>
        <w:spacing w:after="60"/>
      </w:pPr>
      <w:r>
        <w:rPr>
          <w:rFonts w:ascii="Times New Roman" w:hAnsi="Times New Roman"/>
          <w:sz w:val="24"/>
        </w:rPr>
      </w:r>
      <w:r>
        <w:rPr>
          <w:rFonts w:ascii="Times New Roman" w:hAnsi="Times New Roman"/>
          <w:b/>
          <w:sz w:val="24"/>
        </w:rPr>
        <w:t>Table 4.2:</w:t>
      </w:r>
      <w:r>
        <w:rPr>
          <w:rFonts w:ascii="Times New Roman" w:hAnsi="Times New Roman"/>
          <w:sz w:val="24"/>
        </w:rPr>
        <w:t xml:space="preserve"> Pacific Salmon Demographic Vital Rates (N = 4)</w:t>
      </w:r>
    </w:p>
    <w:p>
      <w:pPr>
        <w:pStyle w:val="ListBullet"/>
        <w:spacing w:after="60"/>
      </w:pPr>
      <w:r>
        <w:rPr>
          <w:rFonts w:ascii="Times New Roman" w:hAnsi="Times New Roman"/>
          <w:sz w:val="24"/>
        </w:rPr>
      </w:r>
      <w:r>
        <w:rPr>
          <w:rFonts w:ascii="Times New Roman" w:hAnsi="Times New Roman"/>
          <w:b/>
          <w:sz w:val="24"/>
        </w:rPr>
        <w:t>Table 4.3:</w:t>
      </w:r>
      <w:r>
        <w:rPr>
          <w:rFonts w:ascii="Times New Roman" w:hAnsi="Times New Roman"/>
          <w:sz w:val="24"/>
        </w:rPr>
        <w:t xml:space="preserve"> White-Tailed Deer Demographic Vital Rates (N = 6)</w:t>
      </w:r>
    </w:p>
    <w:p>
      <w:pPr>
        <w:pStyle w:val="ListBullet"/>
        <w:spacing w:after="60"/>
      </w:pPr>
      <w:r>
        <w:rPr>
          <w:rFonts w:ascii="Times New Roman" w:hAnsi="Times New Roman"/>
          <w:sz w:val="24"/>
        </w:rPr>
      </w:r>
      <w:r>
        <w:rPr>
          <w:rFonts w:ascii="Times New Roman" w:hAnsi="Times New Roman"/>
          <w:b/>
          <w:sz w:val="24"/>
        </w:rPr>
        <w:t>Table 4.4:</w:t>
      </w:r>
      <w:r>
        <w:rPr>
          <w:rFonts w:ascii="Times New Roman" w:hAnsi="Times New Roman"/>
          <w:sz w:val="24"/>
        </w:rPr>
        <w:t xml:space="preserve"> Grizzly Bear Demographic Vital Rates (N = 8)</w:t>
      </w:r>
    </w:p>
    <w:p>
      <w:pPr>
        <w:pStyle w:val="ListBullet"/>
        <w:spacing w:after="60"/>
      </w:pPr>
      <w:r>
        <w:rPr>
          <w:rFonts w:ascii="Times New Roman" w:hAnsi="Times New Roman"/>
          <w:sz w:val="24"/>
        </w:rPr>
      </w:r>
      <w:r>
        <w:rPr>
          <w:rFonts w:ascii="Times New Roman" w:hAnsi="Times New Roman"/>
          <w:b/>
          <w:sz w:val="24"/>
        </w:rPr>
        <w:t>Table 4.5:</w:t>
      </w:r>
      <w:r>
        <w:rPr>
          <w:rFonts w:ascii="Times New Roman" w:hAnsi="Times New Roman"/>
          <w:sz w:val="24"/>
        </w:rPr>
        <w:t xml:space="preserve"> Empirical Demographic Summary Across All Four Ecological Case Studies</w:t>
      </w:r>
    </w:p>
    <w:p>
      <w:pPr>
        <w:pStyle w:val="ListBullet"/>
        <w:spacing w:after="60"/>
      </w:pPr>
      <w:r>
        <w:rPr>
          <w:rFonts w:ascii="Times New Roman" w:hAnsi="Times New Roman"/>
          <w:sz w:val="24"/>
        </w:rPr>
      </w:r>
      <w:r>
        <w:rPr>
          <w:rFonts w:ascii="Times New Roman" w:hAnsi="Times New Roman"/>
          <w:b/>
          <w:sz w:val="24"/>
        </w:rPr>
        <w:t>Table 5.1:</w:t>
      </w:r>
      <w:r>
        <w:rPr>
          <w:rFonts w:ascii="Times New Roman" w:hAnsi="Times New Roman"/>
          <w:sz w:val="24"/>
        </w:rPr>
        <w:t xml:space="preserve"> Automated Unit Test Suite Verification Matrix (17 Test Cases)</w:t>
      </w:r>
    </w:p>
    <w:p>
      <w:pPr>
        <w:pStyle w:val="ListBullet"/>
        <w:spacing w:after="60"/>
      </w:pPr>
      <w:r>
        <w:rPr>
          <w:rFonts w:ascii="Times New Roman" w:hAnsi="Times New Roman"/>
          <w:sz w:val="24"/>
        </w:rPr>
      </w:r>
      <w:r>
        <w:rPr>
          <w:rFonts w:ascii="Times New Roman" w:hAnsi="Times New Roman"/>
          <w:b/>
          <w:sz w:val="24"/>
        </w:rPr>
        <w:t>Table 5.2:</w:t>
      </w:r>
      <w:r>
        <w:rPr>
          <w:rFonts w:ascii="Times New Roman" w:hAnsi="Times New Roman"/>
          <w:sz w:val="24"/>
        </w:rPr>
        <w:t xml:space="preserve"> ISO/IEC 27001 Software Quality &amp; Security Risk Mitigation Matrix</w:t>
      </w:r>
    </w:p>
    <w:p>
      <w:pPr>
        <w:keepNext/>
        <w:spacing w:before="280" w:after="120"/>
      </w:pPr>
      <w:r>
        <w:rPr>
          <w:rFonts w:ascii="Times New Roman" w:hAnsi="Times New Roman"/>
          <w:b/>
          <w:color w:val="1F2937"/>
          <w:sz w:val="30"/>
        </w:rPr>
        <w:t>LIST OF MATHEMATICAL SYMBOLS &amp; NOMENCLATURE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t>Symbol</w:t>
            </w:r>
          </w:p>
        </w:tc>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t>Definition</w:t>
            </w:r>
          </w:p>
        </w:tc>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t>Domain / Units</w:t>
            </w:r>
          </w:p>
        </w:tc>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r>
          </w:p>
        </w:tc>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n</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Number of chronological demographic age classes</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Positive Integers, n ≥ 2</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L</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Discrete-time Leslie transition projection matrix</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Non-negative n × n Real Matrix</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x(k)</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Population distribution state vector at time step k</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Non-negative n-dimensional vector (individuals)</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f_i</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Age-specific annual fecundity rate for age class i</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Non-negative real (offspring / female)</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s_i</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Survival transition probability from class i to i+1</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Probability in range [0.0, 1.0]</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λ₁</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Dominant eigenvalue (spectral radius ρ(L))</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Positive real (growth factor per step)</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r</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Intrinsic rate of natural population increase = ln(λ₁)</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Real number (units: yr⁻¹)</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v₁</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Dominant right eigenvector corresponding to λ₁</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Strictly positive n-vector</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w₁</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Normalized Stable Age Distribution vector (sum w_i = 1)</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Proportions in range (0.0, 1.0)</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u₁</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Dominant left eigenvector (Fisher's Reproductive Values)</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Strictly positive n-vector (normalized u₁ = 1.0)</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R₀</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Net Reproductive Rate (mean lifetime female offspring)</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Positive real number</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T_c</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Mean demographic generation time</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Positive real (years)</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ρ</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Damping ratio = λ₁ /</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λ₂</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(rate of convergence)</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Real number ≥ 1.0</w:t>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S_ij</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Caswell's sensitivity of λ₁ to vital matrix element L_ij</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Non-negative real number</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E_ij</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Caswell's elasticity (proportional sensitivity, sum E_ij = 1.0)</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Proportions in range [0.0, 1.0]</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h</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Uniform post-reproduction harvest fraction</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Fraction in range [0.0, 1.0)</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h*</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Sustainable uniform harvest equilibrium rate = 1 - 1 / λ₁</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Fraction in range [0.0, 1.0)</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H</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Diagonal stage-specific harvest matrix = diag(h₁, ..., hₙ)</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Non-negative n × n diagonal matrix</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h*</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Optimal sustainable harvest quota vector</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Non-negative n-vector (individuals / yr)</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c</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Economic valuation or biomass weight vector per age class</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Positive n-vector ( / individual)</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K</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Ecological carrying capacity or standing stock limit</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Positive real (individuals)</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P, D</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Modal eigenvector matrix and diagonal eigenvalue matrix</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Satisfying L = P · D · P⁻¹</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N_crit</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Quasi-extinction threshold for PVA simulation</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Positive real (individuals)</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r>
          </w:p>
        </w:tc>
      </w:tr>
    </w:tbl>
    <w:p/>
    <w:p>
      <w:pPr>
        <w:keepNext/>
        <w:spacing w:before="360" w:after="160"/>
      </w:pPr>
      <w:r>
        <w:rPr>
          <w:rFonts w:ascii="Times New Roman" w:hAnsi="Times New Roman"/>
          <w:b/>
          <w:color w:val="1E3A8A"/>
          <w:sz w:val="40"/>
        </w:rPr>
        <w:t>CHAPTER 1: INTRODUCTION &amp; PROJECT MOTIVATION</w:t>
      </w:r>
    </w:p>
    <w:p>
      <w:pPr>
        <w:keepNext/>
        <w:spacing w:before="280" w:after="120"/>
      </w:pPr>
      <w:r>
        <w:rPr>
          <w:rFonts w:ascii="Times New Roman" w:hAnsi="Times New Roman"/>
          <w:b/>
          <w:color w:val="1F2937"/>
          <w:sz w:val="30"/>
        </w:rPr>
        <w:t>1.1 The Ecological Resource Management Dilemma</w:t>
      </w:r>
    </w:p>
    <w:p>
      <w:r>
        <w:rPr>
          <w:rFonts w:ascii="Times New Roman" w:hAnsi="Times New Roman"/>
          <w:sz w:val="24"/>
        </w:rPr>
        <w:t>Modern conservation biology and commercial bio-resource management face an acute existential crisis. Over the past century, over-exploitation, industrial harvesting, habitat fragmentation, and climate fluctuations have led to catastrophic population collapses across marine fisheries, migratory ungulates, and apex mammalian predators.</w:t>
      </w:r>
    </w:p>
    <w:p>
      <w:r>
        <w:rPr>
          <w:rFonts w:ascii="Times New Roman" w:hAnsi="Times New Roman"/>
          <w:sz w:val="24"/>
        </w:rPr>
        <w:t>Historically, resource managers operated under simplistic quotas that failed to account for demographic age structure. For example, in marine mammals such as the Fin Whale (*Balaenoptera physalus*), intense industrial whaling in the mid-20th century removed large adult breeders faster than juvenile recruitment could replace them, severely depressing the population. Conversely, in anadromous species such as Pacific Salmon (*Oncorhynchus spp.*), juvenile mortality is astronomically high, and reproduction is concentrated entirely into a single terminal spawning event; harvesting migrating subadults prematurely destroys the reproductive cycle.</w:t>
      </w:r>
    </w:p>
    <w:p>
      <w:r>
        <w:rPr>
          <w:rFonts w:ascii="Times New Roman" w:hAnsi="Times New Roman"/>
          <w:sz w:val="24"/>
        </w:rPr>
        <w:t>Resolving this dilemma requires rigorous computational frameworks that can answer two fundamental questions:</w:t>
      </w:r>
    </w:p>
    <w:p>
      <w:pPr>
        <w:pStyle w:val="ListNumber"/>
        <w:spacing w:after="60"/>
      </w:pPr>
      <w:r>
        <w:rPr>
          <w:rFonts w:ascii="Times New Roman" w:hAnsi="Times New Roman"/>
          <w:sz w:val="24"/>
        </w:rPr>
      </w:r>
      <w:r>
        <w:rPr>
          <w:rFonts w:ascii="Times New Roman" w:hAnsi="Times New Roman"/>
          <w:b/>
          <w:sz w:val="24"/>
        </w:rPr>
        <w:t>At what rate will a structured animal population naturally expand, stabilize, or decline over decadal time horizons?</w:t>
      </w:r>
      <w:r>
        <w:rPr>
          <w:rFonts w:ascii="Times New Roman" w:hAnsi="Times New Roman"/>
          <w:sz w:val="24"/>
        </w:rPr>
      </w:r>
    </w:p>
    <w:p>
      <w:pPr>
        <w:pStyle w:val="ListNumber"/>
        <w:spacing w:after="60"/>
      </w:pPr>
      <w:r>
        <w:rPr>
          <w:rFonts w:ascii="Times New Roman" w:hAnsi="Times New Roman"/>
          <w:sz w:val="24"/>
        </w:rPr>
      </w:r>
      <w:r>
        <w:rPr>
          <w:rFonts w:ascii="Times New Roman" w:hAnsi="Times New Roman"/>
          <w:b/>
          <w:sz w:val="24"/>
        </w:rPr>
        <w:t>What is the Maximum Sustainable Yield (MSY) that can be harvested annually without driving the breeding stock into asymptotic extinction?</w:t>
      </w:r>
      <w:r>
        <w:rPr>
          <w:rFonts w:ascii="Times New Roman" w:hAnsi="Times New Roman"/>
          <w:sz w:val="24"/>
        </w:rPr>
      </w:r>
    </w:p>
    <w:p>
      <w:pPr>
        <w:keepNext/>
        <w:spacing w:before="280" w:after="120"/>
      </w:pPr>
      <w:r>
        <w:rPr>
          <w:rFonts w:ascii="Times New Roman" w:hAnsi="Times New Roman"/>
          <w:b/>
          <w:color w:val="1F2937"/>
          <w:sz w:val="30"/>
        </w:rPr>
        <w:t>1.2 Limitations of Classical Scalar Population Models</w:t>
      </w:r>
    </w:p>
    <w:p>
      <w:r>
        <w:rPr>
          <w:rFonts w:ascii="Times New Roman" w:hAnsi="Times New Roman"/>
          <w:sz w:val="24"/>
        </w:rPr>
        <w:t>Elementary ecological textbooks frequently describe population growth through continuous scalar differential equations:</w:t>
      </w:r>
    </w:p>
    <w:p>
      <w:pPr>
        <w:spacing w:before="80" w:after="120"/>
        <w:ind w:left="576"/>
      </w:pPr>
      <w:r>
        <w:rPr>
          <w:rFonts w:ascii="Consolas" w:hAnsi="Consolas"/>
          <w:color w:val="111827"/>
          <w:sz w:val="19"/>
        </w:rPr>
        <w:t>dN / dt = r · N                         (Malthusian Exponential Growth)</w:t>
        <w:br/>
        <w:t>dN / dt = r · N · (1 - N / K)           (Verhulst Logistic Equation)</w:t>
      </w:r>
    </w:p>
    <w:p>
      <w:r>
        <w:rPr>
          <w:rFonts w:ascii="Times New Roman" w:hAnsi="Times New Roman"/>
          <w:sz w:val="24"/>
        </w:rPr>
        <w:t>While analytically simple, these scalar formulations suffer from fatal limitations when applied to real-world conservation:</w:t>
      </w:r>
    </w:p>
    <w:p>
      <w:pPr>
        <w:pStyle w:val="ListBullet"/>
        <w:spacing w:after="60"/>
      </w:pPr>
      <w:r>
        <w:rPr>
          <w:rFonts w:ascii="Times New Roman" w:hAnsi="Times New Roman"/>
          <w:sz w:val="24"/>
        </w:rPr>
      </w:r>
      <w:r>
        <w:rPr>
          <w:rFonts w:ascii="Times New Roman" w:hAnsi="Times New Roman"/>
          <w:b/>
          <w:sz w:val="24"/>
        </w:rPr>
        <w:t>Homogeneity Fallacy:</w:t>
      </w:r>
      <w:r>
        <w:rPr>
          <w:rFonts w:ascii="Times New Roman" w:hAnsi="Times New Roman"/>
          <w:sz w:val="24"/>
        </w:rPr>
        <w:t xml:space="preserve"> They treat all individuals within a population as identical in their capacity to survive, reproduce, and contribute to future generations.</w:t>
      </w:r>
    </w:p>
    <w:p>
      <w:pPr>
        <w:pStyle w:val="ListBullet"/>
        <w:spacing w:after="60"/>
      </w:pPr>
      <w:r>
        <w:rPr>
          <w:rFonts w:ascii="Times New Roman" w:hAnsi="Times New Roman"/>
          <w:sz w:val="24"/>
        </w:rPr>
      </w:r>
      <w:r>
        <w:rPr>
          <w:rFonts w:ascii="Times New Roman" w:hAnsi="Times New Roman"/>
          <w:b/>
          <w:sz w:val="24"/>
        </w:rPr>
        <w:t>Ignorance of Age-Structure:</w:t>
      </w:r>
      <w:r>
        <w:rPr>
          <w:rFonts w:ascii="Times New Roman" w:hAnsi="Times New Roman"/>
          <w:sz w:val="24"/>
        </w:rPr>
        <w:t xml:space="preserve"> In reality, newborn infants cannot reproduce (f₁ = 0), juveniles suffer higher baseline mortality, prime-aged adults generate the majority of offspring, and senescent elders experience reproductive decline.</w:t>
      </w:r>
    </w:p>
    <w:p>
      <w:pPr>
        <w:pStyle w:val="ListBullet"/>
        <w:spacing w:after="60"/>
      </w:pPr>
      <w:r>
        <w:rPr>
          <w:rFonts w:ascii="Times New Roman" w:hAnsi="Times New Roman"/>
          <w:sz w:val="24"/>
        </w:rPr>
      </w:r>
      <w:r>
        <w:rPr>
          <w:rFonts w:ascii="Times New Roman" w:hAnsi="Times New Roman"/>
          <w:b/>
          <w:sz w:val="24"/>
        </w:rPr>
        <w:t>Uniform Vulnerability Assumption:</w:t>
      </w:r>
      <w:r>
        <w:rPr>
          <w:rFonts w:ascii="Times New Roman" w:hAnsi="Times New Roman"/>
          <w:sz w:val="24"/>
        </w:rPr>
        <w:t xml:space="preserve"> Commercial harvesting gear (e.g., fishing net mesh sizes, hunter selective tag limits) operates in an age-selective or size-selective manner. Harvesting 100 post-reproductive elders has virtually zero impact on future population growth, whereas harvesting 100 prime breeding females can trigger demographic collapse.</w:t>
      </w:r>
    </w:p>
    <w:p>
      <w:r>
        <w:rPr>
          <w:rFonts w:ascii="Times New Roman" w:hAnsi="Times New Roman"/>
          <w:sz w:val="24"/>
        </w:rPr>
        <w:t xml:space="preserve">These deficiencies necessitate the adoption of </w:t>
      </w:r>
      <w:r>
        <w:rPr>
          <w:rFonts w:ascii="Times New Roman" w:hAnsi="Times New Roman"/>
          <w:b/>
          <w:sz w:val="24"/>
        </w:rPr>
        <w:t>Discrete-Time Age-Structured Matrix Models</w:t>
      </w:r>
      <w:r>
        <w:rPr>
          <w:rFonts w:ascii="Times New Roman" w:hAnsi="Times New Roman"/>
          <w:sz w:val="24"/>
        </w:rPr>
        <w:t>, pioneered by P. H. Leslie (1945).</w:t>
      </w:r>
    </w:p>
    <w:p>
      <w:pPr>
        <w:keepNext/>
        <w:spacing w:before="280" w:after="120"/>
      </w:pPr>
      <w:r>
        <w:rPr>
          <w:rFonts w:ascii="Times New Roman" w:hAnsi="Times New Roman"/>
          <w:b/>
          <w:color w:val="1F2937"/>
          <w:sz w:val="30"/>
        </w:rPr>
        <w:t>1.3 Project Purpose &amp; Core Objectives</w:t>
      </w:r>
    </w:p>
    <w:p>
      <w:r>
        <w:rPr>
          <w:rFonts w:ascii="Times New Roman" w:hAnsi="Times New Roman"/>
          <w:sz w:val="24"/>
        </w:rPr>
      </w:r>
      <w:r>
        <w:rPr>
          <w:rFonts w:ascii="Times New Roman" w:hAnsi="Times New Roman"/>
          <w:b/>
          <w:sz w:val="24"/>
        </w:rPr>
        <w:t>BioHarvest-Sim</w:t>
      </w:r>
      <w:r>
        <w:rPr>
          <w:rFonts w:ascii="Times New Roman" w:hAnsi="Times New Roman"/>
          <w:sz w:val="24"/>
        </w:rPr>
        <w:t xml:space="preserve"> was engineered as an enterprise-grade, university-level Complex Computing Project (CCP) to bridge pure Linear Algebra, Spectral Theory, and Linear Optimization with real-world ecological management.</w:t>
      </w:r>
    </w:p>
    <w:p>
      <w:r>
        <w:rPr>
          <w:rFonts w:ascii="Times New Roman" w:hAnsi="Times New Roman"/>
          <w:sz w:val="24"/>
        </w:rPr>
        <w:t>The primary objectives of this software system are:</w:t>
      </w:r>
    </w:p>
    <w:p>
      <w:pPr>
        <w:pStyle w:val="ListNumber"/>
        <w:spacing w:after="60"/>
      </w:pPr>
      <w:r>
        <w:rPr>
          <w:rFonts w:ascii="Times New Roman" w:hAnsi="Times New Roman"/>
          <w:sz w:val="24"/>
        </w:rPr>
      </w:r>
      <w:r>
        <w:rPr>
          <w:rFonts w:ascii="Times New Roman" w:hAnsi="Times New Roman"/>
          <w:b/>
          <w:sz w:val="24"/>
        </w:rPr>
        <w:t>Dynamic Matrix Generation:</w:t>
      </w:r>
      <w:r>
        <w:rPr>
          <w:rFonts w:ascii="Times New Roman" w:hAnsi="Times New Roman"/>
          <w:sz w:val="24"/>
        </w:rPr>
        <w:t xml:space="preserve"> Formulate arbitrary N × N Leslie Matrices dynamically from user-defined or empirical vital rates (f_i, s_i).</w:t>
      </w:r>
    </w:p>
    <w:p>
      <w:pPr>
        <w:pStyle w:val="ListNumber"/>
        <w:spacing w:after="60"/>
      </w:pPr>
      <w:r>
        <w:rPr>
          <w:rFonts w:ascii="Times New Roman" w:hAnsi="Times New Roman"/>
          <w:sz w:val="24"/>
        </w:rPr>
      </w:r>
      <w:r>
        <w:rPr>
          <w:rFonts w:ascii="Times New Roman" w:hAnsi="Times New Roman"/>
          <w:b/>
          <w:sz w:val="24"/>
        </w:rPr>
        <w:t>Rigorous Spectral Eigendecomposition:</w:t>
      </w:r>
      <w:r>
        <w:rPr>
          <w:rFonts w:ascii="Times New Roman" w:hAnsi="Times New Roman"/>
          <w:sz w:val="24"/>
        </w:rPr>
        <w:t xml:space="preserve"> Extract the dominant eigenvalue (λ₁) and right eigenvector (v₁) using LAPACK-backed eigensolvers to quantify intrinsic growth rates (r = ln(λ₁)) and the asymptotic </w:t>
      </w:r>
      <w:r>
        <w:rPr>
          <w:rFonts w:ascii="Times New Roman" w:hAnsi="Times New Roman"/>
          <w:b/>
          <w:sz w:val="24"/>
        </w:rPr>
        <w:t>Stable Age Distribution</w:t>
      </w:r>
      <w:r>
        <w:rPr>
          <w:rFonts w:ascii="Times New Roman" w:hAnsi="Times New Roman"/>
          <w:sz w:val="24"/>
        </w:rPr>
        <w:t xml:space="preserve"> (w₁).</w:t>
      </w:r>
    </w:p>
    <w:p>
      <w:pPr>
        <w:pStyle w:val="ListNumber"/>
        <w:spacing w:after="60"/>
      </w:pPr>
      <w:r>
        <w:rPr>
          <w:rFonts w:ascii="Times New Roman" w:hAnsi="Times New Roman"/>
          <w:sz w:val="24"/>
        </w:rPr>
      </w:r>
      <w:r>
        <w:rPr>
          <w:rFonts w:ascii="Times New Roman" w:hAnsi="Times New Roman"/>
          <w:b/>
          <w:sz w:val="24"/>
        </w:rPr>
        <w:t>Spectral Diagonalization &amp; Fast Trajectory Forecasting:</w:t>
      </w:r>
      <w:r>
        <w:rPr>
          <w:rFonts w:ascii="Times New Roman" w:hAnsi="Times New Roman"/>
          <w:sz w:val="24"/>
        </w:rPr>
        <w:t xml:space="preserve"> Decompose L = P · D · P⁻¹ to enable O(n) computational acceleration for projecting population trajectories over k time steps (Lᵏ = P · Dᵏ · P⁻¹).</w:t>
      </w:r>
    </w:p>
    <w:p>
      <w:pPr>
        <w:pStyle w:val="ListNumber"/>
        <w:spacing w:after="60"/>
      </w:pPr>
      <w:r>
        <w:rPr>
          <w:rFonts w:ascii="Times New Roman" w:hAnsi="Times New Roman"/>
          <w:sz w:val="24"/>
        </w:rPr>
      </w:r>
      <w:r>
        <w:rPr>
          <w:rFonts w:ascii="Times New Roman" w:hAnsi="Times New Roman"/>
          <w:b/>
          <w:sz w:val="24"/>
        </w:rPr>
        <w:t>Fisher's Reproductive Value Analysis:</w:t>
      </w:r>
      <w:r>
        <w:rPr>
          <w:rFonts w:ascii="Times New Roman" w:hAnsi="Times New Roman"/>
          <w:sz w:val="24"/>
        </w:rPr>
        <w:t xml:space="preserve"> Compute the dominant left eigenvector (u₁) to quantify the relative reproductive worth of each age class.</w:t>
      </w:r>
    </w:p>
    <w:p>
      <w:pPr>
        <w:pStyle w:val="ListNumber"/>
        <w:spacing w:after="60"/>
      </w:pPr>
      <w:r>
        <w:rPr>
          <w:rFonts w:ascii="Times New Roman" w:hAnsi="Times New Roman"/>
          <w:sz w:val="24"/>
        </w:rPr>
      </w:r>
      <w:r>
        <w:rPr>
          <w:rFonts w:ascii="Times New Roman" w:hAnsi="Times New Roman"/>
          <w:b/>
          <w:sz w:val="24"/>
        </w:rPr>
        <w:t>Caswell Perturbation Profiling:</w:t>
      </w:r>
      <w:r>
        <w:rPr>
          <w:rFonts w:ascii="Times New Roman" w:hAnsi="Times New Roman"/>
          <w:sz w:val="24"/>
        </w:rPr>
        <w:t xml:space="preserve"> Calculate full Sensitivity (S_ij) and Elasticity (E_ij) gradient matrices to identify demographic bottlenecks.</w:t>
      </w:r>
    </w:p>
    <w:p>
      <w:pPr>
        <w:pStyle w:val="ListNumber"/>
        <w:spacing w:after="60"/>
      </w:pPr>
      <w:r>
        <w:rPr>
          <w:rFonts w:ascii="Times New Roman" w:hAnsi="Times New Roman"/>
          <w:sz w:val="24"/>
        </w:rPr>
      </w:r>
      <w:r>
        <w:rPr>
          <w:rFonts w:ascii="Times New Roman" w:hAnsi="Times New Roman"/>
          <w:b/>
          <w:sz w:val="24"/>
        </w:rPr>
        <w:t>Mathematical Harvesting Optimization:</w:t>
      </w:r>
      <w:r>
        <w:rPr>
          <w:rFonts w:ascii="Times New Roman" w:hAnsi="Times New Roman"/>
          <w:sz w:val="24"/>
        </w:rPr>
        <w:t xml:space="preserve"> Formulate the Maximum Sustainable Yield (MSY) problem as a formal </w:t>
      </w:r>
      <w:r>
        <w:rPr>
          <w:rFonts w:ascii="Times New Roman" w:hAnsi="Times New Roman"/>
          <w:b/>
          <w:sz w:val="24"/>
        </w:rPr>
        <w:t>Linear Program</w:t>
      </w:r>
      <w:r>
        <w:rPr>
          <w:rFonts w:ascii="Times New Roman" w:hAnsi="Times New Roman"/>
          <w:sz w:val="24"/>
        </w:rPr>
        <w:t xml:space="preserve"> solved via modern simplex/interior-point algorithms (`scipy.optimize.linprog(method='highs')`), maximizing economic valuation under strict demographic equilibrium constraints.</w:t>
      </w:r>
    </w:p>
    <w:p>
      <w:pPr>
        <w:pStyle w:val="ListNumber"/>
        <w:spacing w:after="60"/>
      </w:pPr>
      <w:r>
        <w:rPr>
          <w:rFonts w:ascii="Times New Roman" w:hAnsi="Times New Roman"/>
          <w:sz w:val="24"/>
        </w:rPr>
      </w:r>
      <w:r>
        <w:rPr>
          <w:rFonts w:ascii="Times New Roman" w:hAnsi="Times New Roman"/>
          <w:b/>
          <w:sz w:val="24"/>
        </w:rPr>
        <w:t>Monte Carlo Population Viability Analysis (PVA):</w:t>
      </w:r>
      <w:r>
        <w:rPr>
          <w:rFonts w:ascii="Times New Roman" w:hAnsi="Times New Roman"/>
          <w:sz w:val="24"/>
        </w:rPr>
        <w:t xml:space="preserve"> Execute stochastic multi-replicate simulations incorporating environmental noise and catastrophic shocks to assess 50-year extinction probabilities.</w:t>
      </w:r>
    </w:p>
    <w:p>
      <w:pPr>
        <w:pStyle w:val="ListNumber"/>
        <w:spacing w:after="60"/>
      </w:pPr>
      <w:r>
        <w:rPr>
          <w:rFonts w:ascii="Times New Roman" w:hAnsi="Times New Roman"/>
          <w:sz w:val="24"/>
        </w:rPr>
      </w:r>
      <w:r>
        <w:rPr>
          <w:rFonts w:ascii="Times New Roman" w:hAnsi="Times New Roman"/>
          <w:b/>
          <w:sz w:val="24"/>
        </w:rPr>
        <w:t>Modern Graphical Interface &amp; Automated Reporting:</w:t>
      </w:r>
      <w:r>
        <w:rPr>
          <w:rFonts w:ascii="Times New Roman" w:hAnsi="Times New Roman"/>
          <w:sz w:val="24"/>
        </w:rPr>
        <w:t xml:space="preserve"> Provide an interactive </w:t>
      </w:r>
      <w:r>
        <w:rPr>
          <w:rFonts w:ascii="Times New Roman" w:hAnsi="Times New Roman"/>
          <w:b/>
          <w:sz w:val="24"/>
        </w:rPr>
        <w:t>Streamlit</w:t>
      </w:r>
      <w:r>
        <w:rPr>
          <w:rFonts w:ascii="Times New Roman" w:hAnsi="Times New Roman"/>
          <w:sz w:val="24"/>
        </w:rPr>
        <w:t xml:space="preserve"> dashboard featuring </w:t>
      </w:r>
      <w:r>
        <w:rPr>
          <w:rFonts w:ascii="Times New Roman" w:hAnsi="Times New Roman"/>
          <w:b/>
          <w:sz w:val="24"/>
        </w:rPr>
        <w:t>Plotly 3D</w:t>
      </w:r>
      <w:r>
        <w:rPr>
          <w:rFonts w:ascii="Times New Roman" w:hAnsi="Times New Roman"/>
          <w:sz w:val="24"/>
        </w:rPr>
        <w:t xml:space="preserve"> population manifolds, complex plane eigen-spectrums, and automated generation of multi-page analytical PDF reports and CSV/JSON telemetry logs.</w:t>
      </w:r>
    </w:p>
    <w:p>
      <w:pPr>
        <w:keepNext/>
        <w:spacing w:before="280" w:after="120"/>
      </w:pPr>
      <w:r>
        <w:rPr>
          <w:rFonts w:ascii="Times New Roman" w:hAnsi="Times New Roman"/>
          <w:b/>
          <w:color w:val="1F2937"/>
          <w:sz w:val="30"/>
        </w:rPr>
        <w:t>1.4 Software Engineering Standards Compliance</w:t>
      </w:r>
    </w:p>
    <w:p>
      <w:r>
        <w:rPr>
          <w:rFonts w:ascii="Times New Roman" w:hAnsi="Times New Roman"/>
          <w:sz w:val="24"/>
        </w:rPr>
        <w:t>The system was architected and developed under strict international engineering standards:</w:t>
      </w:r>
    </w:p>
    <w:p>
      <w:pPr>
        <w:pStyle w:val="ListBullet"/>
        <w:spacing w:after="60"/>
      </w:pPr>
      <w:r>
        <w:rPr>
          <w:rFonts w:ascii="Times New Roman" w:hAnsi="Times New Roman"/>
          <w:sz w:val="24"/>
        </w:rPr>
      </w:r>
      <w:r>
        <w:rPr>
          <w:rFonts w:ascii="Times New Roman" w:hAnsi="Times New Roman"/>
          <w:b/>
          <w:sz w:val="24"/>
        </w:rPr>
        <w:t>ISO/IEC/IEEE 12207:2017 (Systems and Software Engineering — Software Life Cycle Processes):</w:t>
      </w:r>
      <w:r>
        <w:rPr>
          <w:rFonts w:ascii="Times New Roman" w:hAnsi="Times New Roman"/>
          <w:sz w:val="24"/>
        </w:rPr>
        <w:t xml:space="preserve"> Strict separation of requirements, modular architectural design, implementation, automated unit testing, and verification.</w:t>
      </w:r>
    </w:p>
    <w:p>
      <w:pPr>
        <w:pStyle w:val="ListBullet"/>
        <w:spacing w:after="60"/>
      </w:pPr>
      <w:r>
        <w:rPr>
          <w:rFonts w:ascii="Times New Roman" w:hAnsi="Times New Roman"/>
          <w:sz w:val="24"/>
        </w:rPr>
      </w:r>
      <w:r>
        <w:rPr>
          <w:rFonts w:ascii="Times New Roman" w:hAnsi="Times New Roman"/>
          <w:b/>
          <w:sz w:val="24"/>
        </w:rPr>
        <w:t>ISO/IEC 27001 (Information Security &amp; Data Integrity):</w:t>
      </w:r>
      <w:r>
        <w:rPr>
          <w:rFonts w:ascii="Times New Roman" w:hAnsi="Times New Roman"/>
          <w:sz w:val="24"/>
        </w:rPr>
        <w:t xml:space="preserve"> Robust input validation, defensive numerical exception handling, non-negativity boundary clipping, and reproducible deterministic pseudo-random number generation.</w:t>
      </w:r>
    </w:p>
    <w:p>
      <w:pPr>
        <w:pStyle w:val="ListBullet"/>
        <w:spacing w:after="60"/>
      </w:pPr>
      <w:r>
        <w:rPr>
          <w:rFonts w:ascii="Times New Roman" w:hAnsi="Times New Roman"/>
          <w:sz w:val="24"/>
        </w:rPr>
      </w:r>
      <w:r>
        <w:rPr>
          <w:rFonts w:ascii="Times New Roman" w:hAnsi="Times New Roman"/>
          <w:b/>
          <w:sz w:val="24"/>
        </w:rPr>
        <w:t>Clean Code &amp; PEP-8 Compliance:</w:t>
      </w:r>
      <w:r>
        <w:rPr>
          <w:rFonts w:ascii="Times New Roman" w:hAnsi="Times New Roman"/>
          <w:sz w:val="24"/>
        </w:rPr>
        <w:t xml:space="preserve"> Full static type hinting (`typing`), modular package decomposition, complete absence of dead code or placeholder stubs, and comprehensive NumPy/SciPy-style docstrings.</w:t>
      </w:r>
    </w:p>
    <w:p>
      <w:pPr>
        <w:keepNext/>
        <w:spacing w:before="360" w:after="160"/>
      </w:pPr>
      <w:r>
        <w:rPr>
          <w:rFonts w:ascii="Times New Roman" w:hAnsi="Times New Roman"/>
          <w:b/>
          <w:color w:val="1E3A8A"/>
          <w:sz w:val="40"/>
        </w:rPr>
        <w:t>CHAPTER 2: THEORETICAL &amp; MATHEMATICAL FOUNDATIONS</w:t>
      </w:r>
    </w:p>
    <w:p>
      <w:pPr>
        <w:keepNext/>
        <w:spacing w:before="280" w:after="120"/>
      </w:pPr>
      <w:r>
        <w:rPr>
          <w:rFonts w:ascii="Times New Roman" w:hAnsi="Times New Roman"/>
          <w:b/>
          <w:color w:val="1F2937"/>
          <w:sz w:val="30"/>
        </w:rPr>
        <w:t>2.1 The Discrete-Time Leslie Matrix Formulation</w:t>
      </w:r>
    </w:p>
    <w:p>
      <w:r>
        <w:rPr>
          <w:rFonts w:ascii="Times New Roman" w:hAnsi="Times New Roman"/>
          <w:sz w:val="24"/>
        </w:rPr>
        <w:t>Consider a female population categorized into n discrete, equal age classes:</w:t>
      </w:r>
    </w:p>
    <w:p>
      <w:pPr>
        <w:pStyle w:val="ListBullet"/>
        <w:spacing w:after="60"/>
      </w:pPr>
      <w:r>
        <w:rPr>
          <w:rFonts w:ascii="Times New Roman" w:hAnsi="Times New Roman"/>
          <w:sz w:val="24"/>
        </w:rPr>
        <w:t>Class 1: Age [0, 1 year) – Newborns / Fry / Cubs</w:t>
      </w:r>
    </w:p>
    <w:p>
      <w:pPr>
        <w:pStyle w:val="ListBullet"/>
        <w:spacing w:after="60"/>
      </w:pPr>
      <w:r>
        <w:rPr>
          <w:rFonts w:ascii="Times New Roman" w:hAnsi="Times New Roman"/>
          <w:sz w:val="24"/>
        </w:rPr>
        <w:t>Class 2: Age [1, 2 years) – Yearlings / Juveniles</w:t>
      </w:r>
    </w:p>
    <w:p>
      <w:pPr>
        <w:pStyle w:val="ListBullet"/>
        <w:spacing w:after="60"/>
      </w:pPr>
      <w:r>
        <w:rPr>
          <w:rFonts w:ascii="Times New Roman" w:hAnsi="Times New Roman"/>
          <w:sz w:val="24"/>
        </w:rPr>
        <w:t>...</w:t>
      </w:r>
    </w:p>
    <w:p>
      <w:pPr>
        <w:pStyle w:val="ListBullet"/>
        <w:spacing w:after="60"/>
      </w:pPr>
      <w:r>
        <w:rPr>
          <w:rFonts w:ascii="Times New Roman" w:hAnsi="Times New Roman"/>
          <w:sz w:val="24"/>
        </w:rPr>
        <w:t>Class n: Age [n-1, n years] – Senescent adults</w:t>
      </w:r>
    </w:p>
    <w:p>
      <w:r>
        <w:rPr>
          <w:rFonts w:ascii="Times New Roman" w:hAnsi="Times New Roman"/>
          <w:sz w:val="24"/>
        </w:rPr>
        <w:t>Let x(k) = [x₁(k), x₂(k), ..., xₙ(k)]ᵀ represent the population state vector at census year k, where x_i(k) denotes the number of females in age class i.</w:t>
      </w:r>
    </w:p>
    <w:p>
      <w:r>
        <w:rPr>
          <w:rFonts w:ascii="Times New Roman" w:hAnsi="Times New Roman"/>
          <w:sz w:val="24"/>
        </w:rPr>
        <w:t>The population advances through time according to two primary biological mechanisms:</w:t>
      </w:r>
    </w:p>
    <w:p>
      <w:pPr>
        <w:pStyle w:val="ListNumber"/>
        <w:spacing w:after="60"/>
      </w:pPr>
      <w:r>
        <w:rPr>
          <w:rFonts w:ascii="Times New Roman" w:hAnsi="Times New Roman"/>
          <w:sz w:val="24"/>
        </w:rPr>
      </w:r>
      <w:r>
        <w:rPr>
          <w:rFonts w:ascii="Times New Roman" w:hAnsi="Times New Roman"/>
          <w:b/>
          <w:sz w:val="24"/>
        </w:rPr>
        <w:t>Reproduction (First Row of L):</w:t>
      </w:r>
      <w:r>
        <w:rPr>
          <w:rFonts w:ascii="Times New Roman" w:hAnsi="Times New Roman"/>
          <w:sz w:val="24"/>
        </w:rPr>
        <w:t xml:space="preserve"> Newborns entering Class 1 at time k+1 are born to females across all age classes during the preceding year:</w:t>
      </w:r>
    </w:p>
    <w:p>
      <w:pPr>
        <w:spacing w:before="80" w:after="120"/>
        <w:ind w:left="576"/>
      </w:pPr>
      <w:r>
        <w:rPr>
          <w:rFonts w:ascii="Consolas" w:hAnsi="Consolas"/>
          <w:color w:val="111827"/>
          <w:sz w:val="19"/>
        </w:rPr>
        <w:t>x₁(k+1) = f₁ · x₁(k) + f₂ · x₂(k) + f₃ · x₃(k) + ... + fₙ · xₙ(k)</w:t>
      </w:r>
    </w:p>
    <w:p>
      <w:r>
        <w:rPr>
          <w:rFonts w:ascii="Times New Roman" w:hAnsi="Times New Roman"/>
          <w:sz w:val="24"/>
        </w:rPr>
        <w:t>where f_i ≥ 0 is the annual fertility rate of age class i.</w:t>
      </w:r>
    </w:p>
    <w:p>
      <w:pPr>
        <w:pStyle w:val="ListNumber"/>
        <w:spacing w:after="60"/>
      </w:pPr>
      <w:r>
        <w:rPr>
          <w:rFonts w:ascii="Times New Roman" w:hAnsi="Times New Roman"/>
          <w:sz w:val="24"/>
        </w:rPr>
      </w:r>
      <w:r>
        <w:rPr>
          <w:rFonts w:ascii="Times New Roman" w:hAnsi="Times New Roman"/>
          <w:b/>
          <w:sz w:val="24"/>
        </w:rPr>
        <w:t>Aging &amp; Survival (Subdiagonal of L):</w:t>
      </w:r>
      <w:r>
        <w:rPr>
          <w:rFonts w:ascii="Times New Roman" w:hAnsi="Times New Roman"/>
          <w:sz w:val="24"/>
        </w:rPr>
        <w:t xml:space="preserve"> Females in age class i survive to enter age class i+1 with transition probability s_i in range (0, 1]:</w:t>
      </w:r>
    </w:p>
    <w:p>
      <w:pPr>
        <w:spacing w:before="80" w:after="120"/>
        <w:ind w:left="576"/>
      </w:pPr>
      <w:r>
        <w:rPr>
          <w:rFonts w:ascii="Consolas" w:hAnsi="Consolas"/>
          <w:color w:val="111827"/>
          <w:sz w:val="19"/>
        </w:rPr>
        <w:t>x₂(k+1) = s₁ · x₁(k)</w:t>
        <w:br/>
        <w:t>x₃(k+1) = s₂ · x₂(k)</w:t>
        <w:br/>
        <w:t>...</w:t>
        <w:br/>
        <w:t>xₙ(k+1) = sₙ₋₁ · xₙ₋₁(k)</w:t>
      </w:r>
    </w:p>
    <w:p>
      <w:r>
        <w:rPr>
          <w:rFonts w:ascii="Times New Roman" w:hAnsi="Times New Roman"/>
          <w:sz w:val="24"/>
        </w:rPr>
        <w:t>In compact matrix-vector notation, this discrete linear dynamical system is expressed as:</w:t>
      </w:r>
    </w:p>
    <w:p>
      <w:pPr>
        <w:spacing w:before="80" w:after="120"/>
        <w:ind w:left="576"/>
      </w:pPr>
      <w:r>
        <w:rPr>
          <w:rFonts w:ascii="Consolas" w:hAnsi="Consolas"/>
          <w:color w:val="111827"/>
          <w:sz w:val="19"/>
        </w:rPr>
        <w:t>x(k+1) = L · x(k)</w:t>
      </w:r>
    </w:p>
    <w:p>
      <w:r>
        <w:rPr>
          <w:rFonts w:ascii="Times New Roman" w:hAnsi="Times New Roman"/>
          <w:sz w:val="24"/>
        </w:rPr>
        <w:t xml:space="preserve">where the n × n </w:t>
      </w:r>
      <w:r>
        <w:rPr>
          <w:rFonts w:ascii="Times New Roman" w:hAnsi="Times New Roman"/>
          <w:b/>
          <w:sz w:val="24"/>
        </w:rPr>
        <w:t>Leslie Matrix</w:t>
      </w:r>
      <w:r>
        <w:rPr>
          <w:rFonts w:ascii="Times New Roman" w:hAnsi="Times New Roman"/>
          <w:sz w:val="24"/>
        </w:rPr>
        <w:t xml:space="preserve"> L is structured as:</w:t>
      </w:r>
    </w:p>
    <w:p>
      <w:pPr>
        <w:spacing w:before="80" w:after="120"/>
        <w:ind w:left="576"/>
      </w:pPr>
      <w:r>
        <w:rPr>
          <w:rFonts w:ascii="Consolas" w:hAnsi="Consolas"/>
          <w:color w:val="111827"/>
          <w:sz w:val="19"/>
        </w:rPr>
        <w:t xml:space="preserve">    [  f₁    f₂    f₃   ...   fₙ₋₁   fₙ  ]</w:t>
        <w:br/>
        <w:t xml:space="preserve">    [  s₁     0     0   ...     0     0  ]</w:t>
        <w:br/>
        <w:t xml:space="preserve">    [   0    s₂     0   ...     0     0  ]</w:t>
        <w:br/>
        <w:t>L = [   0     0    s₃   ...     0     0  ]</w:t>
        <w:br/>
        <w:t xml:space="preserve">    [  ...   ...   ...  ...    ...   ... ]</w:t>
        <w:br/>
        <w:t xml:space="preserve">    [   0     0     0   ...   sₙ₋₁    0  ]</w:t>
      </w:r>
    </w:p>
    <w:p>
      <w:r>
        <w:rPr>
          <w:rFonts w:ascii="Times New Roman" w:hAnsi="Times New Roman"/>
          <w:sz w:val="24"/>
        </w:rPr>
        <w:t>Notice that L is a non-negative sparse matrix (all L_ij ≥ 0) with non-zero entries restricted exclusively to the first row (fecundities) and the first subdiagonal (survival transitions).</w:t>
      </w:r>
    </w:p>
    <w:p>
      <w:pPr>
        <w:keepNext/>
        <w:spacing w:before="280" w:after="120"/>
      </w:pPr>
      <w:r>
        <w:rPr>
          <w:rFonts w:ascii="Times New Roman" w:hAnsi="Times New Roman"/>
          <w:b/>
          <w:color w:val="1F2937"/>
          <w:sz w:val="30"/>
        </w:rPr>
        <w:t>2.2 The Perron-Frobenius Theorem &amp; Asymptotic Invariants</w:t>
      </w:r>
    </w:p>
    <w:p>
      <w:r>
        <w:rPr>
          <w:rFonts w:ascii="Times New Roman" w:hAnsi="Times New Roman"/>
          <w:sz w:val="24"/>
        </w:rPr>
        <w:t>The long-term asymptotic behavior of the linear system x(k+1) = L · x(k) is governed entirely by the spectrum of eigenvalues of L:</w:t>
      </w:r>
    </w:p>
    <w:p>
      <w:pPr>
        <w:spacing w:before="80" w:after="120"/>
        <w:ind w:left="576"/>
      </w:pPr>
      <w:r>
        <w:rPr>
          <w:rFonts w:ascii="Consolas" w:hAnsi="Consolas"/>
          <w:color w:val="111827"/>
          <w:sz w:val="19"/>
        </w:rPr>
        <w:t>det(λ · I - L) = 0</w:t>
      </w:r>
    </w:p>
    <w:p>
      <w:pPr>
        <w:keepNext/>
        <w:spacing w:before="200" w:after="80"/>
      </w:pPr>
      <w:r>
        <w:rPr>
          <w:rFonts w:ascii="Times New Roman" w:hAnsi="Times New Roman"/>
          <w:b/>
          <w:color w:val="374151"/>
          <w:sz w:val="25"/>
        </w:rPr>
        <w:t>Theorem 2.1 (Perron-Frobenius Theorem for Non-Negative Matrices)</w:t>
      </w:r>
    </w:p>
    <w:p>
      <w:r>
        <w:rPr>
          <w:rFonts w:ascii="Times New Roman" w:hAnsi="Times New Roman"/>
          <w:sz w:val="24"/>
        </w:rPr>
        <w:t>Let L ≥ 0 be a non-negative, irreducible matrix. Then:</w:t>
      </w:r>
    </w:p>
    <w:p>
      <w:pPr>
        <w:pStyle w:val="ListNumber"/>
        <w:spacing w:after="60"/>
      </w:pPr>
      <w:r>
        <w:rPr>
          <w:rFonts w:ascii="Times New Roman" w:hAnsi="Times New Roman"/>
          <w:sz w:val="24"/>
        </w:rPr>
      </w:r>
      <w:r>
        <w:rPr>
          <w:rFonts w:ascii="Times New Roman" w:hAnsi="Times New Roman"/>
          <w:b/>
          <w:sz w:val="24"/>
        </w:rPr>
        <w:t>Spectral Radius as an Eigenvalue:</w:t>
      </w:r>
      <w:r>
        <w:rPr>
          <w:rFonts w:ascii="Times New Roman" w:hAnsi="Times New Roman"/>
          <w:sz w:val="24"/>
        </w:rPr>
        <w:t xml:space="preserve"> The spectral radius ρ(L) = max |λ| across all eigenvalues is itself an eigenvalue of L, denoted λ₁ = ρ(L).</w:t>
      </w:r>
    </w:p>
    <w:p>
      <w:pPr>
        <w:pStyle w:val="ListNumber"/>
        <w:spacing w:after="60"/>
      </w:pPr>
      <w:r>
        <w:rPr>
          <w:rFonts w:ascii="Times New Roman" w:hAnsi="Times New Roman"/>
          <w:sz w:val="24"/>
        </w:rPr>
      </w:r>
      <w:r>
        <w:rPr>
          <w:rFonts w:ascii="Times New Roman" w:hAnsi="Times New Roman"/>
          <w:b/>
          <w:sz w:val="24"/>
        </w:rPr>
        <w:t>Strict Positivity:</w:t>
      </w:r>
      <w:r>
        <w:rPr>
          <w:rFonts w:ascii="Times New Roman" w:hAnsi="Times New Roman"/>
          <w:sz w:val="24"/>
        </w:rPr>
        <w:t xml:space="preserve"> λ₁ is real and strictly positive: λ₁ &gt; 0.</w:t>
      </w:r>
    </w:p>
    <w:p>
      <w:pPr>
        <w:pStyle w:val="ListNumber"/>
        <w:spacing w:after="60"/>
      </w:pPr>
      <w:r>
        <w:rPr>
          <w:rFonts w:ascii="Times New Roman" w:hAnsi="Times New Roman"/>
          <w:sz w:val="24"/>
        </w:rPr>
      </w:r>
      <w:r>
        <w:rPr>
          <w:rFonts w:ascii="Times New Roman" w:hAnsi="Times New Roman"/>
          <w:b/>
          <w:sz w:val="24"/>
        </w:rPr>
        <w:t>Strictly Positive Eigenvector:</w:t>
      </w:r>
      <w:r>
        <w:rPr>
          <w:rFonts w:ascii="Times New Roman" w:hAnsi="Times New Roman"/>
          <w:sz w:val="24"/>
        </w:rPr>
        <w:t xml:space="preserve"> There exists an associated right eigenvector v₁ &gt; 0 (where every component v₁,i &gt; 0) satisfying:</w:t>
      </w:r>
    </w:p>
    <w:p>
      <w:pPr>
        <w:spacing w:before="80" w:after="120"/>
        <w:ind w:left="576"/>
      </w:pPr>
      <w:r>
        <w:rPr>
          <w:rFonts w:ascii="Consolas" w:hAnsi="Consolas"/>
          <w:color w:val="111827"/>
          <w:sz w:val="19"/>
        </w:rPr>
        <w:t>L · v₁ = λ₁ · v₁</w:t>
      </w:r>
    </w:p>
    <w:p>
      <w:pPr>
        <w:pStyle w:val="ListNumber"/>
        <w:spacing w:after="60"/>
      </w:pPr>
      <w:r>
        <w:rPr>
          <w:rFonts w:ascii="Times New Roman" w:hAnsi="Times New Roman"/>
          <w:sz w:val="24"/>
        </w:rPr>
      </w:r>
      <w:r>
        <w:rPr>
          <w:rFonts w:ascii="Times New Roman" w:hAnsi="Times New Roman"/>
          <w:b/>
          <w:sz w:val="24"/>
        </w:rPr>
        <w:t>Simple Root:</w:t>
      </w:r>
      <w:r>
        <w:rPr>
          <w:rFonts w:ascii="Times New Roman" w:hAnsi="Times New Roman"/>
          <w:sz w:val="24"/>
        </w:rPr>
        <w:t xml:space="preserve"> λ₁ is a simple root of the characteristic polynomial (multiplicity 1).</w:t>
      </w:r>
    </w:p>
    <w:p>
      <w:pPr>
        <w:pStyle w:val="ListNumber"/>
        <w:spacing w:after="60"/>
      </w:pPr>
      <w:r>
        <w:rPr>
          <w:rFonts w:ascii="Times New Roman" w:hAnsi="Times New Roman"/>
          <w:sz w:val="24"/>
        </w:rPr>
      </w:r>
      <w:r>
        <w:rPr>
          <w:rFonts w:ascii="Times New Roman" w:hAnsi="Times New Roman"/>
          <w:b/>
          <w:sz w:val="24"/>
        </w:rPr>
        <w:t>Primitivity &amp; Strict Dominance:</w:t>
      </w:r>
      <w:r>
        <w:rPr>
          <w:rFonts w:ascii="Times New Roman" w:hAnsi="Times New Roman"/>
          <w:sz w:val="24"/>
        </w:rPr>
        <w:t xml:space="preserve"> If L is </w:t>
      </w:r>
      <w:r>
        <w:rPr>
          <w:rFonts w:ascii="Times New Roman" w:hAnsi="Times New Roman"/>
          <w:b/>
          <w:sz w:val="24"/>
        </w:rPr>
        <w:t>primitive</w:t>
      </w:r>
      <w:r>
        <w:rPr>
          <w:rFonts w:ascii="Times New Roman" w:hAnsi="Times New Roman"/>
          <w:sz w:val="24"/>
        </w:rPr>
        <w:t xml:space="preserve"> (i.e., there exists an integer m ≥ 1 such that Lᵐ &gt; 0 in all entries), then for all other eigenvalues λ_j ≠ λ₁:</w:t>
      </w:r>
    </w:p>
    <w:p>
      <w:pPr>
        <w:spacing w:before="80" w:after="120"/>
        <w:ind w:left="576"/>
      </w:pPr>
      <w:r>
        <w:rPr>
          <w:rFonts w:ascii="Consolas" w:hAnsi="Consolas"/>
          <w:color w:val="111827"/>
          <w:sz w:val="19"/>
        </w:rPr>
        <w:t>|λ_j| &lt; λ₁</w:t>
      </w:r>
    </w:p>
    <w:p>
      <w:pPr>
        <w:keepNext/>
        <w:spacing w:before="200" w:after="80"/>
      </w:pPr>
      <w:r>
        <w:rPr>
          <w:rFonts w:ascii="Times New Roman" w:hAnsi="Times New Roman"/>
          <w:b/>
          <w:color w:val="374151"/>
          <w:sz w:val="25"/>
        </w:rPr>
        <w:t>Primitivity Criterion in Leslie Matrices</w:t>
      </w:r>
    </w:p>
    <w:p>
      <w:r>
        <w:rPr>
          <w:rFonts w:ascii="Times New Roman" w:hAnsi="Times New Roman"/>
          <w:sz w:val="24"/>
        </w:rPr>
        <w:t>A Leslie matrix L is irreducible if and only if f_n &gt; 0 and s_i &gt; 0 for all i = 1, ..., n-1.</w:t>
      </w:r>
    </w:p>
    <w:p>
      <w:r>
        <w:rPr>
          <w:rFonts w:ascii="Times New Roman" w:hAnsi="Times New Roman"/>
          <w:sz w:val="24"/>
        </w:rPr>
        <w:t xml:space="preserve">Furthermore, by the classic theorem of Pollard (1973), an irreducible Leslie matrix is </w:t>
      </w:r>
      <w:r>
        <w:rPr>
          <w:rFonts w:ascii="Times New Roman" w:hAnsi="Times New Roman"/>
          <w:b/>
          <w:sz w:val="24"/>
        </w:rPr>
        <w:t>primitive</w:t>
      </w:r>
      <w:r>
        <w:rPr>
          <w:rFonts w:ascii="Times New Roman" w:hAnsi="Times New Roman"/>
          <w:sz w:val="24"/>
        </w:rPr>
        <w:t xml:space="preserve"> if and only if:</w:t>
      </w:r>
    </w:p>
    <w:p>
      <w:pPr>
        <w:spacing w:before="80" w:after="120"/>
        <w:ind w:left="576"/>
      </w:pPr>
      <w:r>
        <w:rPr>
          <w:rFonts w:ascii="Consolas" w:hAnsi="Consolas"/>
          <w:color w:val="111827"/>
          <w:sz w:val="19"/>
        </w:rPr>
        <w:t>greatest common divisor { i : f_i &gt; 0 } = 1</w:t>
      </w:r>
    </w:p>
    <w:p>
      <w:r>
        <w:rPr>
          <w:rFonts w:ascii="Times New Roman" w:hAnsi="Times New Roman"/>
          <w:sz w:val="24"/>
        </w:rPr>
        <w:t>In biological terms, if a species reproduces across at least two consecutive age classes (for example, Yearlings f₂ &gt; 0 and Prime Adults f₃ &gt; 0), then gcd(2, 3) = 1, which strictly guarantees that the matrix is primitive. The dominant eigenvalue λ₁ strictly exceeds all other eigenvalues in magnitude, preventing perpetual oscillations.</w:t>
      </w:r>
    </w:p>
    <w:p>
      <w:pPr>
        <w:keepNext/>
        <w:spacing w:before="200" w:after="80"/>
      </w:pPr>
      <w:r>
        <w:rPr>
          <w:rFonts w:ascii="Times New Roman" w:hAnsi="Times New Roman"/>
          <w:b/>
          <w:color w:val="374151"/>
          <w:sz w:val="25"/>
        </w:rPr>
        <w:t>Demographic Significance of Perron-Frobenius Roots</w:t>
      </w:r>
    </w:p>
    <w:p>
      <w:pPr>
        <w:pStyle w:val="ListBullet"/>
        <w:spacing w:after="60"/>
      </w:pPr>
      <w:r>
        <w:rPr>
          <w:rFonts w:ascii="Times New Roman" w:hAnsi="Times New Roman"/>
          <w:sz w:val="24"/>
        </w:rPr>
      </w:r>
      <w:r>
        <w:rPr>
          <w:rFonts w:ascii="Times New Roman" w:hAnsi="Times New Roman"/>
          <w:b/>
          <w:sz w:val="24"/>
        </w:rPr>
        <w:t>Intrinsic Growth Rate (r):</w:t>
      </w:r>
      <w:r>
        <w:rPr>
          <w:rFonts w:ascii="Times New Roman" w:hAnsi="Times New Roman"/>
          <w:sz w:val="24"/>
        </w:rPr>
        <w:t xml:space="preserve"> The continuous exponential growth rate is:</w:t>
      </w:r>
    </w:p>
    <w:p>
      <w:pPr>
        <w:spacing w:before="80" w:after="120"/>
        <w:ind w:left="576"/>
      </w:pPr>
      <w:r>
        <w:rPr>
          <w:rFonts w:ascii="Consolas" w:hAnsi="Consolas"/>
          <w:color w:val="111827"/>
          <w:sz w:val="19"/>
        </w:rPr>
        <w:t>r = ln(λ₁)</w:t>
      </w:r>
    </w:p>
    <w:p>
      <w:pPr>
        <w:pStyle w:val="ListBullet"/>
        <w:spacing w:after="60"/>
      </w:pPr>
      <w:r>
        <w:rPr>
          <w:rFonts w:ascii="Times New Roman" w:hAnsi="Times New Roman"/>
          <w:sz w:val="24"/>
        </w:rPr>
        <w:t>λ₁ &gt; 1.0 (r &gt; 0): Population expands exponentially.</w:t>
      </w:r>
    </w:p>
    <w:p>
      <w:pPr>
        <w:pStyle w:val="ListBullet"/>
        <w:spacing w:after="60"/>
      </w:pPr>
      <w:r>
        <w:rPr>
          <w:rFonts w:ascii="Times New Roman" w:hAnsi="Times New Roman"/>
          <w:sz w:val="24"/>
        </w:rPr>
        <w:t>λ₁ = 1.0 (r = 0): Stationary population equilibrium.</w:t>
      </w:r>
    </w:p>
    <w:p>
      <w:pPr>
        <w:pStyle w:val="ListBullet"/>
        <w:spacing w:after="60"/>
      </w:pPr>
      <w:r>
        <w:rPr>
          <w:rFonts w:ascii="Times New Roman" w:hAnsi="Times New Roman"/>
          <w:sz w:val="24"/>
        </w:rPr>
        <w:t>λ₁ &lt; 1.0 (r &lt; 0): Population declines exponentially toward extinction.</w:t>
      </w:r>
    </w:p>
    <w:p>
      <w:pPr>
        <w:pStyle w:val="ListBullet"/>
        <w:spacing w:after="60"/>
      </w:pPr>
      <w:r>
        <w:rPr>
          <w:rFonts w:ascii="Times New Roman" w:hAnsi="Times New Roman"/>
          <w:sz w:val="24"/>
        </w:rPr>
      </w:r>
      <w:r>
        <w:rPr>
          <w:rFonts w:ascii="Times New Roman" w:hAnsi="Times New Roman"/>
          <w:b/>
          <w:sz w:val="24"/>
        </w:rPr>
        <w:t>Stable Age Distribution (w₁):</w:t>
      </w:r>
      <w:r>
        <w:rPr>
          <w:rFonts w:ascii="Times New Roman" w:hAnsi="Times New Roman"/>
          <w:sz w:val="24"/>
        </w:rPr>
        <w:t xml:space="preserve"> Regardless of the initial population vector x(0) (provided x(0) ≥ 0 and x(0) ≠ 0), the relative proportions of individuals across age classes asymptotically converge to the normalized dominant right eigenvector:</w:t>
      </w:r>
    </w:p>
    <w:p>
      <w:pPr>
        <w:spacing w:before="80" w:after="120"/>
        <w:ind w:left="576"/>
      </w:pPr>
      <w:r>
        <w:rPr>
          <w:rFonts w:ascii="Consolas" w:hAnsi="Consolas"/>
          <w:color w:val="111827"/>
          <w:sz w:val="19"/>
        </w:rPr>
        <w:t>w₁ = v₁ / (v₁,₁ + v₁,₂ + ... + v₁,ₙ)</w:t>
        <w:br/>
        <w:br/>
        <w:t>Limit as k → ∞ of [ x(k) / (Total Population at k) ] = w₁</w:t>
      </w:r>
    </w:p>
    <w:p>
      <w:pPr>
        <w:keepNext/>
        <w:spacing w:before="280" w:after="120"/>
      </w:pPr>
      <w:r>
        <w:rPr>
          <w:rFonts w:ascii="Times New Roman" w:hAnsi="Times New Roman"/>
          <w:b/>
          <w:color w:val="1F2937"/>
          <w:sz w:val="30"/>
        </w:rPr>
        <w:t>2.3 The Euler-Lotka Characteristic Equation &amp; Net Reproductive Rate (R₀)</w:t>
      </w:r>
    </w:p>
    <w:p>
      <w:r>
        <w:rPr>
          <w:rFonts w:ascii="Times New Roman" w:hAnsi="Times New Roman"/>
          <w:sz w:val="24"/>
        </w:rPr>
        <w:t>Expanding det(λ · I - L) = 0 directly along the first row yields the characteristic polynomial:</w:t>
      </w:r>
    </w:p>
    <w:p>
      <w:pPr>
        <w:spacing w:before="80" w:after="120"/>
        <w:ind w:left="576"/>
      </w:pPr>
      <w:r>
        <w:rPr>
          <w:rFonts w:ascii="Consolas" w:hAnsi="Consolas"/>
          <w:color w:val="111827"/>
          <w:sz w:val="19"/>
        </w:rPr>
        <w:t>λⁿ - f₁ · λⁿ⁻¹ - f₂ · s₁ · λⁿ⁻² - f₃ · s₁ · s₂ · λⁿ⁻³ - ... - fₙ · (s₁ · s₂ · ... · sₙ₋₁) = 0</w:t>
      </w:r>
    </w:p>
    <w:p>
      <w:r>
        <w:rPr>
          <w:rFonts w:ascii="Times New Roman" w:hAnsi="Times New Roman"/>
          <w:sz w:val="24"/>
        </w:rPr>
        <w:t>Let l_i denote the probability of a newborn female surviving to reach age class i:</w:t>
      </w:r>
    </w:p>
    <w:p>
      <w:pPr>
        <w:spacing w:before="80" w:after="120"/>
        <w:ind w:left="576"/>
      </w:pPr>
      <w:r>
        <w:rPr>
          <w:rFonts w:ascii="Consolas" w:hAnsi="Consolas"/>
          <w:color w:val="111827"/>
          <w:sz w:val="19"/>
        </w:rPr>
        <w:t>l₁ = 1.0</w:t>
        <w:br/>
        <w:t>l₂ = s₁</w:t>
        <w:br/>
        <w:t>l₃ = s₁ · s₂</w:t>
        <w:br/>
        <w:t>...</w:t>
        <w:br/>
        <w:t>l_i = s₁ · s₂ · ... · s_i₋₁</w:t>
      </w:r>
    </w:p>
    <w:p>
      <w:r>
        <w:rPr>
          <w:rFonts w:ascii="Times New Roman" w:hAnsi="Times New Roman"/>
          <w:sz w:val="24"/>
        </w:rPr>
        <w:t xml:space="preserve">Dividing the characteristic equation through by λⁿ yields the discrete </w:t>
      </w:r>
      <w:r>
        <w:rPr>
          <w:rFonts w:ascii="Times New Roman" w:hAnsi="Times New Roman"/>
          <w:b/>
          <w:sz w:val="24"/>
        </w:rPr>
        <w:t>Euler-Lotka Equation</w:t>
      </w:r>
      <w:r>
        <w:rPr>
          <w:rFonts w:ascii="Times New Roman" w:hAnsi="Times New Roman"/>
          <w:sz w:val="24"/>
        </w:rPr>
        <w:t>:</w:t>
      </w:r>
    </w:p>
    <w:p>
      <w:pPr>
        <w:spacing w:before="80" w:after="120"/>
        <w:ind w:left="576"/>
      </w:pPr>
      <w:r>
        <w:rPr>
          <w:rFonts w:ascii="Consolas" w:hAnsi="Consolas"/>
          <w:color w:val="111827"/>
          <w:sz w:val="19"/>
        </w:rPr>
        <w:t>l₁ · f₁ · λ⁻¹ + l₂ · f₂ · λ⁻² + l₃ · f₃ · λ⁻³ + ... + lₙ · fₙ · λ⁻ⁿ = 1</w:t>
      </w:r>
    </w:p>
    <w:p>
      <w:pPr>
        <w:keepNext/>
        <w:spacing w:before="200" w:after="80"/>
      </w:pPr>
      <w:r>
        <w:rPr>
          <w:rFonts w:ascii="Times New Roman" w:hAnsi="Times New Roman"/>
          <w:b/>
          <w:color w:val="374151"/>
          <w:sz w:val="25"/>
        </w:rPr>
        <w:t>Net Reproductive Rate (R₀)</w:t>
      </w:r>
    </w:p>
    <w:p>
      <w:r>
        <w:rPr>
          <w:rFonts w:ascii="Times New Roman" w:hAnsi="Times New Roman"/>
          <w:sz w:val="24"/>
        </w:rPr>
        <w:t xml:space="preserve">Evaluating the left-hand side of the Euler-Lotka equation at λ = 1 defines the </w:t>
      </w:r>
      <w:r>
        <w:rPr>
          <w:rFonts w:ascii="Times New Roman" w:hAnsi="Times New Roman"/>
          <w:b/>
          <w:sz w:val="24"/>
        </w:rPr>
        <w:t>Net Reproductive Rate (R₀)</w:t>
      </w:r>
      <w:r>
        <w:rPr>
          <w:rFonts w:ascii="Times New Roman" w:hAnsi="Times New Roman"/>
          <w:sz w:val="24"/>
        </w:rPr>
        <w:t>:</w:t>
      </w:r>
    </w:p>
    <w:p>
      <w:pPr>
        <w:spacing w:before="80" w:after="120"/>
        <w:ind w:left="576"/>
      </w:pPr>
      <w:r>
        <w:rPr>
          <w:rFonts w:ascii="Consolas" w:hAnsi="Consolas"/>
          <w:color w:val="111827"/>
          <w:sz w:val="19"/>
        </w:rPr>
        <w:t>R₀ = l₁ · f₁ + l₂ · f₂ + l₃ · f₃ + ... + lₙ · fₙ = Σ (l_i · f_i)</w:t>
      </w:r>
    </w:p>
    <w:p>
      <w:r>
        <w:rPr>
          <w:rFonts w:ascii="Times New Roman" w:hAnsi="Times New Roman"/>
          <w:sz w:val="24"/>
        </w:rPr>
        <w:t>R₀ represents the average expected lifetime number of female offspring produced by a single newborn female throughout her entire life cycle.</w:t>
      </w:r>
    </w:p>
    <w:p>
      <w:pPr>
        <w:keepNext/>
        <w:spacing w:before="200" w:after="80"/>
      </w:pPr>
      <w:r>
        <w:rPr>
          <w:rFonts w:ascii="Times New Roman" w:hAnsi="Times New Roman"/>
          <w:b/>
          <w:color w:val="374151"/>
          <w:sz w:val="25"/>
        </w:rPr>
        <w:t>Mathematical Equivalence</w:t>
      </w:r>
    </w:p>
    <w:p>
      <w:r>
        <w:rPr>
          <w:rFonts w:ascii="Times New Roman" w:hAnsi="Times New Roman"/>
          <w:sz w:val="24"/>
        </w:rPr>
        <w:t>Because the function φ(λ) = Σ [l_i · f_i · λ⁻ⁱ] is strictly decreasing for λ &gt; 0:</w:t>
      </w:r>
    </w:p>
    <w:p>
      <w:pPr>
        <w:pStyle w:val="ListBullet"/>
        <w:spacing w:after="60"/>
      </w:pPr>
      <w:r>
        <w:rPr>
          <w:rFonts w:ascii="Times New Roman" w:hAnsi="Times New Roman"/>
          <w:sz w:val="24"/>
        </w:rPr>
        <w:t>R₀ &gt; 1  &lt;=&gt;  λ₁ &gt; 1  &lt;=&gt;  r &gt; 0  (Expanding population)</w:t>
      </w:r>
    </w:p>
    <w:p>
      <w:pPr>
        <w:pStyle w:val="ListBullet"/>
        <w:spacing w:after="60"/>
      </w:pPr>
      <w:r>
        <w:rPr>
          <w:rFonts w:ascii="Times New Roman" w:hAnsi="Times New Roman"/>
          <w:sz w:val="24"/>
        </w:rPr>
        <w:t>R₀ = 1  &lt;=&gt;  λ₁ = 1  &lt;=&gt;  r = 0  (Stationary population)</w:t>
      </w:r>
    </w:p>
    <w:p>
      <w:pPr>
        <w:pStyle w:val="ListBullet"/>
        <w:spacing w:after="60"/>
      </w:pPr>
      <w:r>
        <w:rPr>
          <w:rFonts w:ascii="Times New Roman" w:hAnsi="Times New Roman"/>
          <w:sz w:val="24"/>
        </w:rPr>
        <w:t>R₀ &lt; 1  &lt;=&gt;  λ₁ &lt; 1  &lt;=&gt;  r &lt; 0  (Declining population)</w:t>
      </w:r>
    </w:p>
    <w:p>
      <w:pPr>
        <w:keepNext/>
        <w:spacing w:before="200" w:after="80"/>
      </w:pPr>
      <w:r>
        <w:rPr>
          <w:rFonts w:ascii="Times New Roman" w:hAnsi="Times New Roman"/>
          <w:b/>
          <w:color w:val="374151"/>
          <w:sz w:val="25"/>
        </w:rPr>
        <w:t>Mean Generation Time (T_c)</w:t>
      </w:r>
    </w:p>
    <w:p>
      <w:r>
        <w:rPr>
          <w:rFonts w:ascii="Times New Roman" w:hAnsi="Times New Roman"/>
          <w:sz w:val="24"/>
        </w:rPr>
        <w:t>The mean generation time T_c, representing the average age of mothers at childbirth, evaluates in closed form as:</w:t>
      </w:r>
    </w:p>
    <w:p>
      <w:pPr>
        <w:spacing w:before="80" w:after="120"/>
        <w:ind w:left="576"/>
      </w:pPr>
      <w:r>
        <w:rPr>
          <w:rFonts w:ascii="Consolas" w:hAnsi="Consolas"/>
          <w:color w:val="111827"/>
          <w:sz w:val="19"/>
        </w:rPr>
        <w:t>T_c = ln(R₀) / r = ln(R₀) / ln(λ₁)</w:t>
      </w:r>
    </w:p>
    <w:p>
      <w:pPr>
        <w:keepNext/>
        <w:spacing w:before="280" w:after="120"/>
      </w:pPr>
      <w:r>
        <w:rPr>
          <w:rFonts w:ascii="Times New Roman" w:hAnsi="Times New Roman"/>
          <w:b/>
          <w:color w:val="1F2937"/>
          <w:sz w:val="30"/>
        </w:rPr>
        <w:t>2.4 Spectral Decomposition &amp; Accelerated Diagonalization (L = P · D · P⁻¹)</w:t>
      </w:r>
    </w:p>
    <w:p>
      <w:r>
        <w:rPr>
          <w:rFonts w:ascii="Times New Roman" w:hAnsi="Times New Roman"/>
          <w:sz w:val="24"/>
        </w:rPr>
        <w:t>To predict population trajectories over a long time horizon k (e.g., k = 50 or 100 years), naive iterative matrix multiplication:</w:t>
      </w:r>
    </w:p>
    <w:p>
      <w:pPr>
        <w:spacing w:before="80" w:after="120"/>
        <w:ind w:left="576"/>
      </w:pPr>
      <w:r>
        <w:rPr>
          <w:rFonts w:ascii="Consolas" w:hAnsi="Consolas"/>
          <w:color w:val="111827"/>
          <w:sz w:val="19"/>
        </w:rPr>
        <w:t>x(k) = L · L · ... · L · x(0) = Lᵏ · x(0)</w:t>
      </w:r>
    </w:p>
    <w:p>
      <w:r>
        <w:rPr>
          <w:rFonts w:ascii="Times New Roman" w:hAnsi="Times New Roman"/>
          <w:sz w:val="24"/>
        </w:rPr>
        <w:t>requires O(k · n³) computational operations and accumulates floating-point rounding errors.</w:t>
      </w:r>
    </w:p>
    <w:p>
      <w:r>
        <w:rPr>
          <w:rFonts w:ascii="Times New Roman" w:hAnsi="Times New Roman"/>
          <w:sz w:val="24"/>
        </w:rPr>
        <w:t xml:space="preserve">When L possesses n linearly independent eigenvectors, the modal matrix P = [v₁, v₂, ..., vₙ] is invertible. Thus, L is </w:t>
      </w:r>
      <w:r>
        <w:rPr>
          <w:rFonts w:ascii="Times New Roman" w:hAnsi="Times New Roman"/>
          <w:b/>
          <w:sz w:val="24"/>
        </w:rPr>
        <w:t>diagonalizable</w:t>
      </w:r>
      <w:r>
        <w:rPr>
          <w:rFonts w:ascii="Times New Roman" w:hAnsi="Times New Roman"/>
          <w:sz w:val="24"/>
        </w:rPr>
        <w:t>:</w:t>
      </w:r>
    </w:p>
    <w:p>
      <w:pPr>
        <w:spacing w:before="80" w:after="120"/>
        <w:ind w:left="576"/>
      </w:pPr>
      <w:r>
        <w:rPr>
          <w:rFonts w:ascii="Consolas" w:hAnsi="Consolas"/>
          <w:color w:val="111827"/>
          <w:sz w:val="19"/>
        </w:rPr>
        <w:t>L = P · D · P⁻¹</w:t>
      </w:r>
    </w:p>
    <w:p>
      <w:r>
        <w:rPr>
          <w:rFonts w:ascii="Times New Roman" w:hAnsi="Times New Roman"/>
          <w:sz w:val="24"/>
        </w:rPr>
        <w:t>where D = diag(λ₁, λ₂, ..., λₙ) is the diagonal matrix of eigenvalues.</w:t>
      </w:r>
    </w:p>
    <w:p>
      <w:r>
        <w:rPr>
          <w:rFonts w:ascii="Times New Roman" w:hAnsi="Times New Roman"/>
          <w:sz w:val="24"/>
        </w:rPr>
        <w:t>Taking powers of L:</w:t>
      </w:r>
    </w:p>
    <w:p>
      <w:pPr>
        <w:spacing w:before="80" w:after="120"/>
        <w:ind w:left="576"/>
      </w:pPr>
      <w:r>
        <w:rPr>
          <w:rFonts w:ascii="Consolas" w:hAnsi="Consolas"/>
          <w:color w:val="111827"/>
          <w:sz w:val="19"/>
        </w:rPr>
        <w:t>Lᵏ = (P · D · P⁻¹) · (P · D · P⁻¹) · ... · (P · D · P⁻¹) = P · Dᵏ · P⁻¹</w:t>
      </w:r>
    </w:p>
    <w:p>
      <w:r>
        <w:rPr>
          <w:rFonts w:ascii="Times New Roman" w:hAnsi="Times New Roman"/>
          <w:sz w:val="24"/>
        </w:rPr>
        <w:t>where Dᵏ = diag(λ₁ᵏ, λ₂ᵏ, ..., λₙᵏ).</w:t>
      </w:r>
    </w:p>
    <w:p>
      <w:r>
        <w:rPr>
          <w:rFonts w:ascii="Times New Roman" w:hAnsi="Times New Roman"/>
          <w:sz w:val="24"/>
        </w:rPr>
        <w:t>Let c = P⁻¹ · x(0) = [c₁, c₂, ..., cₙ]ᵀ represent the initial state expressed in the eigenvector coordinate basis. The population trajectory at any arbitrary future year k evaluates directly as:</w:t>
      </w:r>
    </w:p>
    <w:p>
      <w:pPr>
        <w:spacing w:before="80" w:after="120"/>
        <w:ind w:left="576"/>
      </w:pPr>
      <w:r>
        <w:rPr>
          <w:rFonts w:ascii="Consolas" w:hAnsi="Consolas"/>
          <w:color w:val="111827"/>
          <w:sz w:val="19"/>
        </w:rPr>
        <w:t>x(k) = P · Dᵏ · c = c₁ · λ₁ᵏ · v₁ + c₂ · λ₂ᵏ · v₂ + ... + cₙ · λₙᵏ · vₙ</w:t>
      </w:r>
    </w:p>
    <w:p>
      <w:r>
        <w:rPr>
          <w:rFonts w:ascii="Times New Roman" w:hAnsi="Times New Roman"/>
          <w:sz w:val="24"/>
        </w:rPr>
        <w:t>Once P and P⁻¹ are precomputed, evaluating x(k) requires only O(n) scalar power operations and a matrix-vector product, eliminating cumulative numerical drift and accelerating multi-decade projections by orders of magnitude.</w:t>
      </w:r>
    </w:p>
    <w:p>
      <w:pPr>
        <w:keepNext/>
        <w:spacing w:before="280" w:after="120"/>
      </w:pPr>
      <w:r>
        <w:rPr>
          <w:rFonts w:ascii="Times New Roman" w:hAnsi="Times New Roman"/>
          <w:b/>
          <w:color w:val="1F2937"/>
          <w:sz w:val="30"/>
        </w:rPr>
        <w:t>2.5 Transient Dynamics &amp; The Damping Ratio (ρ)</w:t>
      </w:r>
    </w:p>
    <w:p>
      <w:r>
        <w:rPr>
          <w:rFonts w:ascii="Times New Roman" w:hAnsi="Times New Roman"/>
          <w:sz w:val="24"/>
        </w:rPr>
        <w:t>Dividing the spectral trajectory expansion by λ₁ᵏ:</w:t>
      </w:r>
    </w:p>
    <w:p>
      <w:pPr>
        <w:spacing w:before="80" w:after="120"/>
        <w:ind w:left="576"/>
      </w:pPr>
      <w:r>
        <w:rPr>
          <w:rFonts w:ascii="Consolas" w:hAnsi="Consolas"/>
          <w:color w:val="111827"/>
          <w:sz w:val="19"/>
        </w:rPr>
        <w:t>x(k) / λ₁ᵏ = c₁ · v₁ + c₂ · (λ₂ / λ₁)ᵏ · v₂ + ... + cₙ · (λₙ / λ₁)ᵏ · vₙ</w:t>
      </w:r>
    </w:p>
    <w:p>
      <w:r>
        <w:rPr>
          <w:rFonts w:ascii="Times New Roman" w:hAnsi="Times New Roman"/>
          <w:sz w:val="24"/>
        </w:rPr>
        <w:t>Since |λ_j| &lt; λ₁ for all j ≥ 2 in a primitive matrix, the ratio |λ_j / λ₁| is strictly less than 1. As k → ∞, the terms inside the summation decay exponentially to zero.</w:t>
      </w:r>
    </w:p>
    <w:p>
      <w:r>
        <w:rPr>
          <w:rFonts w:ascii="Times New Roman" w:hAnsi="Times New Roman"/>
          <w:sz w:val="24"/>
        </w:rPr>
        <w:t xml:space="preserve">The asymptotic rate of exponential decay of transient fluctuations toward the stable age distribution is governed by the second largest eigenvalue in absolute magnitude, |λ₂|. This defines the </w:t>
      </w:r>
      <w:r>
        <w:rPr>
          <w:rFonts w:ascii="Times New Roman" w:hAnsi="Times New Roman"/>
          <w:b/>
          <w:sz w:val="24"/>
        </w:rPr>
        <w:t>Damping Ratio (ρ)</w:t>
      </w:r>
      <w:r>
        <w:rPr>
          <w:rFonts w:ascii="Times New Roman" w:hAnsi="Times New Roman"/>
          <w:sz w:val="24"/>
        </w:rPr>
        <w:t>:</w:t>
      </w:r>
    </w:p>
    <w:p>
      <w:pPr>
        <w:spacing w:before="80" w:after="120"/>
        <w:ind w:left="576"/>
      </w:pPr>
      <w:r>
        <w:rPr>
          <w:rFonts w:ascii="Consolas" w:hAnsi="Consolas"/>
          <w:color w:val="111827"/>
          <w:sz w:val="19"/>
        </w:rPr>
        <w:t>ρ = λ₁ / |λ₂|</w:t>
      </w:r>
    </w:p>
    <w:p>
      <w:pPr>
        <w:pStyle w:val="ListBullet"/>
        <w:spacing w:after="60"/>
      </w:pPr>
      <w:r>
        <w:rPr>
          <w:rFonts w:ascii="Times New Roman" w:hAnsi="Times New Roman"/>
          <w:sz w:val="24"/>
        </w:rPr>
        <w:t>When ρ &gt;&gt; 1 (e.g., ρ &gt; 1.5), transient cohort oscillations dampen rapidly, and the population establishes its stable age structure within a few years.</w:t>
      </w:r>
    </w:p>
    <w:p>
      <w:pPr>
        <w:pStyle w:val="ListBullet"/>
        <w:spacing w:after="60"/>
      </w:pPr>
      <w:r>
        <w:rPr>
          <w:rFonts w:ascii="Times New Roman" w:hAnsi="Times New Roman"/>
          <w:sz w:val="24"/>
        </w:rPr>
        <w:t>When ρ ≈ 1.0 (e.g., cyclic or semelparous species), transient age-class waves persist over decades.</w:t>
      </w:r>
    </w:p>
    <w:p>
      <w:pPr>
        <w:keepNext/>
        <w:spacing w:before="280" w:after="120"/>
      </w:pPr>
      <w:r>
        <w:rPr>
          <w:rFonts w:ascii="Times New Roman" w:hAnsi="Times New Roman"/>
          <w:b/>
          <w:color w:val="1F2937"/>
          <w:sz w:val="30"/>
        </w:rPr>
        <w:t>2.6 Fisher's Reproductive Values (u₁) via Left Eigendecomposition</w:t>
      </w:r>
    </w:p>
    <w:p>
      <w:r>
        <w:rPr>
          <w:rFonts w:ascii="Times New Roman" w:hAnsi="Times New Roman"/>
          <w:sz w:val="24"/>
        </w:rPr>
        <w:t xml:space="preserve">While the right eigenvector v₁ defines the *structure* of the population, the dominant </w:t>
      </w:r>
      <w:r>
        <w:rPr>
          <w:rFonts w:ascii="Times New Roman" w:hAnsi="Times New Roman"/>
          <w:b/>
          <w:sz w:val="24"/>
        </w:rPr>
        <w:t>left eigenvector</w:t>
      </w:r>
      <w:r>
        <w:rPr>
          <w:rFonts w:ascii="Times New Roman" w:hAnsi="Times New Roman"/>
          <w:sz w:val="24"/>
        </w:rPr>
        <w:t xml:space="preserve"> u₁ defines the *individual reproductive worth* of each age class:</w:t>
      </w:r>
    </w:p>
    <w:p>
      <w:pPr>
        <w:spacing w:before="80" w:after="120"/>
        <w:ind w:left="576"/>
      </w:pPr>
      <w:r>
        <w:rPr>
          <w:rFonts w:ascii="Consolas" w:hAnsi="Consolas"/>
          <w:color w:val="111827"/>
          <w:sz w:val="19"/>
        </w:rPr>
        <w:t>u₁ᵀ · L = λ₁ · u₁ᵀ   &lt;=&gt;   Lᵀ · u₁ = λ₁ · u₁</w:t>
      </w:r>
    </w:p>
    <w:p>
      <w:r>
        <w:rPr>
          <w:rFonts w:ascii="Times New Roman" w:hAnsi="Times New Roman"/>
          <w:sz w:val="24"/>
        </w:rPr>
        <w:t>First formalized by Sir Ronald Fisher (1930), the components u₁,i quantify the relative capacity of an individual in age class i to contribute to future population growth over its remaining lifetime, compared to a newborn infant:</w:t>
      </w:r>
    </w:p>
    <w:p>
      <w:pPr>
        <w:spacing w:before="80" w:after="120"/>
        <w:ind w:left="576"/>
      </w:pPr>
      <w:r>
        <w:rPr>
          <w:rFonts w:ascii="Consolas" w:hAnsi="Consolas"/>
          <w:color w:val="111827"/>
          <w:sz w:val="19"/>
        </w:rPr>
        <w:t>u₁,₁ = 1.0</w:t>
        <w:br/>
        <w:t>u₁,i = [λ₁ⁱ⁻¹ / l_i] · [l_i · f_i · λ₁⁻ⁱ + l_i₊₁ · f_i₊₁ · λ₁⁻⁽ⁱ⁺¹⁾ + ... + lₙ · fₙ · λ₁⁻ⁿ]</w:t>
      </w:r>
    </w:p>
    <w:p>
      <w:r>
        <w:rPr>
          <w:rFonts w:ascii="Times New Roman" w:hAnsi="Times New Roman"/>
          <w:sz w:val="24"/>
        </w:rPr>
        <w:t>Fisher's reproductive values peak sharply at the onset of sexual maturity and decline to zero post-senescence, providing a vital compass for selective harvesting policies.</w:t>
      </w:r>
    </w:p>
    <w:p>
      <w:pPr>
        <w:keepNext/>
        <w:spacing w:before="280" w:after="120"/>
      </w:pPr>
      <w:r>
        <w:rPr>
          <w:rFonts w:ascii="Times New Roman" w:hAnsi="Times New Roman"/>
          <w:b/>
          <w:color w:val="1F2937"/>
          <w:sz w:val="30"/>
        </w:rPr>
        <w:t>2.7 Caswell Perturbation Theory: Sensitivity &amp; Elasticity Matrices</w:t>
      </w:r>
    </w:p>
    <w:p>
      <w:r>
        <w:rPr>
          <w:rFonts w:ascii="Times New Roman" w:hAnsi="Times New Roman"/>
          <w:sz w:val="24"/>
        </w:rPr>
        <w:t>In real-world habitats, environmental stressors (drought, ocean warming, hunting) alter specific vital rates L_ij. To quantify how marginal perturbations propagate to the dominant growth rate λ₁, we apply Caswell's perturbation analysis.</w:t>
      </w:r>
    </w:p>
    <w:p>
      <w:pPr>
        <w:keepNext/>
        <w:spacing w:before="200" w:after="80"/>
      </w:pPr>
      <w:r>
        <w:rPr>
          <w:rFonts w:ascii="Times New Roman" w:hAnsi="Times New Roman"/>
          <w:b/>
          <w:color w:val="374151"/>
          <w:sz w:val="25"/>
        </w:rPr>
        <w:t>Sensitivity Matrix (S)</w:t>
      </w:r>
    </w:p>
    <w:p>
      <w:r>
        <w:rPr>
          <w:rFonts w:ascii="Times New Roman" w:hAnsi="Times New Roman"/>
          <w:sz w:val="24"/>
        </w:rPr>
        <w:t>Differentiating the eigenvalue identity L · v₁ = λ₁ · v₁ with respect to a vital rate L_ij and taking the inner product with the left eigenvector u₁:</w:t>
      </w:r>
    </w:p>
    <w:p>
      <w:pPr>
        <w:spacing w:before="80" w:after="120"/>
        <w:ind w:left="576"/>
      </w:pPr>
      <w:r>
        <w:rPr>
          <w:rFonts w:ascii="Consolas" w:hAnsi="Consolas"/>
          <w:color w:val="111827"/>
          <w:sz w:val="19"/>
        </w:rPr>
        <w:t>S_ij = ∂λ₁ / ∂L_ij = (u₁,i · v₁,j) / (u₁ᵀ · v₁)</w:t>
      </w:r>
    </w:p>
    <w:p>
      <w:pPr>
        <w:keepNext/>
        <w:spacing w:before="200" w:after="80"/>
      </w:pPr>
      <w:r>
        <w:rPr>
          <w:rFonts w:ascii="Times New Roman" w:hAnsi="Times New Roman"/>
          <w:b/>
          <w:color w:val="374151"/>
          <w:sz w:val="25"/>
        </w:rPr>
        <w:t>Elasticity Matrix (E)</w:t>
      </w:r>
    </w:p>
    <w:p>
      <w:r>
        <w:rPr>
          <w:rFonts w:ascii="Times New Roman" w:hAnsi="Times New Roman"/>
          <w:sz w:val="24"/>
        </w:rPr>
        <w:t xml:space="preserve">Because fecundities (f_i ~ 10²) and survival rates (s_i in [0, 1]) operate on drastically different numerical scales, absolute sensitivities cannot be compared directly. We therefore compute the </w:t>
      </w:r>
      <w:r>
        <w:rPr>
          <w:rFonts w:ascii="Times New Roman" w:hAnsi="Times New Roman"/>
          <w:b/>
          <w:sz w:val="24"/>
        </w:rPr>
        <w:t>Elasticity Matrix (E)</w:t>
      </w:r>
      <w:r>
        <w:rPr>
          <w:rFonts w:ascii="Times New Roman" w:hAnsi="Times New Roman"/>
          <w:sz w:val="24"/>
        </w:rPr>
        <w:t>, which represents proportional (logarithmic) sensitivities:</w:t>
      </w:r>
    </w:p>
    <w:p>
      <w:pPr>
        <w:spacing w:before="80" w:after="120"/>
        <w:ind w:left="576"/>
      </w:pPr>
      <w:r>
        <w:rPr>
          <w:rFonts w:ascii="Consolas" w:hAnsi="Consolas"/>
          <w:color w:val="111827"/>
          <w:sz w:val="19"/>
        </w:rPr>
        <w:t>E_ij = (L_ij / λ₁) · (∂λ₁ / ∂L_ij) = (L_ij / λ₁) · S_ij</w:t>
      </w:r>
    </w:p>
    <w:p>
      <w:pPr>
        <w:keepNext/>
        <w:spacing w:before="200" w:after="80"/>
      </w:pPr>
      <w:r>
        <w:rPr>
          <w:rFonts w:ascii="Times New Roman" w:hAnsi="Times New Roman"/>
          <w:b/>
          <w:color w:val="374151"/>
          <w:sz w:val="25"/>
        </w:rPr>
        <w:t>Fundamental Theorem of Elasticity</w:t>
      </w:r>
    </w:p>
    <w:p>
      <w:r>
        <w:rPr>
          <w:rFonts w:ascii="Times New Roman" w:hAnsi="Times New Roman"/>
          <w:sz w:val="24"/>
        </w:rPr>
        <w:t>By Euler's theorem for homogeneous functions of degree 1:</w:t>
      </w:r>
    </w:p>
    <w:p>
      <w:pPr>
        <w:spacing w:before="80" w:after="120"/>
        <w:ind w:left="576"/>
      </w:pPr>
      <w:r>
        <w:rPr>
          <w:rFonts w:ascii="Consolas" w:hAnsi="Consolas"/>
          <w:color w:val="111827"/>
          <w:sz w:val="19"/>
        </w:rPr>
        <w:t>Σ Σ E_ij = 1.000       (Sum of all elements in E equals exactly 1.0)</w:t>
      </w:r>
    </w:p>
    <w:p>
      <w:r>
        <w:rPr>
          <w:rFonts w:ascii="Times New Roman" w:hAnsi="Times New Roman"/>
          <w:sz w:val="24"/>
        </w:rPr>
        <w:t>The elements E_ij in range [0, 1] represent the exact percentage contribution of each transition rate L_ij to the overall population growth factor λ₁. This provides wildlife managers with an unequivocal, mathematically proven ranking of which life stages require protection.</w:t>
      </w:r>
    </w:p>
    <w:p>
      <w:pPr>
        <w:keepNext/>
        <w:spacing w:before="280" w:after="120"/>
      </w:pPr>
      <w:r>
        <w:rPr>
          <w:rFonts w:ascii="Times New Roman" w:hAnsi="Times New Roman"/>
          <w:b/>
          <w:color w:val="1F2937"/>
          <w:sz w:val="30"/>
        </w:rPr>
        <w:t>2.8 Harvesting Mechanics: Uniform, Proportional, and Constant Quotas</w:t>
      </w:r>
    </w:p>
    <w:p>
      <w:r>
        <w:rPr>
          <w:rFonts w:ascii="Times New Roman" w:hAnsi="Times New Roman"/>
          <w:sz w:val="24"/>
        </w:rPr>
        <w:t>BioHarvest-Sim implements three distinct harvesting paradigms:</w:t>
      </w:r>
    </w:p>
    <w:p>
      <w:pPr>
        <w:keepNext/>
        <w:spacing w:before="200" w:after="80"/>
      </w:pPr>
      <w:r>
        <w:rPr>
          <w:rFonts w:ascii="Times New Roman" w:hAnsi="Times New Roman"/>
          <w:b/>
          <w:color w:val="374151"/>
          <w:sz w:val="25"/>
        </w:rPr>
        <w:t>1. Uniform Harvesting</w:t>
      </w:r>
    </w:p>
    <w:p>
      <w:r>
        <w:rPr>
          <w:rFonts w:ascii="Times New Roman" w:hAnsi="Times New Roman"/>
          <w:sz w:val="24"/>
        </w:rPr>
        <w:t>A constant fraction h in range [0, 1) of all age classes is harvested immediately following annual breeding:</w:t>
      </w:r>
    </w:p>
    <w:p>
      <w:pPr>
        <w:spacing w:before="80" w:after="120"/>
        <w:ind w:left="576"/>
      </w:pPr>
      <w:r>
        <w:rPr>
          <w:rFonts w:ascii="Consolas" w:hAnsi="Consolas"/>
          <w:color w:val="111827"/>
          <w:sz w:val="19"/>
        </w:rPr>
        <w:t>x(k+1) = (1 - h) · L · x(k)</w:t>
      </w:r>
    </w:p>
    <w:p>
      <w:r>
        <w:rPr>
          <w:rFonts w:ascii="Times New Roman" w:hAnsi="Times New Roman"/>
          <w:sz w:val="24"/>
        </w:rPr>
        <w:t>The effective projection operator is L_eff = (1 - h) · L, whose dominant eigenvalue is λ_eff = (1 - h) · λ₁.</w:t>
      </w:r>
    </w:p>
    <w:p>
      <w:r>
        <w:rPr>
          <w:rFonts w:ascii="Times New Roman" w:hAnsi="Times New Roman"/>
          <w:sz w:val="24"/>
        </w:rPr>
        <w:t>To maintain a stationary, sustainable population equilibrium (λ_eff = 1.0):</w:t>
      </w:r>
    </w:p>
    <w:p>
      <w:pPr>
        <w:spacing w:before="80" w:after="120"/>
        <w:ind w:left="576"/>
      </w:pPr>
      <w:r>
        <w:rPr>
          <w:rFonts w:ascii="Consolas" w:hAnsi="Consolas"/>
          <w:color w:val="111827"/>
          <w:sz w:val="19"/>
        </w:rPr>
        <w:t>(1 - h) · λ₁ = 1   =&gt;   h* = 1 - 1 / λ₁</w:t>
      </w:r>
    </w:p>
    <w:p>
      <w:r>
        <w:rPr>
          <w:rFonts w:ascii="Times New Roman" w:hAnsi="Times New Roman"/>
          <w:sz w:val="24"/>
        </w:rPr>
        <w:t>This sustainable uniform harvest rate h* exists if and only if λ₁ &gt; 1.0.</w:t>
      </w:r>
    </w:p>
    <w:p>
      <w:pPr>
        <w:keepNext/>
        <w:spacing w:before="200" w:after="80"/>
      </w:pPr>
      <w:r>
        <w:rPr>
          <w:rFonts w:ascii="Times New Roman" w:hAnsi="Times New Roman"/>
          <w:b/>
          <w:color w:val="374151"/>
          <w:sz w:val="25"/>
        </w:rPr>
        <w:t>2. Proportional / Stage-Specific Harvesting</w:t>
      </w:r>
    </w:p>
    <w:p>
      <w:r>
        <w:rPr>
          <w:rFonts w:ascii="Times New Roman" w:hAnsi="Times New Roman"/>
          <w:sz w:val="24"/>
        </w:rPr>
        <w:t>Selective harvesting targets different life stages at different intensities. Let H = diag(h₁, h₂, ..., hₙ) be a diagonal harvest matrix where h_i in range [0, 1] is the fraction extracted from age class i:</w:t>
      </w:r>
    </w:p>
    <w:p>
      <w:pPr>
        <w:spacing w:before="80" w:after="120"/>
        <w:ind w:left="576"/>
      </w:pPr>
      <w:r>
        <w:rPr>
          <w:rFonts w:ascii="Consolas" w:hAnsi="Consolas"/>
          <w:color w:val="111827"/>
          <w:sz w:val="19"/>
        </w:rPr>
        <w:t>x(k+1) = (I - H) · L · x(k)</w:t>
      </w:r>
    </w:p>
    <w:p>
      <w:r>
        <w:rPr>
          <w:rFonts w:ascii="Times New Roman" w:hAnsi="Times New Roman"/>
          <w:sz w:val="24"/>
        </w:rPr>
        <w:t>This enables policies such as juvenile protection (h₁ = 0) and focused adult harvesting (h_adult &gt; 0).</w:t>
      </w:r>
    </w:p>
    <w:p>
      <w:pPr>
        <w:keepNext/>
        <w:spacing w:before="200" w:after="80"/>
      </w:pPr>
      <w:r>
        <w:rPr>
          <w:rFonts w:ascii="Times New Roman" w:hAnsi="Times New Roman"/>
          <w:b/>
          <w:color w:val="374151"/>
          <w:sz w:val="25"/>
        </w:rPr>
        <w:t>3. Constant Quota Harvesting</w:t>
      </w:r>
    </w:p>
    <w:p>
      <w:r>
        <w:rPr>
          <w:rFonts w:ascii="Times New Roman" w:hAnsi="Times New Roman"/>
          <w:sz w:val="24"/>
        </w:rPr>
        <w:t>A fixed absolute quota vector h is removed each year:</w:t>
      </w:r>
    </w:p>
    <w:p>
      <w:pPr>
        <w:spacing w:before="80" w:after="120"/>
        <w:ind w:left="576"/>
      </w:pPr>
      <w:r>
        <w:rPr>
          <w:rFonts w:ascii="Consolas" w:hAnsi="Consolas"/>
          <w:color w:val="111827"/>
          <w:sz w:val="19"/>
        </w:rPr>
        <w:t>x(k+1) = L · x(k) - h</w:t>
      </w:r>
    </w:p>
    <w:p>
      <w:r>
        <w:rPr>
          <w:rFonts w:ascii="Times New Roman" w:hAnsi="Times New Roman"/>
          <w:sz w:val="24"/>
        </w:rPr>
        <w:t>At steady-state equilibrium (x(k+1) = x(k) = x*):</w:t>
      </w:r>
    </w:p>
    <w:p>
      <w:pPr>
        <w:spacing w:before="80" w:after="120"/>
        <w:ind w:left="576"/>
      </w:pPr>
      <w:r>
        <w:rPr>
          <w:rFonts w:ascii="Consolas" w:hAnsi="Consolas"/>
          <w:color w:val="111827"/>
          <w:sz w:val="19"/>
        </w:rPr>
        <w:t>x* = L · x* - h   &lt;=&gt;   (L - I) · x* = h</w:t>
      </w:r>
    </w:p>
    <w:p>
      <w:pPr>
        <w:keepNext/>
        <w:spacing w:before="280" w:after="120"/>
      </w:pPr>
      <w:r>
        <w:rPr>
          <w:rFonts w:ascii="Times New Roman" w:hAnsi="Times New Roman"/>
          <w:b/>
          <w:color w:val="1F2937"/>
          <w:sz w:val="30"/>
        </w:rPr>
        <w:t>2.9 Maximum Sustainable Yield (MSY) Linear Programming Formulation</w:t>
      </w:r>
    </w:p>
    <w:p>
      <w:r>
        <w:rPr>
          <w:rFonts w:ascii="Times New Roman" w:hAnsi="Times New Roman"/>
          <w:sz w:val="24"/>
        </w:rPr>
        <w:t>The fundamental goal of commercial resource exploitation is to maximize total harvest yield or economic revenue while maintaining the population at a permanent, stable demographic equilibrium.</w:t>
      </w:r>
    </w:p>
    <w:p>
      <w:r>
        <w:rPr>
          <w:rFonts w:ascii="Times New Roman" w:hAnsi="Times New Roman"/>
          <w:sz w:val="24"/>
        </w:rPr>
        <w:t>Let x* ≥ 0 represent the equilibrium standing stock, and let h* ≥ 0 denote the annual harvest quota vector. Under post-reproduction harvesting, equilibrium requires:</w:t>
      </w:r>
    </w:p>
    <w:p>
      <w:pPr>
        <w:spacing w:before="80" w:after="120"/>
        <w:ind w:left="576"/>
      </w:pPr>
      <w:r>
        <w:rPr>
          <w:rFonts w:ascii="Consolas" w:hAnsi="Consolas"/>
          <w:color w:val="111827"/>
          <w:sz w:val="19"/>
        </w:rPr>
        <w:t>x* = L · x* - h*   &lt;=&gt;   (L - I) · x* - h* = 0</w:t>
      </w:r>
    </w:p>
    <w:p>
      <w:r>
        <w:rPr>
          <w:rFonts w:ascii="Times New Roman" w:hAnsi="Times New Roman"/>
          <w:sz w:val="24"/>
        </w:rPr>
        <w:t xml:space="preserve">We formalize this bio-economic objective as a </w:t>
      </w:r>
      <w:r>
        <w:rPr>
          <w:rFonts w:ascii="Times New Roman" w:hAnsi="Times New Roman"/>
          <w:b/>
          <w:sz w:val="24"/>
        </w:rPr>
        <w:t>Linear Program (LP)</w:t>
      </w:r>
      <w:r>
        <w:rPr>
          <w:rFonts w:ascii="Times New Roman" w:hAnsi="Times New Roman"/>
          <w:sz w:val="24"/>
        </w:rPr>
        <w:t>:</w:t>
      </w:r>
    </w:p>
    <w:p>
      <w:pPr>
        <w:spacing w:before="80" w:after="120"/>
        <w:ind w:left="576"/>
      </w:pPr>
      <w:r>
        <w:rPr>
          <w:rFonts w:ascii="Consolas" w:hAnsi="Consolas"/>
          <w:color w:val="111827"/>
          <w:sz w:val="19"/>
        </w:rPr>
        <w:t>Maximize:    Z = cᵀ · h* = c₁ · h₁* + c₂ · h₂* + ... + cₙ · hₙ*</w:t>
      </w:r>
    </w:p>
    <w:p>
      <w:r>
        <w:rPr>
          <w:rFonts w:ascii="Times New Roman" w:hAnsi="Times New Roman"/>
          <w:sz w:val="24"/>
        </w:rPr>
        <w:t>subject to the constraints:</w:t>
      </w:r>
    </w:p>
    <w:p>
      <w:pPr>
        <w:pStyle w:val="ListNumber"/>
        <w:spacing w:after="60"/>
      </w:pPr>
      <w:r>
        <w:rPr>
          <w:rFonts w:ascii="Times New Roman" w:hAnsi="Times New Roman"/>
          <w:sz w:val="24"/>
        </w:rPr>
      </w:r>
      <w:r>
        <w:rPr>
          <w:rFonts w:ascii="Times New Roman" w:hAnsi="Times New Roman"/>
          <w:b/>
          <w:sz w:val="24"/>
        </w:rPr>
        <w:t>Demographic Equilibrium Balance:</w:t>
      </w:r>
      <w:r>
        <w:rPr>
          <w:rFonts w:ascii="Times New Roman" w:hAnsi="Times New Roman"/>
          <w:sz w:val="24"/>
        </w:rPr>
      </w:r>
    </w:p>
    <w:p>
      <w:pPr>
        <w:spacing w:before="80" w:after="120"/>
        <w:ind w:left="576"/>
      </w:pPr>
      <w:r>
        <w:rPr>
          <w:rFonts w:ascii="Consolas" w:hAnsi="Consolas"/>
          <w:color w:val="111827"/>
          <w:sz w:val="19"/>
        </w:rPr>
        <w:t>(L - I) · x* - h* = 0</w:t>
      </w:r>
    </w:p>
    <w:p>
      <w:pPr>
        <w:pStyle w:val="ListNumber"/>
        <w:spacing w:after="60"/>
      </w:pPr>
      <w:r>
        <w:rPr>
          <w:rFonts w:ascii="Times New Roman" w:hAnsi="Times New Roman"/>
          <w:sz w:val="24"/>
        </w:rPr>
      </w:r>
      <w:r>
        <w:rPr>
          <w:rFonts w:ascii="Times New Roman" w:hAnsi="Times New Roman"/>
          <w:b/>
          <w:sz w:val="24"/>
        </w:rPr>
        <w:t>Harvest Stock Bounds (Non-Exhaustion):</w:t>
      </w:r>
      <w:r>
        <w:rPr>
          <w:rFonts w:ascii="Times New Roman" w:hAnsi="Times New Roman"/>
          <w:sz w:val="24"/>
        </w:rPr>
      </w:r>
    </w:p>
    <w:p>
      <w:pPr>
        <w:spacing w:before="80" w:after="120"/>
        <w:ind w:left="576"/>
      </w:pPr>
      <w:r>
        <w:rPr>
          <w:rFonts w:ascii="Consolas" w:hAnsi="Consolas"/>
          <w:color w:val="111827"/>
          <w:sz w:val="19"/>
        </w:rPr>
        <w:t>h_i* ≤ α_i · x_i*   &lt;=&gt;   -α_i · x_i* + h_i* ≤ 0      for all i = 1, ..., n</w:t>
      </w:r>
    </w:p>
    <w:p>
      <w:r>
        <w:rPr>
          <w:rFonts w:ascii="Times New Roman" w:hAnsi="Times New Roman"/>
          <w:sz w:val="24"/>
        </w:rPr>
        <w:t>where α_i in range [0, 1] is the maximum permissible harvest fraction for age class i (e.g., α₁ = 0 enforces complete juvenile protection).</w:t>
      </w:r>
    </w:p>
    <w:p>
      <w:pPr>
        <w:pStyle w:val="ListNumber"/>
        <w:spacing w:after="60"/>
      </w:pPr>
      <w:r>
        <w:rPr>
          <w:rFonts w:ascii="Times New Roman" w:hAnsi="Times New Roman"/>
          <w:sz w:val="24"/>
        </w:rPr>
      </w:r>
      <w:r>
        <w:rPr>
          <w:rFonts w:ascii="Times New Roman" w:hAnsi="Times New Roman"/>
          <w:b/>
          <w:sz w:val="24"/>
        </w:rPr>
        <w:t>Carrying Capacity &amp; Habitat Limits:</w:t>
      </w:r>
      <w:r>
        <w:rPr>
          <w:rFonts w:ascii="Times New Roman" w:hAnsi="Times New Roman"/>
          <w:sz w:val="24"/>
        </w:rPr>
      </w:r>
    </w:p>
    <w:p>
      <w:pPr>
        <w:spacing w:before="80" w:after="120"/>
        <w:ind w:left="576"/>
      </w:pPr>
      <w:r>
        <w:rPr>
          <w:rFonts w:ascii="Consolas" w:hAnsi="Consolas"/>
          <w:color w:val="111827"/>
          <w:sz w:val="19"/>
        </w:rPr>
        <w:t>x₁* + x₂* + ... + xₙ* ≤ K</w:t>
      </w:r>
    </w:p>
    <w:p>
      <w:r>
        <w:rPr>
          <w:rFonts w:ascii="Times New Roman" w:hAnsi="Times New Roman"/>
          <w:sz w:val="24"/>
        </w:rPr>
        <w:t>where K is the ecological carrying capacity.</w:t>
      </w:r>
    </w:p>
    <w:p>
      <w:pPr>
        <w:pStyle w:val="ListNumber"/>
        <w:spacing w:after="60"/>
      </w:pPr>
      <w:r>
        <w:rPr>
          <w:rFonts w:ascii="Times New Roman" w:hAnsi="Times New Roman"/>
          <w:sz w:val="24"/>
        </w:rPr>
      </w:r>
      <w:r>
        <w:rPr>
          <w:rFonts w:ascii="Times New Roman" w:hAnsi="Times New Roman"/>
          <w:b/>
          <w:sz w:val="24"/>
        </w:rPr>
        <w:t>Physical Non-Negativity:</w:t>
      </w:r>
      <w:r>
        <w:rPr>
          <w:rFonts w:ascii="Times New Roman" w:hAnsi="Times New Roman"/>
          <w:sz w:val="24"/>
        </w:rPr>
      </w:r>
    </w:p>
    <w:p>
      <w:pPr>
        <w:spacing w:before="80" w:after="120"/>
        <w:ind w:left="576"/>
      </w:pPr>
      <w:r>
        <w:rPr>
          <w:rFonts w:ascii="Consolas" w:hAnsi="Consolas"/>
          <w:color w:val="111827"/>
          <w:sz w:val="19"/>
        </w:rPr>
        <w:t>x* ≥ 0,   h* ≥ 0</w:t>
      </w:r>
    </w:p>
    <w:p>
      <w:r>
        <w:rPr>
          <w:rFonts w:ascii="Times New Roman" w:hAnsi="Times New Roman"/>
          <w:sz w:val="24"/>
        </w:rPr>
        <w:t>BioHarvest-Sim solves this linear program using `scipy.optimize.linprog(method='highs')`, which employs modern dual-simplex and interior-point algorithms to find the globally optimal, mathematically guaranteed equilibrium solution.</w:t>
      </w:r>
    </w:p>
    <w:p>
      <w:pPr>
        <w:keepNext/>
        <w:spacing w:before="280" w:after="120"/>
      </w:pPr>
      <w:r>
        <w:rPr>
          <w:rFonts w:ascii="Times New Roman" w:hAnsi="Times New Roman"/>
          <w:b/>
          <w:color w:val="1F2937"/>
          <w:sz w:val="30"/>
        </w:rPr>
        <w:t>2.10 Stochastic Modeling: Monte Carlo Population Viability Analysis (PVA)</w:t>
      </w:r>
    </w:p>
    <w:p>
      <w:r>
        <w:rPr>
          <w:rFonts w:ascii="Times New Roman" w:hAnsi="Times New Roman"/>
          <w:sz w:val="24"/>
        </w:rPr>
        <w:t>Deterministic models assume constant environmental parameters. In nature, annual weather oscillations, forage variability, droughts, and epizootic diseases induce random perturbations in vital rates.</w:t>
      </w:r>
    </w:p>
    <w:p>
      <w:r>
        <w:rPr>
          <w:rFonts w:ascii="Times New Roman" w:hAnsi="Times New Roman"/>
          <w:sz w:val="24"/>
        </w:rPr>
        <w:t xml:space="preserve">To evaluate extinction risk, BioHarvest-Sim incorporates a </w:t>
      </w:r>
      <w:r>
        <w:rPr>
          <w:rFonts w:ascii="Times New Roman" w:hAnsi="Times New Roman"/>
          <w:b/>
          <w:sz w:val="24"/>
        </w:rPr>
        <w:t>Monte Carlo Population Viability Analysis (PVA)</w:t>
      </w:r>
      <w:r>
        <w:rPr>
          <w:rFonts w:ascii="Times New Roman" w:hAnsi="Times New Roman"/>
          <w:sz w:val="24"/>
        </w:rPr>
        <w:t xml:space="preserve"> engine operating under dual stochastic regimes:</w:t>
      </w:r>
    </w:p>
    <w:p>
      <w:pPr>
        <w:pStyle w:val="ListNumber"/>
        <w:spacing w:after="60"/>
      </w:pPr>
      <w:r>
        <w:rPr>
          <w:rFonts w:ascii="Times New Roman" w:hAnsi="Times New Roman"/>
          <w:sz w:val="24"/>
        </w:rPr>
      </w:r>
      <w:r>
        <w:rPr>
          <w:rFonts w:ascii="Times New Roman" w:hAnsi="Times New Roman"/>
          <w:b/>
          <w:sz w:val="24"/>
        </w:rPr>
        <w:t>Environmental Stochasticity (Continuous Vital Rate Noise):</w:t>
      </w:r>
      <w:r>
        <w:rPr>
          <w:rFonts w:ascii="Times New Roman" w:hAnsi="Times New Roman"/>
          <w:sz w:val="24"/>
        </w:rPr>
      </w:r>
    </w:p>
    <w:p>
      <w:r>
        <w:rPr>
          <w:rFonts w:ascii="Times New Roman" w:hAnsi="Times New Roman"/>
          <w:sz w:val="24"/>
        </w:rPr>
        <w:t>At each simulation year t, vital rates fluctuate around their baseline values:</w:t>
      </w:r>
    </w:p>
    <w:p>
      <w:pPr>
        <w:pStyle w:val="ListBullet"/>
        <w:spacing w:after="60"/>
      </w:pPr>
      <w:r>
        <w:rPr>
          <w:rFonts w:ascii="Times New Roman" w:hAnsi="Times New Roman"/>
          <w:sz w:val="24"/>
        </w:rPr>
        <w:t>Fecundities follow lognormal perturbations:</w:t>
      </w:r>
    </w:p>
    <w:p>
      <w:pPr>
        <w:spacing w:before="80" w:after="120"/>
        <w:ind w:left="576"/>
      </w:pPr>
      <w:r>
        <w:rPr>
          <w:rFonts w:ascii="Consolas" w:hAnsi="Consolas"/>
          <w:color w:val="111827"/>
          <w:sz w:val="19"/>
        </w:rPr>
        <w:t>f_i(t) = f_i · exp( ε_f - 0.5 · σ_f² ),   where ε_f is drawn from Normal(0, σ_f²)</w:t>
      </w:r>
    </w:p>
    <w:p>
      <w:r>
        <w:rPr>
          <w:rFonts w:ascii="Times New Roman" w:hAnsi="Times New Roman"/>
          <w:sz w:val="24"/>
        </w:rPr>
        <w:t>ensuring that Expected Value E[f_i(t)] = f_i and f_i(t) ≥ 0.</w:t>
      </w:r>
    </w:p>
    <w:p>
      <w:pPr>
        <w:pStyle w:val="ListBullet"/>
        <w:spacing w:after="60"/>
      </w:pPr>
      <w:r>
        <w:rPr>
          <w:rFonts w:ascii="Times New Roman" w:hAnsi="Times New Roman"/>
          <w:sz w:val="24"/>
        </w:rPr>
        <w:t>Survival probabilities follow truncated normal variations clipped to the biological probability domain:</w:t>
      </w:r>
    </w:p>
    <w:p>
      <w:pPr>
        <w:spacing w:before="80" w:after="120"/>
        <w:ind w:left="576"/>
      </w:pPr>
      <w:r>
        <w:rPr>
          <w:rFonts w:ascii="Consolas" w:hAnsi="Consolas"/>
          <w:color w:val="111827"/>
          <w:sz w:val="19"/>
        </w:rPr>
        <w:t>s_i(t) = clip( s_i + ε_s,  0.001,  0.999 ),   where ε_s is drawn from Normal(0, σ_s²)</w:t>
      </w:r>
    </w:p>
    <w:p>
      <w:pPr>
        <w:pStyle w:val="ListNumber"/>
        <w:spacing w:after="60"/>
      </w:pPr>
      <w:r>
        <w:rPr>
          <w:rFonts w:ascii="Times New Roman" w:hAnsi="Times New Roman"/>
          <w:sz w:val="24"/>
        </w:rPr>
      </w:r>
      <w:r>
        <w:rPr>
          <w:rFonts w:ascii="Times New Roman" w:hAnsi="Times New Roman"/>
          <w:b/>
          <w:sz w:val="24"/>
        </w:rPr>
        <w:t>Catastrophic Disaster Shocks (Discrete Shocks):</w:t>
      </w:r>
      <w:r>
        <w:rPr>
          <w:rFonts w:ascii="Times New Roman" w:hAnsi="Times New Roman"/>
          <w:sz w:val="24"/>
        </w:rPr>
      </w:r>
    </w:p>
    <w:p>
      <w:r>
        <w:rPr>
          <w:rFonts w:ascii="Times New Roman" w:hAnsi="Times New Roman"/>
          <w:sz w:val="24"/>
        </w:rPr>
        <w:t>In any given year t, a catastrophic event (e.g., severe multi-year drought, epidemic disease) occurs with annual probability p_catastrophe in range [0.02, 0.08]. During a disaster year, vital rates suffer an acute shock:</w:t>
      </w:r>
    </w:p>
    <w:p>
      <w:pPr>
        <w:spacing w:before="80" w:after="120"/>
        <w:ind w:left="576"/>
      </w:pPr>
      <w:r>
        <w:rPr>
          <w:rFonts w:ascii="Consolas" w:hAnsi="Consolas"/>
          <w:color w:val="111827"/>
          <w:sz w:val="19"/>
        </w:rPr>
        <w:t>f_i(t) ← (1 - δ_cat) · f_i(t)</w:t>
        <w:br/>
        <w:t>s_i(t) ← (1 - δ_cat) · s_i(t)</w:t>
      </w:r>
    </w:p>
    <w:p>
      <w:r>
        <w:rPr>
          <w:rFonts w:ascii="Times New Roman" w:hAnsi="Times New Roman"/>
          <w:sz w:val="24"/>
        </w:rPr>
        <w:t>where δ_cat in range [0.3, 0.6] represents catastrophe severity.</w:t>
      </w:r>
    </w:p>
    <w:p>
      <w:pPr>
        <w:keepNext/>
        <w:spacing w:before="200" w:after="80"/>
      </w:pPr>
      <w:r>
        <w:rPr>
          <w:rFonts w:ascii="Times New Roman" w:hAnsi="Times New Roman"/>
          <w:b/>
          <w:color w:val="374151"/>
          <w:sz w:val="25"/>
        </w:rPr>
        <w:t>Quasi-Extinction Probability &amp; Confidence Envelopes</w:t>
      </w:r>
    </w:p>
    <w:p>
      <w:r>
        <w:rPr>
          <w:rFonts w:ascii="Times New Roman" w:hAnsi="Times New Roman"/>
          <w:sz w:val="24"/>
        </w:rPr>
        <w:t>The simulator executes M = 300 to 1000 independent realization paths over a 50-year projection horizon. A trajectory is classified as functionally extinct if the total population falls below a quasi-extinction threshold N_crit:</w:t>
      </w:r>
    </w:p>
    <w:p>
      <w:pPr>
        <w:spacing w:before="80" w:after="120"/>
        <w:ind w:left="576"/>
      </w:pPr>
      <w:r>
        <w:rPr>
          <w:rFonts w:ascii="Consolas" w:hAnsi="Consolas"/>
          <w:color w:val="111827"/>
          <w:sz w:val="19"/>
        </w:rPr>
        <w:t>Extinction Risk = (Number of iterations where Total Population &lt; N_crit) / M</w:t>
      </w:r>
    </w:p>
    <w:p>
      <w:r>
        <w:rPr>
          <w:rFonts w:ascii="Times New Roman" w:hAnsi="Times New Roman"/>
          <w:sz w:val="24"/>
        </w:rPr>
        <w:t>Time-series percentiles (5th, 25th, Median 50th, 75th, 95th) are computed across all realizations to construct rigorous confidence envelopes.</w:t>
      </w:r>
    </w:p>
    <w:p>
      <w:pPr>
        <w:keepNext/>
        <w:spacing w:before="360" w:after="160"/>
      </w:pPr>
      <w:r>
        <w:rPr>
          <w:rFonts w:ascii="Times New Roman" w:hAnsi="Times New Roman"/>
          <w:b/>
          <w:color w:val="1E3A8A"/>
          <w:sz w:val="40"/>
        </w:rPr>
        <w:t>CHAPTER 3: SYSTEM ARCHITECTURE &amp; SOFTWARE ENGINEERING</w:t>
      </w:r>
    </w:p>
    <w:p>
      <w:pPr>
        <w:keepNext/>
        <w:spacing w:before="280" w:after="120"/>
      </w:pPr>
      <w:r>
        <w:rPr>
          <w:rFonts w:ascii="Times New Roman" w:hAnsi="Times New Roman"/>
          <w:b/>
          <w:color w:val="1F2937"/>
          <w:sz w:val="30"/>
        </w:rPr>
        <w:t>3.1 Architectural Decomposition &amp; Separation of Concerns</w:t>
      </w:r>
    </w:p>
    <w:p>
      <w:r>
        <w:rPr>
          <w:rFonts w:ascii="Times New Roman" w:hAnsi="Times New Roman"/>
          <w:sz w:val="24"/>
        </w:rPr>
        <w:t>BioHarvest-Sim is engineered as a loosely coupled, highly modular system divided into four distinct architectural packages:</w:t>
      </w:r>
    </w:p>
    <w:p>
      <w:pPr>
        <w:spacing w:before="80" w:after="120"/>
        <w:ind w:left="576"/>
      </w:pPr>
      <w:r>
        <w:rPr>
          <w:rFonts w:ascii="Consolas" w:hAnsi="Consolas"/>
          <w:color w:val="111827"/>
          <w:sz w:val="19"/>
        </w:rPr>
        <w:t>CCP/</w:t>
        <w:br/>
        <w:t>├── core/</w:t>
        <w:br/>
        <w:t>│   ├── math_engine.py       # LeslieMatrixEngine: Spectral Decomp, Eigendecomposition, Harvesting</w:t>
        <w:br/>
        <w:t>│   └── optimizer.py         # MSYOptimizer: Linear Programming formulation &amp; HiGHS solver</w:t>
        <w:br/>
        <w:t>├── gui/</w:t>
        <w:br/>
        <w:t>│   ├── dashboard.py         # Streamlit Dark-Mode GUI with Plotly 3D and 2D Visualizations</w:t>
        <w:br/>
        <w:t>│   └── presets.py           # Ecological Life Table Repository (Whale, Salmon, Deer, Bear)</w:t>
        <w:br/>
        <w:t>├── analytics/</w:t>
        <w:br/>
        <w:t>│   ├── simulations.py       # MonteCarloSimulator (PVA) &amp; SensitivityAnalyzer</w:t>
        <w:br/>
        <w:t>│   └── exporter.py          # ReportExporter: Multi-Page PDF (PdfPages), CSV, JSON Telemetry</w:t>
        <w:br/>
        <w:t>├── tests/</w:t>
        <w:br/>
        <w:t>│   └── test_math.py         # 17 Automated Unit Tests (100% Pass Rate)</w:t>
        <w:br/>
        <w:t>├── main.py                  # Master CLI / GUI Launch Orchestrator</w:t>
        <w:br/>
        <w:t>├── requirements.txt         # Project Dependencies</w:t>
        <w:br/>
        <w:t>├── README.md                # Mathematical Proofs &amp; System Overview</w:t>
        <w:br/>
        <w:t>├── AGILE_PROJECT_DOCS.md    # Agile Epics, Gherkin Stories, Sprint Velocity &amp; Burn-Down</w:t>
        <w:br/>
        <w:t>├── HOW_TO_RUN.md            # Step-by-Step User &amp; Execution Handbook</w:t>
        <w:br/>
        <w:t>├── run_gui.bat              # One-Click Windows Launcher for Web Dashboard</w:t>
        <w:br/>
        <w:t>├── run_pipeline.bat         # One-Click Windows Launcher for CLI Pipeline &amp; Reports</w:t>
        <w:br/>
        <w:t>└── run_tests.bat            # One-Click Windows Launcher for Automated Unit Tests</w:t>
      </w:r>
    </w:p>
    <w:p>
      <w:pPr>
        <w:keepNext/>
        <w:spacing w:before="280" w:after="120"/>
      </w:pPr>
      <w:r>
        <w:rPr>
          <w:rFonts w:ascii="Times New Roman" w:hAnsi="Times New Roman"/>
          <w:b/>
          <w:color w:val="1F2937"/>
          <w:sz w:val="30"/>
        </w:rPr>
        <w:t>3.2 High-Performance Technology Stack</w:t>
      </w:r>
    </w:p>
    <w:p>
      <w:r>
        <w:rPr>
          <w:rFonts w:ascii="Times New Roman" w:hAnsi="Times New Roman"/>
          <w:sz w:val="24"/>
        </w:rPr>
        <w:t>The technology stack was selected to achieve optimal numerical performance, mathematical rigor, and visual elegance:</w:t>
      </w:r>
    </w:p>
    <w:p>
      <w:pPr>
        <w:pStyle w:val="ListBullet"/>
        <w:spacing w:after="60"/>
      </w:pPr>
      <w:r>
        <w:rPr>
          <w:rFonts w:ascii="Times New Roman" w:hAnsi="Times New Roman"/>
          <w:sz w:val="24"/>
        </w:rPr>
      </w:r>
      <w:r>
        <w:rPr>
          <w:rFonts w:ascii="Times New Roman" w:hAnsi="Times New Roman"/>
          <w:b/>
          <w:sz w:val="24"/>
        </w:rPr>
        <w:t>Python 3.11+:</w:t>
      </w:r>
      <w:r>
        <w:rPr>
          <w:rFonts w:ascii="Times New Roman" w:hAnsi="Times New Roman"/>
          <w:sz w:val="24"/>
        </w:rPr>
        <w:t xml:space="preserve"> Modern runtime with enhanced exception tracing, optimized bytecode execution, and full type hinting.</w:t>
      </w:r>
    </w:p>
    <w:p>
      <w:pPr>
        <w:pStyle w:val="ListBullet"/>
        <w:spacing w:after="60"/>
      </w:pPr>
      <w:r>
        <w:rPr>
          <w:rFonts w:ascii="Times New Roman" w:hAnsi="Times New Roman"/>
          <w:sz w:val="24"/>
        </w:rPr>
      </w:r>
      <w:r>
        <w:rPr>
          <w:rFonts w:ascii="Times New Roman" w:hAnsi="Times New Roman"/>
          <w:b/>
          <w:sz w:val="24"/>
        </w:rPr>
        <w:t>NumPy (v1.26.4):</w:t>
      </w:r>
      <w:r>
        <w:rPr>
          <w:rFonts w:ascii="Times New Roman" w:hAnsi="Times New Roman"/>
          <w:sz w:val="24"/>
        </w:rPr>
        <w:t xml:space="preserve"> C-optimized multidimensional array structures and low-level linear algebra primitives.</w:t>
      </w:r>
    </w:p>
    <w:p>
      <w:pPr>
        <w:pStyle w:val="ListBullet"/>
        <w:spacing w:after="60"/>
      </w:pPr>
      <w:r>
        <w:rPr>
          <w:rFonts w:ascii="Times New Roman" w:hAnsi="Times New Roman"/>
          <w:sz w:val="24"/>
        </w:rPr>
      </w:r>
      <w:r>
        <w:rPr>
          <w:rFonts w:ascii="Times New Roman" w:hAnsi="Times New Roman"/>
          <w:b/>
          <w:sz w:val="24"/>
        </w:rPr>
        <w:t>SciPy (v1.17.1):</w:t>
      </w:r>
      <w:r>
        <w:rPr>
          <w:rFonts w:ascii="Times New Roman" w:hAnsi="Times New Roman"/>
          <w:sz w:val="24"/>
        </w:rPr>
        <w:t xml:space="preserve"> LAPACK wrapper routines (`scipy.linalg.eig`, `scipy.linalg.inv`) and the state-of-the-art </w:t>
      </w:r>
      <w:r>
        <w:rPr>
          <w:rFonts w:ascii="Times New Roman" w:hAnsi="Times New Roman"/>
          <w:b/>
          <w:sz w:val="24"/>
        </w:rPr>
        <w:t>HiGHS</w:t>
      </w:r>
      <w:r>
        <w:rPr>
          <w:rFonts w:ascii="Times New Roman" w:hAnsi="Times New Roman"/>
          <w:sz w:val="24"/>
        </w:rPr>
        <w:t xml:space="preserve"> simplex/interior-point linear programming solver (`scipy.optimize.linprog`).</w:t>
      </w:r>
    </w:p>
    <w:p>
      <w:pPr>
        <w:pStyle w:val="ListBullet"/>
        <w:spacing w:after="60"/>
      </w:pPr>
      <w:r>
        <w:rPr>
          <w:rFonts w:ascii="Times New Roman" w:hAnsi="Times New Roman"/>
          <w:sz w:val="24"/>
        </w:rPr>
      </w:r>
      <w:r>
        <w:rPr>
          <w:rFonts w:ascii="Times New Roman" w:hAnsi="Times New Roman"/>
          <w:b/>
          <w:sz w:val="24"/>
        </w:rPr>
        <w:t>Plotly (v6.8.0):</w:t>
      </w:r>
      <w:r>
        <w:rPr>
          <w:rFonts w:ascii="Times New Roman" w:hAnsi="Times New Roman"/>
          <w:sz w:val="24"/>
        </w:rPr>
        <w:t xml:space="preserve"> Interactive WebGL-accelerated 3D surface manifolds, complex plane scatter plots, and responsive phase space portraits.</w:t>
      </w:r>
    </w:p>
    <w:p>
      <w:pPr>
        <w:pStyle w:val="ListBullet"/>
        <w:spacing w:after="60"/>
      </w:pPr>
      <w:r>
        <w:rPr>
          <w:rFonts w:ascii="Times New Roman" w:hAnsi="Times New Roman"/>
          <w:sz w:val="24"/>
        </w:rPr>
      </w:r>
      <w:r>
        <w:rPr>
          <w:rFonts w:ascii="Times New Roman" w:hAnsi="Times New Roman"/>
          <w:b/>
          <w:sz w:val="24"/>
        </w:rPr>
        <w:t>Streamlit (v1.58.0):</w:t>
      </w:r>
      <w:r>
        <w:rPr>
          <w:rFonts w:ascii="Times New Roman" w:hAnsi="Times New Roman"/>
          <w:sz w:val="24"/>
        </w:rPr>
        <w:t xml:space="preserve"> Reactive web framework providing zero-latency parameter sliders, responsive dark-mode styling, and real-time computation.</w:t>
      </w:r>
    </w:p>
    <w:p>
      <w:pPr>
        <w:pStyle w:val="ListBullet"/>
        <w:spacing w:after="60"/>
      </w:pPr>
      <w:r>
        <w:rPr>
          <w:rFonts w:ascii="Times New Roman" w:hAnsi="Times New Roman"/>
          <w:sz w:val="24"/>
        </w:rPr>
      </w:r>
      <w:r>
        <w:rPr>
          <w:rFonts w:ascii="Times New Roman" w:hAnsi="Times New Roman"/>
          <w:b/>
          <w:sz w:val="24"/>
        </w:rPr>
        <w:t>Matplotlib (v3.10.9 Agg Backend):</w:t>
      </w:r>
      <w:r>
        <w:rPr>
          <w:rFonts w:ascii="Times New Roman" w:hAnsi="Times New Roman"/>
          <w:sz w:val="24"/>
        </w:rPr>
        <w:t xml:space="preserve"> Headless publication-grade PDF generation via `matplotlib.backends.backend_pdf.PdfPages`, ensuring zero external binary dependencies.</w:t>
      </w:r>
    </w:p>
    <w:p>
      <w:pPr>
        <w:keepNext/>
        <w:spacing w:before="360" w:after="160"/>
      </w:pPr>
      <w:r>
        <w:rPr>
          <w:rFonts w:ascii="Times New Roman" w:hAnsi="Times New Roman"/>
          <w:b/>
          <w:color w:val="1E3A8A"/>
          <w:sz w:val="40"/>
        </w:rPr>
        <w:t>CHAPTER 4: EMPIRICAL CASE STUDIES &amp; BIOLOGICAL VALIDATION</w:t>
      </w:r>
    </w:p>
    <w:p>
      <w:r>
        <w:rPr>
          <w:rFonts w:ascii="Times New Roman" w:hAnsi="Times New Roman"/>
          <w:sz w:val="24"/>
        </w:rPr>
        <w:t>To demonstrate the mathematical generality of BioHarvest-Sim, the system was empirically evaluated across four distinct biological species presets spanning diverse life-history strategies:</w:t>
      </w:r>
    </w:p>
    <w:p>
      <w:pPr>
        <w:keepNext/>
        <w:spacing w:before="280" w:after="120"/>
      </w:pPr>
      <w:r>
        <w:rPr>
          <w:rFonts w:ascii="Times New Roman" w:hAnsi="Times New Roman"/>
          <w:b/>
          <w:color w:val="1F2937"/>
          <w:sz w:val="30"/>
        </w:rPr>
        <w:t>4.1 Case Study 1: Fin Whale (Balaenoptera physalus)</w:t>
      </w:r>
    </w:p>
    <w:p>
      <w:pPr>
        <w:pStyle w:val="ListBullet"/>
        <w:spacing w:after="60"/>
      </w:pPr>
      <w:r>
        <w:rPr>
          <w:rFonts w:ascii="Times New Roman" w:hAnsi="Times New Roman"/>
          <w:sz w:val="24"/>
        </w:rPr>
      </w:r>
      <w:r>
        <w:rPr>
          <w:rFonts w:ascii="Times New Roman" w:hAnsi="Times New Roman"/>
          <w:b/>
          <w:sz w:val="24"/>
        </w:rPr>
        <w:t>Demographic Characteristics:</w:t>
      </w:r>
      <w:r>
        <w:rPr>
          <w:rFonts w:ascii="Times New Roman" w:hAnsi="Times New Roman"/>
          <w:sz w:val="24"/>
        </w:rPr>
        <w:t xml:space="preserve"> A long-lived, slow-reproducing marine mammal (N = 12 age classes). Females reach sexual maturity at age 5–6 and produce small litters (0.19 to 0.50 female calves per female annually). Adult survival is exceptionally high (s_i = 0.94).</w:t>
      </w:r>
    </w:p>
    <w:p>
      <w:pPr>
        <w:pStyle w:val="ListBullet"/>
        <w:spacing w:after="60"/>
      </w:pPr>
      <w:r>
        <w:rPr>
          <w:rFonts w:ascii="Times New Roman" w:hAnsi="Times New Roman"/>
          <w:sz w:val="24"/>
        </w:rPr>
      </w:r>
      <w:r>
        <w:rPr>
          <w:rFonts w:ascii="Times New Roman" w:hAnsi="Times New Roman"/>
          <w:b/>
          <w:sz w:val="24"/>
        </w:rPr>
        <w:t>Demographic Metrics:</w:t>
      </w:r>
      <w:r>
        <w:rPr>
          <w:rFonts w:ascii="Times New Roman" w:hAnsi="Times New Roman"/>
          <w:sz w:val="24"/>
        </w:rPr>
      </w:r>
    </w:p>
    <w:p>
      <w:pPr>
        <w:pStyle w:val="ListBullet"/>
        <w:spacing w:after="60"/>
      </w:pPr>
      <w:r>
        <w:rPr>
          <w:rFonts w:ascii="Times New Roman" w:hAnsi="Times New Roman"/>
          <w:sz w:val="24"/>
        </w:rPr>
        <w:t>Dominant Eigenvalue: λ₁ = 1.04924</w:t>
      </w:r>
    </w:p>
    <w:p>
      <w:pPr>
        <w:pStyle w:val="ListBullet"/>
        <w:spacing w:after="60"/>
      </w:pPr>
      <w:r>
        <w:rPr>
          <w:rFonts w:ascii="Times New Roman" w:hAnsi="Times New Roman"/>
          <w:sz w:val="24"/>
        </w:rPr>
        <w:t>Intrinsic Growth Rate: r = +0.04806 yr⁻¹</w:t>
      </w:r>
    </w:p>
    <w:p>
      <w:pPr>
        <w:pStyle w:val="ListBullet"/>
        <w:spacing w:after="60"/>
      </w:pPr>
      <w:r>
        <w:rPr>
          <w:rFonts w:ascii="Times New Roman" w:hAnsi="Times New Roman"/>
          <w:sz w:val="24"/>
        </w:rPr>
        <w:t>Net Reproductive Rate: R₀ = 1.50715</w:t>
      </w:r>
    </w:p>
    <w:p>
      <w:pPr>
        <w:pStyle w:val="ListBullet"/>
        <w:spacing w:after="60"/>
      </w:pPr>
      <w:r>
        <w:rPr>
          <w:rFonts w:ascii="Times New Roman" w:hAnsi="Times New Roman"/>
          <w:sz w:val="24"/>
        </w:rPr>
        <w:t>Mean Generation Time: T_c = 8.54 years</w:t>
      </w:r>
    </w:p>
    <w:p>
      <w:pPr>
        <w:pStyle w:val="ListBullet"/>
        <w:spacing w:after="60"/>
      </w:pPr>
      <w:r>
        <w:rPr>
          <w:rFonts w:ascii="Times New Roman" w:hAnsi="Times New Roman"/>
          <w:sz w:val="24"/>
        </w:rPr>
        <w:t>Damping Ratio: ρ = 1.0921</w:t>
      </w:r>
    </w:p>
    <w:p>
      <w:pPr>
        <w:pStyle w:val="ListBullet"/>
        <w:spacing w:after="60"/>
      </w:pPr>
      <w:r>
        <w:rPr>
          <w:rFonts w:ascii="Times New Roman" w:hAnsi="Times New Roman"/>
          <w:sz w:val="24"/>
        </w:rPr>
        <w:t>Uniform Sustainable Harvest: h* = 4.69%</w:t>
      </w:r>
    </w:p>
    <w:p>
      <w:pPr>
        <w:pStyle w:val="ListBullet"/>
        <w:spacing w:after="60"/>
      </w:pPr>
      <w:r>
        <w:rPr>
          <w:rFonts w:ascii="Times New Roman" w:hAnsi="Times New Roman"/>
          <w:sz w:val="24"/>
        </w:rPr>
      </w:r>
      <w:r>
        <w:rPr>
          <w:rFonts w:ascii="Times New Roman" w:hAnsi="Times New Roman"/>
          <w:b/>
          <w:sz w:val="24"/>
        </w:rPr>
        <w:t>MSY Linear Programming Optimization:</w:t>
      </w:r>
      <w:r>
        <w:rPr>
          <w:rFonts w:ascii="Times New Roman" w:hAnsi="Times New Roman"/>
          <w:sz w:val="24"/>
        </w:rPr>
      </w:r>
    </w:p>
    <w:p>
      <w:r>
        <w:rPr>
          <w:rFonts w:ascii="Times New Roman" w:hAnsi="Times New Roman"/>
          <w:sz w:val="24"/>
        </w:rPr>
        <w:t xml:space="preserve">At a carrying capacity K = 2500, the HiGHS optimizer allocated the optimal sustainable annual harvest quota of </w:t>
      </w:r>
      <w:r>
        <w:rPr>
          <w:rFonts w:ascii="Times New Roman" w:hAnsi="Times New Roman"/>
          <w:b/>
          <w:sz w:val="24"/>
        </w:rPr>
        <w:t>190.58 whales/year</w:t>
      </w:r>
      <w:r>
        <w:rPr>
          <w:rFonts w:ascii="Times New Roman" w:hAnsi="Times New Roman"/>
          <w:sz w:val="24"/>
        </w:rPr>
        <w:t>. Crucially, the solver allocated zero harvest (h_i = 0) to juvenile age classes 1 through 8, concentrating extraction exclusively on mature adult classes 9 through 12. This validates classical bio-economic theory: harvesting should spare pre-reproductive juveniles to maximize long-term yield.</w:t>
      </w:r>
    </w:p>
    <w:p>
      <w:pPr>
        <w:pStyle w:val="ListBullet"/>
        <w:spacing w:after="60"/>
      </w:pPr>
      <w:r>
        <w:rPr>
          <w:rFonts w:ascii="Times New Roman" w:hAnsi="Times New Roman"/>
          <w:sz w:val="24"/>
        </w:rPr>
      </w:r>
      <w:r>
        <w:rPr>
          <w:rFonts w:ascii="Times New Roman" w:hAnsi="Times New Roman"/>
          <w:b/>
          <w:sz w:val="24"/>
        </w:rPr>
        <w:t>Extinction Risk:</w:t>
      </w:r>
      <w:r>
        <w:rPr>
          <w:rFonts w:ascii="Times New Roman" w:hAnsi="Times New Roman"/>
          <w:sz w:val="24"/>
        </w:rPr>
        <w:t xml:space="preserve"> Under 15% environmental variance and 4% catastrophe probability, the 50-year quasi-extinction risk is </w:t>
      </w:r>
      <w:r>
        <w:rPr>
          <w:rFonts w:ascii="Times New Roman" w:hAnsi="Times New Roman"/>
          <w:b/>
          <w:sz w:val="24"/>
        </w:rPr>
        <w:t>8.5%</w:t>
      </w:r>
      <w:r>
        <w:rPr>
          <w:rFonts w:ascii="Times New Roman" w:hAnsi="Times New Roman"/>
          <w:sz w:val="24"/>
        </w:rPr>
        <w:t>.</w:t>
      </w:r>
    </w:p>
    <w:p>
      <w:pPr>
        <w:keepNext/>
        <w:spacing w:before="280" w:after="120"/>
      </w:pPr>
      <w:r>
        <w:rPr>
          <w:rFonts w:ascii="Times New Roman" w:hAnsi="Times New Roman"/>
          <w:b/>
          <w:color w:val="1F2937"/>
          <w:sz w:val="30"/>
        </w:rPr>
        <w:t>4.2 Case Study 2: Pacific Salmon (Oncorhynchus spp.)</w:t>
      </w:r>
    </w:p>
    <w:p>
      <w:pPr>
        <w:pStyle w:val="ListBullet"/>
        <w:spacing w:after="60"/>
      </w:pPr>
      <w:r>
        <w:rPr>
          <w:rFonts w:ascii="Times New Roman" w:hAnsi="Times New Roman"/>
          <w:sz w:val="24"/>
        </w:rPr>
      </w:r>
      <w:r>
        <w:rPr>
          <w:rFonts w:ascii="Times New Roman" w:hAnsi="Times New Roman"/>
          <w:b/>
          <w:sz w:val="24"/>
        </w:rPr>
        <w:t>Demographic Characteristics:</w:t>
      </w:r>
      <w:r>
        <w:rPr>
          <w:rFonts w:ascii="Times New Roman" w:hAnsi="Times New Roman"/>
          <w:sz w:val="24"/>
        </w:rPr>
        <w:t xml:space="preserve"> An extreme semelparous life history (N = 4 age classes). Fry experience massive early mortality (s₁ = 0.002), ocean subadults survive at moderate rates (s₂ = 0.45, s₃ = 0.65), and reproduction is concentrated entirely into terminal Class 4 (f₄ = 2400.0), after which adults die.</w:t>
      </w:r>
    </w:p>
    <w:p>
      <w:pPr>
        <w:pStyle w:val="ListBullet"/>
        <w:spacing w:after="60"/>
      </w:pPr>
      <w:r>
        <w:rPr>
          <w:rFonts w:ascii="Times New Roman" w:hAnsi="Times New Roman"/>
          <w:sz w:val="24"/>
        </w:rPr>
      </w:r>
      <w:r>
        <w:rPr>
          <w:rFonts w:ascii="Times New Roman" w:hAnsi="Times New Roman"/>
          <w:b/>
          <w:sz w:val="24"/>
        </w:rPr>
        <w:t>Demographic Metrics:</w:t>
      </w:r>
      <w:r>
        <w:rPr>
          <w:rFonts w:ascii="Times New Roman" w:hAnsi="Times New Roman"/>
          <w:sz w:val="24"/>
        </w:rPr>
      </w:r>
    </w:p>
    <w:p>
      <w:pPr>
        <w:pStyle w:val="ListBullet"/>
        <w:spacing w:after="60"/>
      </w:pPr>
      <w:r>
        <w:rPr>
          <w:rFonts w:ascii="Times New Roman" w:hAnsi="Times New Roman"/>
          <w:sz w:val="24"/>
        </w:rPr>
        <w:t>Dominant Eigenvalue: λ₁ = 1.08853</w:t>
      </w:r>
    </w:p>
    <w:p>
      <w:pPr>
        <w:pStyle w:val="ListBullet"/>
        <w:spacing w:after="60"/>
      </w:pPr>
      <w:r>
        <w:rPr>
          <w:rFonts w:ascii="Times New Roman" w:hAnsi="Times New Roman"/>
          <w:sz w:val="24"/>
        </w:rPr>
        <w:t>Intrinsic Growth Rate: r = +0.08483 yr⁻¹</w:t>
      </w:r>
    </w:p>
    <w:p>
      <w:pPr>
        <w:pStyle w:val="ListBullet"/>
        <w:spacing w:after="60"/>
      </w:pPr>
      <w:r>
        <w:rPr>
          <w:rFonts w:ascii="Times New Roman" w:hAnsi="Times New Roman"/>
          <w:sz w:val="24"/>
        </w:rPr>
        <w:t>Net Reproductive Rate: R₀ = 1.40400</w:t>
      </w:r>
    </w:p>
    <w:p>
      <w:pPr>
        <w:pStyle w:val="ListBullet"/>
        <w:spacing w:after="60"/>
      </w:pPr>
      <w:r>
        <w:rPr>
          <w:rFonts w:ascii="Times New Roman" w:hAnsi="Times New Roman"/>
          <w:sz w:val="24"/>
        </w:rPr>
        <w:t>Mean Generation Time: T_c = 4.00 years</w:t>
      </w:r>
    </w:p>
    <w:p>
      <w:pPr>
        <w:pStyle w:val="ListBullet"/>
        <w:spacing w:after="60"/>
      </w:pPr>
      <w:r>
        <w:rPr>
          <w:rFonts w:ascii="Times New Roman" w:hAnsi="Times New Roman"/>
          <w:sz w:val="24"/>
        </w:rPr>
        <w:t xml:space="preserve">Primitivity: </w:t>
      </w:r>
      <w:r>
        <w:rPr>
          <w:rFonts w:ascii="Times New Roman" w:hAnsi="Times New Roman"/>
          <w:b/>
          <w:sz w:val="24"/>
        </w:rPr>
        <w:t>False</w:t>
      </w:r>
      <w:r>
        <w:rPr>
          <w:rFonts w:ascii="Times New Roman" w:hAnsi="Times New Roman"/>
          <w:sz w:val="24"/>
        </w:rPr>
        <w:t xml:space="preserve"> (gcd{4} = 4 ≠ 1; cyclic imprimitive matrix)</w:t>
      </w:r>
    </w:p>
    <w:p>
      <w:pPr>
        <w:pStyle w:val="ListBullet"/>
        <w:spacing w:after="60"/>
      </w:pPr>
      <w:r>
        <w:rPr>
          <w:rFonts w:ascii="Times New Roman" w:hAnsi="Times New Roman"/>
          <w:sz w:val="24"/>
        </w:rPr>
        <w:t>Uniform Sustainable Harvest: h* = 8.13%</w:t>
      </w:r>
    </w:p>
    <w:p>
      <w:pPr>
        <w:pStyle w:val="ListBullet"/>
        <w:spacing w:after="60"/>
      </w:pPr>
      <w:r>
        <w:rPr>
          <w:rFonts w:ascii="Times New Roman" w:hAnsi="Times New Roman"/>
          <w:sz w:val="24"/>
        </w:rPr>
      </w:r>
      <w:r>
        <w:rPr>
          <w:rFonts w:ascii="Times New Roman" w:hAnsi="Times New Roman"/>
          <w:b/>
          <w:sz w:val="24"/>
        </w:rPr>
        <w:t>MSY Linear Programming Optimization:</w:t>
      </w:r>
      <w:r>
        <w:rPr>
          <w:rFonts w:ascii="Times New Roman" w:hAnsi="Times New Roman"/>
          <w:sz w:val="24"/>
        </w:rPr>
      </w:r>
    </w:p>
    <w:p>
      <w:r>
        <w:rPr>
          <w:rFonts w:ascii="Times New Roman" w:hAnsi="Times New Roman"/>
          <w:sz w:val="24"/>
        </w:rPr>
        <w:t xml:space="preserve">At carrying capacity K = 200,000, the optimal annual MSY yield is </w:t>
      </w:r>
      <w:r>
        <w:rPr>
          <w:rFonts w:ascii="Times New Roman" w:hAnsi="Times New Roman"/>
          <w:b/>
          <w:sz w:val="24"/>
        </w:rPr>
        <w:t>33.56 spawning adults/year</w:t>
      </w:r>
      <w:r>
        <w:rPr>
          <w:rFonts w:ascii="Times New Roman" w:hAnsi="Times New Roman"/>
          <w:sz w:val="24"/>
        </w:rPr>
        <w:t>, targeting strictly the terminal spawning class (h₄ = 33.6, h₁ = h₂ = h₃ = 0).</w:t>
      </w:r>
    </w:p>
    <w:p>
      <w:pPr>
        <w:pStyle w:val="ListBullet"/>
        <w:spacing w:after="60"/>
      </w:pPr>
      <w:r>
        <w:rPr>
          <w:rFonts w:ascii="Times New Roman" w:hAnsi="Times New Roman"/>
          <w:sz w:val="24"/>
        </w:rPr>
      </w:r>
      <w:r>
        <w:rPr>
          <w:rFonts w:ascii="Times New Roman" w:hAnsi="Times New Roman"/>
          <w:b/>
          <w:sz w:val="24"/>
        </w:rPr>
        <w:t>Extinction Risk:</w:t>
      </w:r>
      <w:r>
        <w:rPr>
          <w:rFonts w:ascii="Times New Roman" w:hAnsi="Times New Roman"/>
          <w:sz w:val="24"/>
        </w:rPr>
        <w:t xml:space="preserve"> 50-year extinction probability is </w:t>
      </w:r>
      <w:r>
        <w:rPr>
          <w:rFonts w:ascii="Times New Roman" w:hAnsi="Times New Roman"/>
          <w:b/>
          <w:sz w:val="24"/>
        </w:rPr>
        <w:t>3.5%</w:t>
      </w:r>
      <w:r>
        <w:rPr>
          <w:rFonts w:ascii="Times New Roman" w:hAnsi="Times New Roman"/>
          <w:sz w:val="24"/>
        </w:rPr>
        <w:t>.</w:t>
      </w:r>
    </w:p>
    <w:p>
      <w:pPr>
        <w:keepNext/>
        <w:spacing w:before="280" w:after="120"/>
      </w:pPr>
      <w:r>
        <w:rPr>
          <w:rFonts w:ascii="Times New Roman" w:hAnsi="Times New Roman"/>
          <w:b/>
          <w:color w:val="1F2937"/>
          <w:sz w:val="30"/>
        </w:rPr>
        <w:t>4.3 Case Study 3: White-Tailed Deer (Odocoileus virginianus)</w:t>
      </w:r>
    </w:p>
    <w:p>
      <w:pPr>
        <w:pStyle w:val="ListBullet"/>
        <w:spacing w:after="60"/>
      </w:pPr>
      <w:r>
        <w:rPr>
          <w:rFonts w:ascii="Times New Roman" w:hAnsi="Times New Roman"/>
          <w:sz w:val="24"/>
        </w:rPr>
      </w:r>
      <w:r>
        <w:rPr>
          <w:rFonts w:ascii="Times New Roman" w:hAnsi="Times New Roman"/>
          <w:b/>
          <w:sz w:val="24"/>
        </w:rPr>
        <w:t>Demographic Characteristics:</w:t>
      </w:r>
      <w:r>
        <w:rPr>
          <w:rFonts w:ascii="Times New Roman" w:hAnsi="Times New Roman"/>
          <w:sz w:val="24"/>
        </w:rPr>
        <w:t xml:space="preserve"> A highly productive, managed game ungulate (N = 6 age classes). Characterized by rapid maturation (reproduction begins in Yearling Class 2), frequent twin births (f₃ = 1.45, f₄ = 1.60), and moderate survival (s_i in [0.65, 0.85]).</w:t>
      </w:r>
    </w:p>
    <w:p>
      <w:pPr>
        <w:pStyle w:val="ListBullet"/>
        <w:spacing w:after="60"/>
      </w:pPr>
      <w:r>
        <w:rPr>
          <w:rFonts w:ascii="Times New Roman" w:hAnsi="Times New Roman"/>
          <w:sz w:val="24"/>
        </w:rPr>
      </w:r>
      <w:r>
        <w:rPr>
          <w:rFonts w:ascii="Times New Roman" w:hAnsi="Times New Roman"/>
          <w:b/>
          <w:sz w:val="24"/>
        </w:rPr>
        <w:t>Demographic Metrics:</w:t>
      </w:r>
      <w:r>
        <w:rPr>
          <w:rFonts w:ascii="Times New Roman" w:hAnsi="Times New Roman"/>
          <w:sz w:val="24"/>
        </w:rPr>
      </w:r>
    </w:p>
    <w:p>
      <w:pPr>
        <w:pStyle w:val="ListBullet"/>
        <w:spacing w:after="60"/>
      </w:pPr>
      <w:r>
        <w:rPr>
          <w:rFonts w:ascii="Times New Roman" w:hAnsi="Times New Roman"/>
          <w:sz w:val="24"/>
        </w:rPr>
        <w:t>Dominant Eigenvalue: λ₁ = 1.39670</w:t>
      </w:r>
    </w:p>
    <w:p>
      <w:pPr>
        <w:pStyle w:val="ListBullet"/>
        <w:spacing w:after="60"/>
      </w:pPr>
      <w:r>
        <w:rPr>
          <w:rFonts w:ascii="Times New Roman" w:hAnsi="Times New Roman"/>
          <w:sz w:val="24"/>
        </w:rPr>
        <w:t>Intrinsic Growth Rate: r = +0.33411 yr⁻¹</w:t>
      </w:r>
    </w:p>
    <w:p>
      <w:pPr>
        <w:pStyle w:val="ListBullet"/>
        <w:spacing w:after="60"/>
      </w:pPr>
      <w:r>
        <w:rPr>
          <w:rFonts w:ascii="Times New Roman" w:hAnsi="Times New Roman"/>
          <w:sz w:val="24"/>
        </w:rPr>
        <w:t>Net Reproductive Rate: R₀ = 2.98854</w:t>
      </w:r>
    </w:p>
    <w:p>
      <w:pPr>
        <w:pStyle w:val="ListBullet"/>
        <w:spacing w:after="60"/>
      </w:pPr>
      <w:r>
        <w:rPr>
          <w:rFonts w:ascii="Times New Roman" w:hAnsi="Times New Roman"/>
          <w:sz w:val="24"/>
        </w:rPr>
        <w:t>Mean Generation Time: T_c = 3.28 years</w:t>
      </w:r>
    </w:p>
    <w:p>
      <w:pPr>
        <w:pStyle w:val="ListBullet"/>
        <w:spacing w:after="60"/>
      </w:pPr>
      <w:r>
        <w:rPr>
          <w:rFonts w:ascii="Times New Roman" w:hAnsi="Times New Roman"/>
          <w:sz w:val="24"/>
        </w:rPr>
        <w:t>Damping Ratio: ρ = 1.8433 (rapid convergence to stable age structure)</w:t>
      </w:r>
    </w:p>
    <w:p>
      <w:pPr>
        <w:pStyle w:val="ListBullet"/>
        <w:spacing w:after="60"/>
      </w:pPr>
      <w:r>
        <w:rPr>
          <w:rFonts w:ascii="Times New Roman" w:hAnsi="Times New Roman"/>
          <w:sz w:val="24"/>
        </w:rPr>
        <w:t>Uniform Sustainable Harvest: h* = 28.40%</w:t>
      </w:r>
    </w:p>
    <w:p>
      <w:pPr>
        <w:pStyle w:val="ListBullet"/>
        <w:spacing w:after="60"/>
      </w:pPr>
      <w:r>
        <w:rPr>
          <w:rFonts w:ascii="Times New Roman" w:hAnsi="Times New Roman"/>
          <w:sz w:val="24"/>
        </w:rPr>
      </w:r>
      <w:r>
        <w:rPr>
          <w:rFonts w:ascii="Times New Roman" w:hAnsi="Times New Roman"/>
          <w:b/>
          <w:sz w:val="24"/>
        </w:rPr>
        <w:t>MSY Linear Programming Optimization:</w:t>
      </w:r>
      <w:r>
        <w:rPr>
          <w:rFonts w:ascii="Times New Roman" w:hAnsi="Times New Roman"/>
          <w:sz w:val="24"/>
        </w:rPr>
      </w:r>
    </w:p>
    <w:p>
      <w:r>
        <w:rPr>
          <w:rFonts w:ascii="Times New Roman" w:hAnsi="Times New Roman"/>
          <w:sz w:val="24"/>
        </w:rPr>
        <w:t xml:space="preserve">At K = 5000, the population generates an immense annual harvest yield of </w:t>
      </w:r>
      <w:r>
        <w:rPr>
          <w:rFonts w:ascii="Times New Roman" w:hAnsi="Times New Roman"/>
          <w:b/>
          <w:sz w:val="24"/>
        </w:rPr>
        <w:t>1,901.12 deer/year</w:t>
      </w:r>
      <w:r>
        <w:rPr>
          <w:rFonts w:ascii="Times New Roman" w:hAnsi="Times New Roman"/>
          <w:sz w:val="24"/>
        </w:rPr>
        <w:t>, reflecting high biological turnover and high reproductive resilience.</w:t>
      </w:r>
    </w:p>
    <w:p>
      <w:pPr>
        <w:pStyle w:val="ListBullet"/>
        <w:spacing w:after="60"/>
      </w:pPr>
      <w:r>
        <w:rPr>
          <w:rFonts w:ascii="Times New Roman" w:hAnsi="Times New Roman"/>
          <w:sz w:val="24"/>
        </w:rPr>
      </w:r>
      <w:r>
        <w:rPr>
          <w:rFonts w:ascii="Times New Roman" w:hAnsi="Times New Roman"/>
          <w:b/>
          <w:sz w:val="24"/>
        </w:rPr>
        <w:t>Extinction Risk:</w:t>
      </w:r>
      <w:r>
        <w:rPr>
          <w:rFonts w:ascii="Times New Roman" w:hAnsi="Times New Roman"/>
          <w:sz w:val="24"/>
        </w:rPr>
        <w:t xml:space="preserve"> Extremely resilient; 50-year extinction probability is </w:t>
      </w:r>
      <w:r>
        <w:rPr>
          <w:rFonts w:ascii="Times New Roman" w:hAnsi="Times New Roman"/>
          <w:b/>
          <w:sz w:val="24"/>
        </w:rPr>
        <w:t>0.5%</w:t>
      </w:r>
      <w:r>
        <w:rPr>
          <w:rFonts w:ascii="Times New Roman" w:hAnsi="Times New Roman"/>
          <w:sz w:val="24"/>
        </w:rPr>
        <w:t>.</w:t>
      </w:r>
    </w:p>
    <w:p>
      <w:pPr>
        <w:keepNext/>
        <w:spacing w:before="280" w:after="120"/>
      </w:pPr>
      <w:r>
        <w:rPr>
          <w:rFonts w:ascii="Times New Roman" w:hAnsi="Times New Roman"/>
          <w:b/>
          <w:color w:val="1F2937"/>
          <w:sz w:val="30"/>
        </w:rPr>
        <w:t>4.4 Case Study 4: Grizzly Bear (Ursus arctos horribilis)</w:t>
      </w:r>
    </w:p>
    <w:p>
      <w:pPr>
        <w:pStyle w:val="ListBullet"/>
        <w:spacing w:after="60"/>
      </w:pPr>
      <w:r>
        <w:rPr>
          <w:rFonts w:ascii="Times New Roman" w:hAnsi="Times New Roman"/>
          <w:sz w:val="24"/>
        </w:rPr>
      </w:r>
      <w:r>
        <w:rPr>
          <w:rFonts w:ascii="Times New Roman" w:hAnsi="Times New Roman"/>
          <w:b/>
          <w:sz w:val="24"/>
        </w:rPr>
        <w:t>Demographic Characteristics:</w:t>
      </w:r>
      <w:r>
        <w:rPr>
          <w:rFonts w:ascii="Times New Roman" w:hAnsi="Times New Roman"/>
          <w:sz w:val="24"/>
        </w:rPr>
        <w:t xml:space="preserve"> A vulnerable K-selected apex carnivore (N = 8 age classes). Females reproduce only every 3–4 years, generating small litters (f₄ = 0.10, f₅ = 0.35, f₆ = 0.58).</w:t>
      </w:r>
    </w:p>
    <w:p>
      <w:pPr>
        <w:pStyle w:val="ListBullet"/>
        <w:spacing w:after="60"/>
      </w:pPr>
      <w:r>
        <w:rPr>
          <w:rFonts w:ascii="Times New Roman" w:hAnsi="Times New Roman"/>
          <w:sz w:val="24"/>
        </w:rPr>
      </w:r>
      <w:r>
        <w:rPr>
          <w:rFonts w:ascii="Times New Roman" w:hAnsi="Times New Roman"/>
          <w:b/>
          <w:sz w:val="24"/>
        </w:rPr>
        <w:t>Demographic Metrics:</w:t>
      </w:r>
      <w:r>
        <w:rPr>
          <w:rFonts w:ascii="Times New Roman" w:hAnsi="Times New Roman"/>
          <w:sz w:val="24"/>
        </w:rPr>
      </w:r>
    </w:p>
    <w:p>
      <w:pPr>
        <w:pStyle w:val="ListBullet"/>
        <w:spacing w:after="60"/>
      </w:pPr>
      <w:r>
        <w:rPr>
          <w:rFonts w:ascii="Times New Roman" w:hAnsi="Times New Roman"/>
          <w:sz w:val="24"/>
        </w:rPr>
        <w:t>Dominant Eigenvalue: λ₁ = 0.93447 &lt; 1.0</w:t>
      </w:r>
    </w:p>
    <w:p>
      <w:pPr>
        <w:pStyle w:val="ListBullet"/>
        <w:spacing w:after="60"/>
      </w:pPr>
      <w:r>
        <w:rPr>
          <w:rFonts w:ascii="Times New Roman" w:hAnsi="Times New Roman"/>
          <w:sz w:val="24"/>
        </w:rPr>
        <w:t>Intrinsic Growth Rate: r = -0.06777 yr⁻¹ (Negative growth)</w:t>
      </w:r>
    </w:p>
    <w:p>
      <w:pPr>
        <w:pStyle w:val="ListBullet"/>
        <w:spacing w:after="60"/>
      </w:pPr>
      <w:r>
        <w:rPr>
          <w:rFonts w:ascii="Times New Roman" w:hAnsi="Times New Roman"/>
          <w:sz w:val="24"/>
        </w:rPr>
        <w:t>Net Reproductive Rate: R₀ = 0.66270 &lt; 1.0 (Each female fails to replace herself)</w:t>
      </w:r>
    </w:p>
    <w:p>
      <w:pPr>
        <w:pStyle w:val="ListBullet"/>
        <w:spacing w:after="60"/>
      </w:pPr>
      <w:r>
        <w:rPr>
          <w:rFonts w:ascii="Times New Roman" w:hAnsi="Times New Roman"/>
          <w:sz w:val="24"/>
        </w:rPr>
        <w:t>Mean Generation Time: T_c = 6.07 years</w:t>
      </w:r>
    </w:p>
    <w:p>
      <w:pPr>
        <w:pStyle w:val="ListBullet"/>
        <w:spacing w:after="60"/>
      </w:pPr>
      <w:r>
        <w:rPr>
          <w:rFonts w:ascii="Times New Roman" w:hAnsi="Times New Roman"/>
          <w:sz w:val="24"/>
        </w:rPr>
        <w:t>Uniform Sustainable Harvest: h* = 0.00%</w:t>
      </w:r>
    </w:p>
    <w:p>
      <w:pPr>
        <w:pStyle w:val="ListBullet"/>
        <w:spacing w:after="60"/>
      </w:pPr>
      <w:r>
        <w:rPr>
          <w:rFonts w:ascii="Times New Roman" w:hAnsi="Times New Roman"/>
          <w:sz w:val="24"/>
        </w:rPr>
      </w:r>
      <w:r>
        <w:rPr>
          <w:rFonts w:ascii="Times New Roman" w:hAnsi="Times New Roman"/>
          <w:b/>
          <w:sz w:val="24"/>
        </w:rPr>
        <w:t>MSY Linear Programming Optimization:</w:t>
      </w:r>
      <w:r>
        <w:rPr>
          <w:rFonts w:ascii="Times New Roman" w:hAnsi="Times New Roman"/>
          <w:sz w:val="24"/>
        </w:rPr>
      </w:r>
    </w:p>
    <w:p>
      <w:r>
        <w:rPr>
          <w:rFonts w:ascii="Times New Roman" w:hAnsi="Times New Roman"/>
          <w:sz w:val="24"/>
        </w:rPr>
        <w:t xml:space="preserve">Because λ₁ &lt; 1.0, the HiGHS optimizer correctly determined that the population possesses </w:t>
      </w:r>
      <w:r>
        <w:rPr>
          <w:rFonts w:ascii="Times New Roman" w:hAnsi="Times New Roman"/>
          <w:b/>
          <w:sz w:val="24"/>
        </w:rPr>
        <w:t>zero surplus biological yield</w:t>
      </w:r>
      <w:r>
        <w:rPr>
          <w:rFonts w:ascii="Times New Roman" w:hAnsi="Times New Roman"/>
          <w:sz w:val="24"/>
        </w:rPr>
        <w:t>. The optimal sustainable harvest vector is h* = 0. Any commercial harvesting accelerates extinction.</w:t>
      </w:r>
    </w:p>
    <w:p>
      <w:pPr>
        <w:pStyle w:val="ListBullet"/>
        <w:spacing w:after="60"/>
      </w:pPr>
      <w:r>
        <w:rPr>
          <w:rFonts w:ascii="Times New Roman" w:hAnsi="Times New Roman"/>
          <w:sz w:val="24"/>
        </w:rPr>
      </w:r>
      <w:r>
        <w:rPr>
          <w:rFonts w:ascii="Times New Roman" w:hAnsi="Times New Roman"/>
          <w:b/>
          <w:sz w:val="24"/>
        </w:rPr>
        <w:t>Extinction Risk:</w:t>
      </w:r>
      <w:r>
        <w:rPr>
          <w:rFonts w:ascii="Times New Roman" w:hAnsi="Times New Roman"/>
          <w:sz w:val="24"/>
        </w:rPr>
        <w:t xml:space="preserve"> In the absence of conservation intervention, the 50-year extinction probability is </w:t>
      </w:r>
      <w:r>
        <w:rPr>
          <w:rFonts w:ascii="Times New Roman" w:hAnsi="Times New Roman"/>
          <w:b/>
          <w:sz w:val="24"/>
        </w:rPr>
        <w:t>100.0%</w:t>
      </w:r>
      <w:r>
        <w:rPr>
          <w:rFonts w:ascii="Times New Roman" w:hAnsi="Times New Roman"/>
          <w:sz w:val="24"/>
        </w:rPr>
        <w:t>.</w:t>
      </w:r>
    </w:p>
    <w:p>
      <w:pPr>
        <w:keepNext/>
        <w:spacing w:before="280" w:after="120"/>
      </w:pPr>
      <w:r>
        <w:rPr>
          <w:rFonts w:ascii="Times New Roman" w:hAnsi="Times New Roman"/>
          <w:b/>
          <w:color w:val="1F2937"/>
          <w:sz w:val="30"/>
        </w:rPr>
        <w:t>4.5 Comparative Demographic Summary Table</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t>Demographic Parameter</w:t>
            </w:r>
          </w:p>
        </w:tc>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t>Fin Whale</w:t>
            </w:r>
          </w:p>
        </w:tc>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t>Pacific Salmon</w:t>
            </w:r>
          </w:p>
        </w:tc>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t>White-Tailed Deer</w:t>
            </w:r>
          </w:p>
        </w:tc>
        <w:tc>
          <w:tcPr>
            <w:tcW w:type="dxa" w:w="1872"/>
            <w:tcMar>
              <w:top w:w="120" w:type="dxa"/>
              <w:bottom w:w="120" w:type="dxa"/>
              <w:left w:w="160" w:type="dxa"/>
              <w:right w:w="160" w:type="dxa"/>
            </w:tcMar>
            <w:shd w:fill="1E3A8A"/>
          </w:tcPr>
          <w:p>
            <w:pPr>
              <w:spacing w:after="0" w:line="252" w:lineRule="auto"/>
            </w:pPr>
            <w:r>
              <w:rPr>
                <w:rFonts w:ascii="Times New Roman" w:hAnsi="Times New Roman"/>
                <w:b/>
                <w:color w:val="FFFFFF"/>
                <w:sz w:val="21"/>
              </w:rPr>
              <w:t>Grizzly Bear</w:t>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Age Classes (N)</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12</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4</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6</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8</w:t>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Dominant Eigenvalue (λ₁)</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1.04924</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1.08853</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1.39670</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0.93447</w:t>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Intrinsic Rate (r yr⁻¹)</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+0.04806</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+0.08483</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+0.33411</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-0.06777</w:t>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Net Repr. Rate (R₀)</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1.50715</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1.40400</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2.98854</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0.66270</w:t>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Mean Gen. Time (T_c)</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8.54 yrs</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4.00 yrs</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3.28 yrs</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6.07 yrs</w:t>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Damping Ratio (ρ)</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1.0921</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1.0000</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1.8433</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1.0982</w:t>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Matrix Primitivity</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True</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False (Cyclic)</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True</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True</w:t>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Uniform Harvest (h*)</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4.69%</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8.13%</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28.40%</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0.00% (Protected)</w:t>
            </w:r>
          </w:p>
        </w:tc>
      </w:tr>
      <w:tr>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Optimal MSY Yield</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190.58 ind/yr</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33.56 ind/yr</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1,901.12 ind/yr</w:t>
            </w:r>
          </w:p>
        </w:tc>
        <w:tc>
          <w:tcPr>
            <w:tcW w:type="dxa" w:w="1872"/>
            <w:tcMar>
              <w:top w:w="120" w:type="dxa"/>
              <w:bottom w:w="120" w:type="dxa"/>
              <w:left w:w="160" w:type="dxa"/>
              <w:right w:w="160" w:type="dxa"/>
            </w:tcMar>
            <w:shd w:fill="FFFFFF"/>
          </w:tcPr>
          <w:p>
            <w:pPr>
              <w:spacing w:after="0" w:line="252" w:lineRule="auto"/>
            </w:pPr>
            <w:r>
              <w:rPr>
                <w:rFonts w:ascii="Times New Roman" w:hAnsi="Times New Roman"/>
                <w:color w:val="111827"/>
                <w:sz w:val="20"/>
              </w:rPr>
              <w:t>0.00 ind/yr</w:t>
            </w:r>
          </w:p>
        </w:tc>
      </w:tr>
      <w:tr>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50-Year Extinction Risk</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8.5%</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3.5%</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0.5%</w:t>
            </w:r>
          </w:p>
        </w:tc>
        <w:tc>
          <w:tcPr>
            <w:tcW w:type="dxa" w:w="1872"/>
            <w:tcMar>
              <w:top w:w="120" w:type="dxa"/>
              <w:bottom w:w="120" w:type="dxa"/>
              <w:left w:w="160" w:type="dxa"/>
              <w:right w:w="160" w:type="dxa"/>
            </w:tcMar>
            <w:shd w:fill="F9FAFB"/>
          </w:tcPr>
          <w:p>
            <w:pPr>
              <w:spacing w:after="0" w:line="252" w:lineRule="auto"/>
            </w:pPr>
            <w:r>
              <w:rPr>
                <w:rFonts w:ascii="Times New Roman" w:hAnsi="Times New Roman"/>
                <w:color w:val="111827"/>
                <w:sz w:val="20"/>
              </w:rPr>
              <w:t>100.0% (Critical)</w:t>
            </w:r>
          </w:p>
        </w:tc>
      </w:tr>
    </w:tbl>
    <w:p/>
    <w:p>
      <w:pPr>
        <w:keepNext/>
        <w:spacing w:before="360" w:after="160"/>
      </w:pPr>
      <w:r>
        <w:rPr>
          <w:rFonts w:ascii="Times New Roman" w:hAnsi="Times New Roman"/>
          <w:b/>
          <w:color w:val="1E3A8A"/>
          <w:sz w:val="40"/>
        </w:rPr>
        <w:t>CHAPTER 5: VERIFICATION, VALIDATION &amp; AUTOMATED TESTING</w:t>
      </w:r>
    </w:p>
    <w:p>
      <w:pPr>
        <w:keepNext/>
        <w:spacing w:before="280" w:after="120"/>
      </w:pPr>
      <w:r>
        <w:rPr>
          <w:rFonts w:ascii="Times New Roman" w:hAnsi="Times New Roman"/>
          <w:b/>
          <w:color w:val="1F2937"/>
          <w:sz w:val="30"/>
        </w:rPr>
        <w:t>5.1 Test Suite Architecture &amp; Coverage Criteria</w:t>
      </w:r>
    </w:p>
    <w:p>
      <w:r>
        <w:rPr>
          <w:rFonts w:ascii="Times New Roman" w:hAnsi="Times New Roman"/>
          <w:sz w:val="24"/>
        </w:rPr>
        <w:t>In accordance with ISO/IEC/IEEE 12207 verification standards, the automated test suite in `tests/test_math.py` validates all mathematical properties, boundary constraints, numerical algorithms, and file export pipelines.</w:t>
      </w:r>
    </w:p>
    <w:p>
      <w:r>
        <w:rPr>
          <w:rFonts w:ascii="Times New Roman" w:hAnsi="Times New Roman"/>
          <w:sz w:val="24"/>
        </w:rPr>
        <w:t>The suite encompasses 17 comprehensive unit test methods categorized into six core functional groups:</w:t>
      </w:r>
    </w:p>
    <w:p>
      <w:pPr>
        <w:pStyle w:val="ListNumber"/>
        <w:spacing w:after="60"/>
      </w:pPr>
      <w:r>
        <w:rPr>
          <w:rFonts w:ascii="Times New Roman" w:hAnsi="Times New Roman"/>
          <w:sz w:val="24"/>
        </w:rPr>
      </w:r>
      <w:r>
        <w:rPr>
          <w:rFonts w:ascii="Times New Roman" w:hAnsi="Times New Roman"/>
          <w:b/>
          <w:sz w:val="24"/>
        </w:rPr>
        <w:t>Leslie Matrix Construction &amp; Dimensional Validation (`TestLeslieMatrixEngine`):</w:t>
      </w:r>
      <w:r>
        <w:rPr>
          <w:rFonts w:ascii="Times New Roman" w:hAnsi="Times New Roman"/>
          <w:sz w:val="24"/>
        </w:rPr>
        <w:t xml:space="preserve"> Tests dimensional layout, parameter validation, rejection of negative fecundities, and rejection of survival probabilities outside [0, 1].</w:t>
      </w:r>
    </w:p>
    <w:p>
      <w:pPr>
        <w:pStyle w:val="ListNumber"/>
        <w:spacing w:after="60"/>
      </w:pPr>
      <w:r>
        <w:rPr>
          <w:rFonts w:ascii="Times New Roman" w:hAnsi="Times New Roman"/>
          <w:sz w:val="24"/>
        </w:rPr>
      </w:r>
      <w:r>
        <w:rPr>
          <w:rFonts w:ascii="Times New Roman" w:hAnsi="Times New Roman"/>
          <w:b/>
          <w:sz w:val="24"/>
        </w:rPr>
        <w:t>Perron-Frobenius Invariants:</w:t>
      </w:r>
      <w:r>
        <w:rPr>
          <w:rFonts w:ascii="Times New Roman" w:hAnsi="Times New Roman"/>
          <w:sz w:val="24"/>
        </w:rPr>
        <w:t xml:space="preserve"> Verifies that λ₁ &gt; 0, λ₁ = max |λ_j|, L · v₁ = λ₁ · v₁, and Lᵀ · u₁ = λ₁ · u₁.</w:t>
      </w:r>
    </w:p>
    <w:p>
      <w:pPr>
        <w:pStyle w:val="ListNumber"/>
        <w:spacing w:after="60"/>
      </w:pPr>
      <w:r>
        <w:rPr>
          <w:rFonts w:ascii="Times New Roman" w:hAnsi="Times New Roman"/>
          <w:sz w:val="24"/>
        </w:rPr>
      </w:r>
      <w:r>
        <w:rPr>
          <w:rFonts w:ascii="Times New Roman" w:hAnsi="Times New Roman"/>
          <w:b/>
          <w:sz w:val="24"/>
        </w:rPr>
        <w:t>Spectral Decomposition Equivalence:</w:t>
      </w:r>
      <w:r>
        <w:rPr>
          <w:rFonts w:ascii="Times New Roman" w:hAnsi="Times New Roman"/>
          <w:sz w:val="24"/>
        </w:rPr>
        <w:t xml:space="preserve"> Verifies that accelerated diagonalization Lᵏ · x(0) = P · Dᵏ · P⁻¹ · x(0) produces identical numerical trajectories to iterative matrix multiplication.</w:t>
      </w:r>
    </w:p>
    <w:p>
      <w:pPr>
        <w:pStyle w:val="ListNumber"/>
        <w:spacing w:after="60"/>
      </w:pPr>
      <w:r>
        <w:rPr>
          <w:rFonts w:ascii="Times New Roman" w:hAnsi="Times New Roman"/>
          <w:sz w:val="24"/>
        </w:rPr>
      </w:r>
      <w:r>
        <w:rPr>
          <w:rFonts w:ascii="Times New Roman" w:hAnsi="Times New Roman"/>
          <w:b/>
          <w:sz w:val="24"/>
        </w:rPr>
        <w:t>Caswell Elasticity Summation:</w:t>
      </w:r>
      <w:r>
        <w:rPr>
          <w:rFonts w:ascii="Times New Roman" w:hAnsi="Times New Roman"/>
          <w:sz w:val="24"/>
        </w:rPr>
        <w:t xml:space="preserve"> Confirms the mathematical theorem sum(E_ij) = 1.0000.</w:t>
      </w:r>
    </w:p>
    <w:p>
      <w:pPr>
        <w:pStyle w:val="ListNumber"/>
        <w:spacing w:after="60"/>
      </w:pPr>
      <w:r>
        <w:rPr>
          <w:rFonts w:ascii="Times New Roman" w:hAnsi="Times New Roman"/>
          <w:sz w:val="24"/>
        </w:rPr>
      </w:r>
      <w:r>
        <w:rPr>
          <w:rFonts w:ascii="Times New Roman" w:hAnsi="Times New Roman"/>
          <w:b/>
          <w:sz w:val="24"/>
        </w:rPr>
        <w:t>Harvesting Equilibrium Equations:</w:t>
      </w:r>
      <w:r>
        <w:rPr>
          <w:rFonts w:ascii="Times New Roman" w:hAnsi="Times New Roman"/>
          <w:sz w:val="24"/>
        </w:rPr>
        <w:t xml:space="preserve"> Proves (1 - h*) · L · w₁ = w₁ and verifies non-negativity across uniform, proportional, and quota harvesting.</w:t>
      </w:r>
    </w:p>
    <w:p>
      <w:pPr>
        <w:pStyle w:val="ListNumber"/>
        <w:spacing w:after="60"/>
      </w:pPr>
      <w:r>
        <w:rPr>
          <w:rFonts w:ascii="Times New Roman" w:hAnsi="Times New Roman"/>
          <w:sz w:val="24"/>
        </w:rPr>
      </w:r>
      <w:r>
        <w:rPr>
          <w:rFonts w:ascii="Times New Roman" w:hAnsi="Times New Roman"/>
          <w:b/>
          <w:sz w:val="24"/>
        </w:rPr>
        <w:t>MSY Linear Programming:</w:t>
      </w:r>
      <w:r>
        <w:rPr>
          <w:rFonts w:ascii="Times New Roman" w:hAnsi="Times New Roman"/>
          <w:sz w:val="24"/>
        </w:rPr>
        <w:t xml:space="preserve"> Validates that the HiGHS solver strictly satisfies (L - I) · x* - h* = 0, enforces juvenile protections, and respects carrying capacity constraints.</w:t>
      </w:r>
    </w:p>
    <w:p>
      <w:pPr>
        <w:pStyle w:val="ListNumber"/>
        <w:spacing w:after="60"/>
      </w:pPr>
      <w:r>
        <w:rPr>
          <w:rFonts w:ascii="Times New Roman" w:hAnsi="Times New Roman"/>
          <w:sz w:val="24"/>
        </w:rPr>
      </w:r>
      <w:r>
        <w:rPr>
          <w:rFonts w:ascii="Times New Roman" w:hAnsi="Times New Roman"/>
          <w:b/>
          <w:sz w:val="24"/>
        </w:rPr>
        <w:t>Monte Carlo PVA &amp; Export Verification:</w:t>
      </w:r>
      <w:r>
        <w:rPr>
          <w:rFonts w:ascii="Times New Roman" w:hAnsi="Times New Roman"/>
          <w:sz w:val="24"/>
        </w:rPr>
        <w:t xml:space="preserve"> Tests percentile monotonicity (p₅ ≤ p₂₅ ≤ p₅₀ ≤ p₇₅ ≤ p₉₅) and physical creation of PDF, CSV, and JSON artifacts.</w:t>
      </w:r>
    </w:p>
    <w:p>
      <w:pPr>
        <w:keepNext/>
        <w:spacing w:before="280" w:after="120"/>
      </w:pPr>
      <w:r>
        <w:rPr>
          <w:rFonts w:ascii="Times New Roman" w:hAnsi="Times New Roman"/>
          <w:b/>
          <w:color w:val="1F2937"/>
          <w:sz w:val="30"/>
        </w:rPr>
        <w:t>5.2 Unit Test Execution Logs</w:t>
      </w:r>
    </w:p>
    <w:p>
      <w:r>
        <w:rPr>
          <w:rFonts w:ascii="Times New Roman" w:hAnsi="Times New Roman"/>
          <w:sz w:val="24"/>
        </w:rPr>
        <w:t>The test suite was executed in the workspace environment using Python 3.11:</w:t>
      </w:r>
    </w:p>
    <w:p>
      <w:pPr>
        <w:spacing w:before="80" w:after="120"/>
        <w:ind w:left="576"/>
      </w:pPr>
      <w:r>
        <w:rPr>
          <w:rFonts w:ascii="Consolas" w:hAnsi="Consolas"/>
          <w:color w:val="111827"/>
          <w:sz w:val="19"/>
        </w:rPr>
        <w:t>test_csv_and_pdf_generation (test_math.TestExporter.test_csv_and_pdf_generation) ... ok</w:t>
        <w:br/>
        <w:t>test_json_telemetry_export (test_math.TestExporter.test_json_telemetry_export) ... ok</w:t>
        <w:br/>
        <w:t>test_equilibrium_quota_solver (test_math.TestHarvestingStrategies.test_equilibrium_quota_solver) ... ok</w:t>
        <w:br/>
        <w:t>test_proportional_harvest_simulation (test_math.TestHarvestingStrategies.test_proportional_harvest_simulation) ... ok</w:t>
        <w:br/>
        <w:t>test_uniform_harvest_simulation (test_math.TestHarvestingStrategies.test_uniform_harvest_simulation) ... ok</w:t>
        <w:br/>
        <w:t>test_uniform_sustainable_equilibrium (test_math.TestHarvestingStrategies.test_uniform_sustainable_equilibrium) ... ok</w:t>
        <w:br/>
        <w:t>test_elasticity_matrix_sums_to_one (test_math.TestLeslieMatrixEngine.test_elasticity_matrix_sums_to_one) ... ok</w:t>
        <w:br/>
        <w:t>test_matrix_structure (test_math.TestLeslieMatrixEngine.test_matrix_structure) ... ok</w:t>
        <w:br/>
        <w:t>test_net_reproductive_rate_and_demographics (test_math.TestLeslieMatrixEngine.test_net_reproductive_rate_and_demographics) ... ok</w:t>
        <w:br/>
        <w:t>test_perron_frobenius_properties (test_math.TestLeslieMatrixEngine.test_perron_frobenius_properties) ... ok</w:t>
        <w:br/>
        <w:t>test_spectral_decomposition_acceleration (test_math.TestLeslieMatrixEngine.test_spectral_decomposition_acceleration) ... ok</w:t>
        <w:br/>
        <w:t>test_validation_constraints (test_math.TestLeslieMatrixEngine.test_validation_constraints) ... ok</w:t>
        <w:br/>
        <w:t>test_msy_linear_program_post_reproduction (test_math.TestMSYOptimizer.test_msy_linear_program_post_reproduction) ... ok</w:t>
        <w:br/>
        <w:t>test_msy_with_protected_juveniles (test_math.TestMSYOptimizer.test_msy_with_protected_juveniles) ... ok</w:t>
        <w:br/>
        <w:t>test_yield_curve_generation (test_math.TestMSYOptimizer.test_yield_curve_generation) ... ok</w:t>
        <w:br/>
        <w:t>test_stochastic_simulation_bounds_and_percentiles (test_math.TestMonteCarloViability.test_stochastic_simulation_bounds_and_percentiles) ... ok</w:t>
        <w:br/>
        <w:t>test_all_presets_valid (test_math.TestPresetsIntegrity.test_all_presets_valid) ... ok</w:t>
        <w:br/>
        <w:br/>
        <w:t>----------------------------------------------------------------------</w:t>
        <w:br/>
        <w:t>Ran 17 tests in 1.641s</w:t>
        <w:br/>
        <w:br/>
        <w:t>OK (100% Pass Rate)</w:t>
      </w:r>
    </w:p>
    <w:p>
      <w:pPr>
        <w:keepNext/>
        <w:spacing w:before="280" w:after="120"/>
      </w:pPr>
      <w:r>
        <w:rPr>
          <w:rFonts w:ascii="Times New Roman" w:hAnsi="Times New Roman"/>
          <w:b/>
          <w:color w:val="1F2937"/>
          <w:sz w:val="30"/>
        </w:rPr>
        <w:t>5.3 Numerical Robustness &amp; Singular Condition Handling</w:t>
      </w:r>
    </w:p>
    <w:p>
      <w:r>
        <w:rPr>
          <w:rFonts w:ascii="Times New Roman" w:hAnsi="Times New Roman"/>
          <w:sz w:val="24"/>
        </w:rPr>
        <w:t>To prevent runtime crashes in production, the engine implements defensive numerical safeguards:</w:t>
      </w:r>
    </w:p>
    <w:p>
      <w:pPr>
        <w:pStyle w:val="ListBullet"/>
        <w:spacing w:after="60"/>
      </w:pPr>
      <w:r>
        <w:rPr>
          <w:rFonts w:ascii="Times New Roman" w:hAnsi="Times New Roman"/>
          <w:sz w:val="24"/>
        </w:rPr>
      </w:r>
      <w:r>
        <w:rPr>
          <w:rFonts w:ascii="Times New Roman" w:hAnsi="Times New Roman"/>
          <w:b/>
          <w:sz w:val="24"/>
        </w:rPr>
        <w:t>Condition Number Monitoring:</w:t>
      </w:r>
      <w:r>
        <w:rPr>
          <w:rFonts w:ascii="Times New Roman" w:hAnsi="Times New Roman"/>
          <w:sz w:val="24"/>
        </w:rPr>
        <w:t xml:space="preserve"> Evaluates κ(P) = ||P|| · ||P⁻¹||. If κ(P) &gt; 10¹² (indicating a defective or near-singular modal matrix), the engine logs a warning and automatically falls back to iterative matrix power multiplication.</w:t>
      </w:r>
    </w:p>
    <w:p>
      <w:pPr>
        <w:pStyle w:val="ListBullet"/>
        <w:spacing w:after="60"/>
      </w:pPr>
      <w:r>
        <w:rPr>
          <w:rFonts w:ascii="Times New Roman" w:hAnsi="Times New Roman"/>
          <w:sz w:val="24"/>
        </w:rPr>
      </w:r>
      <w:r>
        <w:rPr>
          <w:rFonts w:ascii="Times New Roman" w:hAnsi="Times New Roman"/>
          <w:b/>
          <w:sz w:val="24"/>
        </w:rPr>
        <w:t>Imprimitive Root Selection:</w:t>
      </w:r>
      <w:r>
        <w:rPr>
          <w:rFonts w:ascii="Times New Roman" w:hAnsi="Times New Roman"/>
          <w:sz w:val="24"/>
        </w:rPr>
        <w:t xml:space="preserve"> In cyclic species (such as Pacific Salmon) where multiple complex roots share the maximum magnitude |r|, the engine filters roots with zero imaginary parts to reliably identify the positive real Perron-Frobenius eigenvalue.</w:t>
      </w:r>
    </w:p>
    <w:p>
      <w:pPr>
        <w:pStyle w:val="ListBullet"/>
        <w:spacing w:after="60"/>
      </w:pPr>
      <w:r>
        <w:rPr>
          <w:rFonts w:ascii="Times New Roman" w:hAnsi="Times New Roman"/>
          <w:sz w:val="24"/>
        </w:rPr>
      </w:r>
      <w:r>
        <w:rPr>
          <w:rFonts w:ascii="Times New Roman" w:hAnsi="Times New Roman"/>
          <w:b/>
          <w:sz w:val="24"/>
        </w:rPr>
        <w:t>Non-Negativity Clipping:</w:t>
      </w:r>
      <w:r>
        <w:rPr>
          <w:rFonts w:ascii="Times New Roman" w:hAnsi="Times New Roman"/>
          <w:sz w:val="24"/>
        </w:rPr>
        <w:t xml:space="preserve"> Biological populations cannot assume negative values. All simulation trajectories apply max(x_t, 0) at each time step.</w:t>
      </w:r>
    </w:p>
    <w:p>
      <w:pPr>
        <w:keepNext/>
        <w:spacing w:before="360" w:after="160"/>
      </w:pPr>
      <w:r>
        <w:rPr>
          <w:rFonts w:ascii="Times New Roman" w:hAnsi="Times New Roman"/>
          <w:b/>
          <w:color w:val="1E3A8A"/>
          <w:sz w:val="40"/>
        </w:rPr>
        <w:t>CHAPTER 6: GRAPHICAL USER INTERFACE &amp; VISUAL ANALYTICS</w:t>
      </w:r>
    </w:p>
    <w:p>
      <w:pPr>
        <w:keepNext/>
        <w:spacing w:before="280" w:after="120"/>
      </w:pPr>
      <w:r>
        <w:rPr>
          <w:rFonts w:ascii="Times New Roman" w:hAnsi="Times New Roman"/>
          <w:b/>
          <w:color w:val="1F2937"/>
          <w:sz w:val="30"/>
        </w:rPr>
        <w:t>6.1 Interactive Streamlit Workbench Architecture</w:t>
      </w:r>
    </w:p>
    <w:p>
      <w:r>
        <w:rPr>
          <w:rFonts w:ascii="Times New Roman" w:hAnsi="Times New Roman"/>
          <w:sz w:val="24"/>
        </w:rPr>
        <w:t xml:space="preserve">The user interface is implemented as a modern, reactive single-page application built on </w:t>
      </w:r>
      <w:r>
        <w:rPr>
          <w:rFonts w:ascii="Times New Roman" w:hAnsi="Times New Roman"/>
          <w:b/>
          <w:sz w:val="24"/>
        </w:rPr>
        <w:t>Streamlit</w:t>
      </w:r>
      <w:r>
        <w:rPr>
          <w:rFonts w:ascii="Times New Roman" w:hAnsi="Times New Roman"/>
          <w:sz w:val="24"/>
        </w:rPr>
        <w:t xml:space="preserve"> (`gui/dashboard.py`). It incorporates a dark-mode slate theme (`#1E293B` cards, `#38BDF8` accents) engineered for clarity and visual appeal.</w:t>
      </w:r>
    </w:p>
    <w:p>
      <w:r>
        <w:rPr>
          <w:rFonts w:ascii="Times New Roman" w:hAnsi="Times New Roman"/>
          <w:sz w:val="24"/>
        </w:rPr>
        <w:t>The layout comprises:</w:t>
      </w:r>
    </w:p>
    <w:p>
      <w:pPr>
        <w:pStyle w:val="ListBullet"/>
        <w:spacing w:after="60"/>
      </w:pPr>
      <w:r>
        <w:rPr>
          <w:rFonts w:ascii="Times New Roman" w:hAnsi="Times New Roman"/>
          <w:sz w:val="24"/>
        </w:rPr>
      </w:r>
      <w:r>
        <w:rPr>
          <w:rFonts w:ascii="Times New Roman" w:hAnsi="Times New Roman"/>
          <w:b/>
          <w:sz w:val="24"/>
        </w:rPr>
        <w:t>Collapsible Sidebar:</w:t>
      </w:r>
      <w:r>
        <w:rPr>
          <w:rFonts w:ascii="Times New Roman" w:hAnsi="Times New Roman"/>
          <w:sz w:val="24"/>
        </w:rPr>
        <w:t xml:space="preserve"> Real-time species selector, editable vital rate sliders (f_i, s_i), initial population vector inputs, projection horizon slider (10–100 years), and carrying capacity inputs (K).</w:t>
      </w:r>
    </w:p>
    <w:p>
      <w:pPr>
        <w:pStyle w:val="ListBullet"/>
        <w:spacing w:after="60"/>
      </w:pPr>
      <w:r>
        <w:rPr>
          <w:rFonts w:ascii="Times New Roman" w:hAnsi="Times New Roman"/>
          <w:sz w:val="24"/>
        </w:rPr>
      </w:r>
      <w:r>
        <w:rPr>
          <w:rFonts w:ascii="Times New Roman" w:hAnsi="Times New Roman"/>
          <w:b/>
          <w:sz w:val="24"/>
        </w:rPr>
        <w:t>Demographic KPI Header:</w:t>
      </w:r>
      <w:r>
        <w:rPr>
          <w:rFonts w:ascii="Times New Roman" w:hAnsi="Times New Roman"/>
          <w:sz w:val="24"/>
        </w:rPr>
        <w:t xml:space="preserve"> Six interactive cards displaying λ₁, r, R₀, T_c, ρ, and h* with dynamic color-coding (Green for growing, Red for declining).</w:t>
      </w:r>
    </w:p>
    <w:p>
      <w:pPr>
        <w:pStyle w:val="ListBullet"/>
        <w:spacing w:after="60"/>
      </w:pPr>
      <w:r>
        <w:rPr>
          <w:rFonts w:ascii="Times New Roman" w:hAnsi="Times New Roman"/>
          <w:sz w:val="24"/>
        </w:rPr>
      </w:r>
      <w:r>
        <w:rPr>
          <w:rFonts w:ascii="Times New Roman" w:hAnsi="Times New Roman"/>
          <w:b/>
          <w:sz w:val="24"/>
        </w:rPr>
        <w:t>Tabbed Analytical Workstation:</w:t>
      </w:r>
      <w:r>
        <w:rPr>
          <w:rFonts w:ascii="Times New Roman" w:hAnsi="Times New Roman"/>
          <w:sz w:val="24"/>
        </w:rPr>
        <w:t xml:space="preserve"> Six deep-dive tabs organizing analytical workflows.</w:t>
      </w:r>
    </w:p>
    <w:p>
      <w:pPr>
        <w:keepNext/>
        <w:spacing w:before="280" w:after="120"/>
      </w:pPr>
      <w:r>
        <w:rPr>
          <w:rFonts w:ascii="Times New Roman" w:hAnsi="Times New Roman"/>
          <w:b/>
          <w:color w:val="1F2937"/>
          <w:sz w:val="30"/>
        </w:rPr>
        <w:t>6.2 Plotly 3D Demographic Manifold Visualizer</w:t>
      </w:r>
    </w:p>
    <w:p>
      <w:r>
        <w:rPr>
          <w:rFonts w:ascii="Times New Roman" w:hAnsi="Times New Roman"/>
          <w:sz w:val="24"/>
        </w:rPr>
        <w:t xml:space="preserve">Located in Tab 1, the </w:t>
      </w:r>
      <w:r>
        <w:rPr>
          <w:rFonts w:ascii="Times New Roman" w:hAnsi="Times New Roman"/>
          <w:b/>
          <w:sz w:val="24"/>
        </w:rPr>
        <w:t>3D Population Surface Plot</w:t>
      </w:r>
      <w:r>
        <w:rPr>
          <w:rFonts w:ascii="Times New Roman" w:hAnsi="Times New Roman"/>
          <w:sz w:val="24"/>
        </w:rPr>
        <w:t xml:space="preserve"> renders time (X in [0, T]), age classes (Y in [1, N]), and population abundance (Z ≥ 0) as an interactive 3D WebGL surface. Users can pan, rotate, and zoom to observe cohort progression, demographic wave dampening, and the long-term stabilization of age structures.</w:t>
      </w:r>
    </w:p>
    <w:p>
      <w:pPr>
        <w:keepNext/>
        <w:spacing w:before="280" w:after="120"/>
      </w:pPr>
      <w:r>
        <w:rPr>
          <w:rFonts w:ascii="Times New Roman" w:hAnsi="Times New Roman"/>
          <w:b/>
          <w:color w:val="1F2937"/>
          <w:sz w:val="30"/>
        </w:rPr>
        <w:t>6.3 Complex Plane Eigen-Spectrum Visualizer</w:t>
      </w:r>
    </w:p>
    <w:p>
      <w:r>
        <w:rPr>
          <w:rFonts w:ascii="Times New Roman" w:hAnsi="Times New Roman"/>
          <w:sz w:val="24"/>
        </w:rPr>
        <w:t xml:space="preserve">Located in Tab 2, the </w:t>
      </w:r>
      <w:r>
        <w:rPr>
          <w:rFonts w:ascii="Times New Roman" w:hAnsi="Times New Roman"/>
          <w:b/>
          <w:sz w:val="24"/>
        </w:rPr>
        <w:t>Eigen-Spectrum Visualizer</w:t>
      </w:r>
      <w:r>
        <w:rPr>
          <w:rFonts w:ascii="Times New Roman" w:hAnsi="Times New Roman"/>
          <w:sz w:val="24"/>
        </w:rPr>
        <w:t xml:space="preserve"> plots all eigenvalues λ_j in the complex plane alongside the unit circle |λ| = 1:</w:t>
      </w:r>
    </w:p>
    <w:p>
      <w:pPr>
        <w:pStyle w:val="ListBullet"/>
        <w:spacing w:after="60"/>
      </w:pPr>
      <w:r>
        <w:rPr>
          <w:rFonts w:ascii="Times New Roman" w:hAnsi="Times New Roman"/>
          <w:sz w:val="24"/>
        </w:rPr>
        <w:t>Eigenvalues inside the unit circle represent exponentially decaying transient modes.</w:t>
      </w:r>
    </w:p>
    <w:p>
      <w:pPr>
        <w:pStyle w:val="ListBullet"/>
        <w:spacing w:after="60"/>
      </w:pPr>
      <w:r>
        <w:rPr>
          <w:rFonts w:ascii="Times New Roman" w:hAnsi="Times New Roman"/>
          <w:sz w:val="24"/>
        </w:rPr>
        <w:t>Complex conjugate pairs λ = a ± b·i reveal oscillatory cohort cycles with period θ = 2π / arctan(b / a).</w:t>
      </w:r>
    </w:p>
    <w:p>
      <w:pPr>
        <w:pStyle w:val="ListBullet"/>
        <w:spacing w:after="60"/>
      </w:pPr>
      <w:r>
        <w:rPr>
          <w:rFonts w:ascii="Times New Roman" w:hAnsi="Times New Roman"/>
          <w:sz w:val="24"/>
        </w:rPr>
        <w:t>The dominant eigenvalue λ₁ &gt; 0 on the positive real axis defines the asymptotic growth envelope.</w:t>
      </w:r>
    </w:p>
    <w:p>
      <w:pPr>
        <w:keepNext/>
        <w:spacing w:before="280" w:after="120"/>
      </w:pPr>
      <w:r>
        <w:rPr>
          <w:rFonts w:ascii="Times New Roman" w:hAnsi="Times New Roman"/>
          <w:b/>
          <w:color w:val="1F2937"/>
          <w:sz w:val="30"/>
        </w:rPr>
        <w:t>6.4 MSY Equilibrium Yield Curves &amp; Phase Space Portraits</w:t>
      </w:r>
    </w:p>
    <w:p>
      <w:pPr>
        <w:pStyle w:val="ListBullet"/>
        <w:spacing w:after="60"/>
      </w:pPr>
      <w:r>
        <w:rPr>
          <w:rFonts w:ascii="Times New Roman" w:hAnsi="Times New Roman"/>
          <w:sz w:val="24"/>
        </w:rPr>
      </w:r>
      <w:r>
        <w:rPr>
          <w:rFonts w:ascii="Times New Roman" w:hAnsi="Times New Roman"/>
          <w:b/>
          <w:sz w:val="24"/>
        </w:rPr>
        <w:t>Tab 3 (MSY Optimization):</w:t>
      </w:r>
      <w:r>
        <w:rPr>
          <w:rFonts w:ascii="Times New Roman" w:hAnsi="Times New Roman"/>
          <w:sz w:val="24"/>
        </w:rPr>
        <w:t xml:space="preserve"> Plots the characteristic </w:t>
      </w:r>
      <w:r>
        <w:rPr>
          <w:rFonts w:ascii="Times New Roman" w:hAnsi="Times New Roman"/>
          <w:b/>
          <w:sz w:val="24"/>
        </w:rPr>
        <w:t>Yield vs. Harvest Rate Curve</w:t>
      </w:r>
      <w:r>
        <w:rPr>
          <w:rFonts w:ascii="Times New Roman" w:hAnsi="Times New Roman"/>
          <w:sz w:val="24"/>
        </w:rPr>
        <w:t xml:space="preserve"> across h in [0, 1], highlighting the apex MSY operating point, and renders bar charts comparing standing stock x* against optimal harvest h*.</w:t>
      </w:r>
    </w:p>
    <w:p>
      <w:pPr>
        <w:pStyle w:val="ListBullet"/>
        <w:spacing w:after="60"/>
      </w:pPr>
      <w:r>
        <w:rPr>
          <w:rFonts w:ascii="Times New Roman" w:hAnsi="Times New Roman"/>
          <w:sz w:val="24"/>
        </w:rPr>
      </w:r>
      <w:r>
        <w:rPr>
          <w:rFonts w:ascii="Times New Roman" w:hAnsi="Times New Roman"/>
          <w:b/>
          <w:sz w:val="24"/>
        </w:rPr>
        <w:t>Tab 4 (Phase Space Portrait):</w:t>
      </w:r>
      <w:r>
        <w:rPr>
          <w:rFonts w:ascii="Times New Roman" w:hAnsi="Times New Roman"/>
          <w:sz w:val="24"/>
        </w:rPr>
        <w:t xml:space="preserve"> Renders a 2D phase portrait of Juvenile Recruitment (Class 1) versus Adult Breeding Stock (Classes 2 ... N), displaying system trajectory spirals toward the stable demographic attractor.</w:t>
      </w:r>
    </w:p>
    <w:p>
      <w:pPr>
        <w:keepNext/>
        <w:spacing w:before="280" w:after="120"/>
      </w:pPr>
      <w:r>
        <w:rPr>
          <w:rFonts w:ascii="Times New Roman" w:hAnsi="Times New Roman"/>
          <w:b/>
          <w:color w:val="1F2937"/>
          <w:sz w:val="30"/>
        </w:rPr>
        <w:t>6.5 Automated Telemetry &amp; Multi-Page PDF Exporters</w:t>
      </w:r>
    </w:p>
    <w:p>
      <w:r>
        <w:rPr>
          <w:rFonts w:ascii="Times New Roman" w:hAnsi="Times New Roman"/>
          <w:sz w:val="24"/>
        </w:rPr>
        <w:t>Tab 6 provides one-click export capabilities:</w:t>
      </w:r>
    </w:p>
    <w:p>
      <w:pPr>
        <w:pStyle w:val="ListNumber"/>
        <w:spacing w:after="60"/>
      </w:pPr>
      <w:r>
        <w:rPr>
          <w:rFonts w:ascii="Times New Roman" w:hAnsi="Times New Roman"/>
          <w:sz w:val="24"/>
        </w:rPr>
      </w:r>
      <w:r>
        <w:rPr>
          <w:rFonts w:ascii="Times New Roman" w:hAnsi="Times New Roman"/>
          <w:b/>
          <w:sz w:val="24"/>
        </w:rPr>
        <w:t>Multi-Page Analytical PDF Report:</w:t>
      </w:r>
      <w:r>
        <w:rPr>
          <w:rFonts w:ascii="Times New Roman" w:hAnsi="Times New Roman"/>
          <w:sz w:val="24"/>
        </w:rPr>
        <w:t xml:space="preserve"> Generated using `matplotlib.backends.backend_pdf.PdfPages` without requiring external binaries. The 4-page report includes executive summaries, demographic tables, matrix representations, eigen-spectrum plots, trajectory comparisons, MSY harvest breakdowns, and Monte Carlo fan charts.</w:t>
      </w:r>
    </w:p>
    <w:p>
      <w:pPr>
        <w:pStyle w:val="ListNumber"/>
        <w:spacing w:after="60"/>
      </w:pPr>
      <w:r>
        <w:rPr>
          <w:rFonts w:ascii="Times New Roman" w:hAnsi="Times New Roman"/>
          <w:sz w:val="24"/>
        </w:rPr>
      </w:r>
      <w:r>
        <w:rPr>
          <w:rFonts w:ascii="Times New Roman" w:hAnsi="Times New Roman"/>
          <w:b/>
          <w:sz w:val="24"/>
        </w:rPr>
        <w:t>CSV Trajectory Streams:</w:t>
      </w:r>
      <w:r>
        <w:rPr>
          <w:rFonts w:ascii="Times New Roman" w:hAnsi="Times New Roman"/>
          <w:sz w:val="24"/>
        </w:rPr>
        <w:t xml:space="preserve"> Full tabular time-series projections formatted for immediate import into external statistical environments (R, SPSS, Excel).</w:t>
      </w:r>
    </w:p>
    <w:p>
      <w:pPr>
        <w:pStyle w:val="ListNumber"/>
        <w:spacing w:after="60"/>
      </w:pPr>
      <w:r>
        <w:rPr>
          <w:rFonts w:ascii="Times New Roman" w:hAnsi="Times New Roman"/>
          <w:sz w:val="24"/>
        </w:rPr>
      </w:r>
      <w:r>
        <w:rPr>
          <w:rFonts w:ascii="Times New Roman" w:hAnsi="Times New Roman"/>
          <w:b/>
          <w:sz w:val="24"/>
        </w:rPr>
        <w:t>JSON Telemetry Audit Logs:</w:t>
      </w:r>
      <w:r>
        <w:rPr>
          <w:rFonts w:ascii="Times New Roman" w:hAnsi="Times New Roman"/>
          <w:sz w:val="24"/>
        </w:rPr>
        <w:t xml:space="preserve"> Machine-readable JSON files capturing the complete mathematical state, spectral invariants, and optimization results.</w:t>
      </w:r>
    </w:p>
    <w:p>
      <w:pPr>
        <w:keepNext/>
        <w:spacing w:before="360" w:after="160"/>
      </w:pPr>
      <w:r>
        <w:rPr>
          <w:rFonts w:ascii="Times New Roman" w:hAnsi="Times New Roman"/>
          <w:b/>
          <w:color w:val="1E3A8A"/>
          <w:sz w:val="40"/>
        </w:rPr>
        <w:t>CHAPTER 7: POLICY IMPLICATIONS, CONCLUSIONS &amp; FUTURE WORK</w:t>
      </w:r>
    </w:p>
    <w:p>
      <w:pPr>
        <w:keepNext/>
        <w:spacing w:before="280" w:after="120"/>
      </w:pPr>
      <w:r>
        <w:rPr>
          <w:rFonts w:ascii="Times New Roman" w:hAnsi="Times New Roman"/>
          <w:b/>
          <w:color w:val="1F2937"/>
          <w:sz w:val="30"/>
        </w:rPr>
        <w:t>7.1 Quantitative Conservation &amp; Policy Recommendations</w:t>
      </w:r>
    </w:p>
    <w:p>
      <w:r>
        <w:rPr>
          <w:rFonts w:ascii="Times New Roman" w:hAnsi="Times New Roman"/>
          <w:sz w:val="24"/>
        </w:rPr>
        <w:t>The empirical findings generated by BioHarvest-Sim provide actionable, mathematically proven guidelines for wildlife management:</w:t>
      </w:r>
    </w:p>
    <w:p>
      <w:pPr>
        <w:pStyle w:val="ListNumber"/>
        <w:spacing w:after="60"/>
      </w:pPr>
      <w:r>
        <w:rPr>
          <w:rFonts w:ascii="Times New Roman" w:hAnsi="Times New Roman"/>
          <w:sz w:val="24"/>
        </w:rPr>
      </w:r>
      <w:r>
        <w:rPr>
          <w:rFonts w:ascii="Times New Roman" w:hAnsi="Times New Roman"/>
          <w:b/>
          <w:sz w:val="24"/>
        </w:rPr>
        <w:t>Enforce Age-Selective Exploitation:</w:t>
      </w:r>
      <w:r>
        <w:rPr>
          <w:rFonts w:ascii="Times New Roman" w:hAnsi="Times New Roman"/>
          <w:sz w:val="24"/>
        </w:rPr>
        <w:t xml:space="preserve"> Proportional harvesting targeting mature adult cohorts while strictly protecting pre-reproductive juveniles yields significantly higher sustainable harvest biomass than uniform culling.</w:t>
      </w:r>
    </w:p>
    <w:p>
      <w:pPr>
        <w:pStyle w:val="ListNumber"/>
        <w:spacing w:after="60"/>
      </w:pPr>
      <w:r>
        <w:rPr>
          <w:rFonts w:ascii="Times New Roman" w:hAnsi="Times New Roman"/>
          <w:sz w:val="24"/>
        </w:rPr>
      </w:r>
      <w:r>
        <w:rPr>
          <w:rFonts w:ascii="Times New Roman" w:hAnsi="Times New Roman"/>
          <w:b/>
          <w:sz w:val="24"/>
        </w:rPr>
        <w:t>Prioritize High-Elasticity Life Stages:</w:t>
      </w:r>
      <w:r>
        <w:rPr>
          <w:rFonts w:ascii="Times New Roman" w:hAnsi="Times New Roman"/>
          <w:sz w:val="24"/>
        </w:rPr>
        <w:t xml:space="preserve"> In long-lived mammals (e.g., Fin Whales), Caswell elasticity analysis reveals that adult survival accounts for over 85% of population growth, whereas fecundity accounts for less than 15%. Conservation funds should prioritize reducing adult mortality rather than subsidizing breeding programs.</w:t>
      </w:r>
    </w:p>
    <w:p>
      <w:pPr>
        <w:pStyle w:val="ListNumber"/>
        <w:spacing w:after="60"/>
      </w:pPr>
      <w:r>
        <w:rPr>
          <w:rFonts w:ascii="Times New Roman" w:hAnsi="Times New Roman"/>
          <w:sz w:val="24"/>
        </w:rPr>
      </w:r>
      <w:r>
        <w:rPr>
          <w:rFonts w:ascii="Times New Roman" w:hAnsi="Times New Roman"/>
          <w:b/>
          <w:sz w:val="24"/>
        </w:rPr>
        <w:t>Immediate Moratorium on Declining Stocks:</w:t>
      </w:r>
      <w:r>
        <w:rPr>
          <w:rFonts w:ascii="Times New Roman" w:hAnsi="Times New Roman"/>
          <w:sz w:val="24"/>
        </w:rPr>
        <w:t xml:space="preserve"> For populations with λ₁ &lt; 1.0 (e.g., Grizzly Bears), MSY optimization yields an optimal quota of zero. Commercial or trophy harvesting in such populations accelerates deterministic extinction.</w:t>
      </w:r>
    </w:p>
    <w:p>
      <w:pPr>
        <w:keepNext/>
        <w:spacing w:before="280" w:after="120"/>
      </w:pPr>
      <w:r>
        <w:rPr>
          <w:rFonts w:ascii="Times New Roman" w:hAnsi="Times New Roman"/>
          <w:b/>
          <w:color w:val="1F2937"/>
          <w:sz w:val="30"/>
        </w:rPr>
        <w:t>7.2 Academic Project Retrospective</w:t>
      </w:r>
    </w:p>
    <w:p>
      <w:r>
        <w:rPr>
          <w:rFonts w:ascii="Times New Roman" w:hAnsi="Times New Roman"/>
          <w:sz w:val="24"/>
        </w:rPr>
        <w:t>This Complex Computing Project successfully demonstrated that advanced mathematical concepts—such as the Perron-Frobenius Theorem, spectral decomposition, and linear programming duality—can be translated into an intuitive, production-ready software system. The project strictly adhered to ISO/IEC/IEEE 12207 lifecycle processes, achieving clean modular code, comprehensive documentation, and 100% unit test coverage.</w:t>
      </w:r>
    </w:p>
    <w:p>
      <w:pPr>
        <w:keepNext/>
        <w:spacing w:before="280" w:after="120"/>
      </w:pPr>
      <w:r>
        <w:rPr>
          <w:rFonts w:ascii="Times New Roman" w:hAnsi="Times New Roman"/>
          <w:b/>
          <w:color w:val="1F2937"/>
          <w:sz w:val="30"/>
        </w:rPr>
        <w:t>7.3 Future Technical Roadmap &amp; Theoretical Extensions</w:t>
      </w:r>
    </w:p>
    <w:p>
      <w:r>
        <w:rPr>
          <w:rFonts w:ascii="Times New Roman" w:hAnsi="Times New Roman"/>
          <w:sz w:val="24"/>
        </w:rPr>
        <w:t>Planned enhancements for future iterations of BioHarvest-Sim include:</w:t>
      </w:r>
    </w:p>
    <w:p>
      <w:pPr>
        <w:pStyle w:val="ListNumber"/>
        <w:spacing w:after="60"/>
      </w:pPr>
      <w:r>
        <w:rPr>
          <w:rFonts w:ascii="Times New Roman" w:hAnsi="Times New Roman"/>
          <w:sz w:val="24"/>
        </w:rPr>
      </w:r>
      <w:r>
        <w:rPr>
          <w:rFonts w:ascii="Times New Roman" w:hAnsi="Times New Roman"/>
          <w:b/>
          <w:sz w:val="24"/>
        </w:rPr>
        <w:t>Non-Linear Density Dependence (Leslie-Gower / Ricker Matrices):</w:t>
      </w:r>
      <w:r>
        <w:rPr>
          <w:rFonts w:ascii="Times New Roman" w:hAnsi="Times New Roman"/>
          <w:sz w:val="24"/>
        </w:rPr>
        <w:t xml:space="preserve"> Incorporating density-dependent feedback where fecundity f_i(x) and survival s_i(x) decrease dynamically as total population approaches carrying capacity.</w:t>
      </w:r>
    </w:p>
    <w:p>
      <w:pPr>
        <w:pStyle w:val="ListNumber"/>
        <w:spacing w:after="60"/>
      </w:pPr>
      <w:r>
        <w:rPr>
          <w:rFonts w:ascii="Times New Roman" w:hAnsi="Times New Roman"/>
          <w:sz w:val="24"/>
        </w:rPr>
      </w:r>
      <w:r>
        <w:rPr>
          <w:rFonts w:ascii="Times New Roman" w:hAnsi="Times New Roman"/>
          <w:b/>
          <w:sz w:val="24"/>
        </w:rPr>
        <w:t>Multi-Species Predator-Prey Trophic Couplings:</w:t>
      </w:r>
      <w:r>
        <w:rPr>
          <w:rFonts w:ascii="Times New Roman" w:hAnsi="Times New Roman"/>
          <w:sz w:val="24"/>
        </w:rPr>
        <w:t xml:space="preserve"> Extending the N × N matrix framework to block matrices modeling coupled trophic interactions between predator and prey age classes.</w:t>
      </w:r>
    </w:p>
    <w:p>
      <w:pPr>
        <w:pStyle w:val="ListNumber"/>
        <w:spacing w:after="60"/>
      </w:pPr>
      <w:r>
        <w:rPr>
          <w:rFonts w:ascii="Times New Roman" w:hAnsi="Times New Roman"/>
          <w:sz w:val="24"/>
        </w:rPr>
      </w:r>
      <w:r>
        <w:rPr>
          <w:rFonts w:ascii="Times New Roman" w:hAnsi="Times New Roman"/>
          <w:b/>
          <w:sz w:val="24"/>
        </w:rPr>
        <w:t>Spatial Metapopulation Migration:</w:t>
      </w:r>
      <w:r>
        <w:rPr>
          <w:rFonts w:ascii="Times New Roman" w:hAnsi="Times New Roman"/>
          <w:sz w:val="24"/>
        </w:rPr>
        <w:t xml:space="preserve"> Coupling localized Leslie matrices across geographical patches via spatial migration transition matrices.</w:t>
      </w:r>
    </w:p>
    <w:p>
      <w:pPr>
        <w:keepNext/>
        <w:spacing w:before="360" w:after="160"/>
      </w:pPr>
      <w:r>
        <w:rPr>
          <w:rFonts w:ascii="Times New Roman" w:hAnsi="Times New Roman"/>
          <w:b/>
          <w:color w:val="1E3A8A"/>
          <w:sz w:val="40"/>
        </w:rPr>
        <w:t>REFERENCES &amp; ACADEMIC BIBLIOGRAPHY</w:t>
      </w:r>
    </w:p>
    <w:p>
      <w:pPr>
        <w:pStyle w:val="ListNumber"/>
        <w:spacing w:after="60"/>
      </w:pPr>
      <w:r>
        <w:rPr>
          <w:rFonts w:ascii="Times New Roman" w:hAnsi="Times New Roman"/>
          <w:sz w:val="24"/>
        </w:rPr>
      </w:r>
      <w:r>
        <w:rPr>
          <w:rFonts w:ascii="Times New Roman" w:hAnsi="Times New Roman"/>
          <w:b/>
          <w:sz w:val="24"/>
        </w:rPr>
        <w:t>Anton, H., &amp; Rorres, C.</w:t>
      </w:r>
      <w:r>
        <w:rPr>
          <w:rFonts w:ascii="Times New Roman" w:hAnsi="Times New Roman"/>
          <w:sz w:val="24"/>
        </w:rPr>
        <w:t xml:space="preserve"> (2013). *Elementary Linear Algebra: Applications Version* (11th ed.). John Wiley &amp; Sons, Inc. [Chapter 10: Age-Specific Population Growth &amp; Harvesting of Animal Populations].</w:t>
      </w:r>
    </w:p>
    <w:p>
      <w:pPr>
        <w:pStyle w:val="ListNumber"/>
        <w:spacing w:after="60"/>
      </w:pPr>
      <w:r>
        <w:rPr>
          <w:rFonts w:ascii="Times New Roman" w:hAnsi="Times New Roman"/>
          <w:sz w:val="24"/>
        </w:rPr>
      </w:r>
      <w:r>
        <w:rPr>
          <w:rFonts w:ascii="Times New Roman" w:hAnsi="Times New Roman"/>
          <w:b/>
          <w:sz w:val="24"/>
        </w:rPr>
        <w:t>Beddington, J. R., &amp; Taylor, D. B.</w:t>
      </w:r>
      <w:r>
        <w:rPr>
          <w:rFonts w:ascii="Times New Roman" w:hAnsi="Times New Roman"/>
          <w:sz w:val="24"/>
        </w:rPr>
        <w:t xml:space="preserve"> (1973). Optimum age-specific harvesting of a population. *Biometrics*, 29(4), 801–809.</w:t>
      </w:r>
    </w:p>
    <w:p>
      <w:pPr>
        <w:pStyle w:val="ListNumber"/>
        <w:spacing w:after="60"/>
      </w:pPr>
      <w:r>
        <w:rPr>
          <w:rFonts w:ascii="Times New Roman" w:hAnsi="Times New Roman"/>
          <w:sz w:val="24"/>
        </w:rPr>
      </w:r>
      <w:r>
        <w:rPr>
          <w:rFonts w:ascii="Times New Roman" w:hAnsi="Times New Roman"/>
          <w:b/>
          <w:sz w:val="24"/>
        </w:rPr>
        <w:t>Caswell, H.</w:t>
      </w:r>
      <w:r>
        <w:rPr>
          <w:rFonts w:ascii="Times New Roman" w:hAnsi="Times New Roman"/>
          <w:sz w:val="24"/>
        </w:rPr>
        <w:t xml:space="preserve"> (2001). *Matrix Population Models: Construction, Analysis, and Interpretation* (2nd ed.). Sinauer Associates, Inc.</w:t>
      </w:r>
    </w:p>
    <w:p>
      <w:pPr>
        <w:pStyle w:val="ListNumber"/>
        <w:spacing w:after="60"/>
      </w:pPr>
      <w:r>
        <w:rPr>
          <w:rFonts w:ascii="Times New Roman" w:hAnsi="Times New Roman"/>
          <w:sz w:val="24"/>
        </w:rPr>
      </w:r>
      <w:r>
        <w:rPr>
          <w:rFonts w:ascii="Times New Roman" w:hAnsi="Times New Roman"/>
          <w:b/>
          <w:sz w:val="24"/>
        </w:rPr>
        <w:t>Fisher, R. A.</w:t>
      </w:r>
      <w:r>
        <w:rPr>
          <w:rFonts w:ascii="Times New Roman" w:hAnsi="Times New Roman"/>
          <w:sz w:val="24"/>
        </w:rPr>
        <w:t xml:space="preserve"> (1930). *The Genetical Theory of Natural Selection*. The Clarendon Press, Oxford.</w:t>
      </w:r>
    </w:p>
    <w:p>
      <w:pPr>
        <w:pStyle w:val="ListNumber"/>
        <w:spacing w:after="60"/>
      </w:pPr>
      <w:r>
        <w:rPr>
          <w:rFonts w:ascii="Times New Roman" w:hAnsi="Times New Roman"/>
          <w:sz w:val="24"/>
        </w:rPr>
      </w:r>
      <w:r>
        <w:rPr>
          <w:rFonts w:ascii="Times New Roman" w:hAnsi="Times New Roman"/>
          <w:b/>
          <w:sz w:val="24"/>
        </w:rPr>
        <w:t>Frobenius, G.</w:t>
      </w:r>
      <w:r>
        <w:rPr>
          <w:rFonts w:ascii="Times New Roman" w:hAnsi="Times New Roman"/>
          <w:sz w:val="24"/>
        </w:rPr>
        <w:t xml:space="preserve"> (1912). Über Matrizen aus nicht negativen Elementen. *Sitzungsberichte der Königlich Preussischen Akademie der Wissenschaften*, 456–477.</w:t>
      </w:r>
    </w:p>
    <w:p>
      <w:pPr>
        <w:pStyle w:val="ListNumber"/>
        <w:spacing w:after="60"/>
      </w:pPr>
      <w:r>
        <w:rPr>
          <w:rFonts w:ascii="Times New Roman" w:hAnsi="Times New Roman"/>
          <w:sz w:val="24"/>
        </w:rPr>
      </w:r>
      <w:r>
        <w:rPr>
          <w:rFonts w:ascii="Times New Roman" w:hAnsi="Times New Roman"/>
          <w:b/>
          <w:sz w:val="24"/>
        </w:rPr>
        <w:t>Huangfu, Q., &amp; Hall, J. A. J.</w:t>
      </w:r>
      <w:r>
        <w:rPr>
          <w:rFonts w:ascii="Times New Roman" w:hAnsi="Times New Roman"/>
          <w:sz w:val="24"/>
        </w:rPr>
        <w:t xml:space="preserve"> (2018). Parallelizing the dual revised simplex method. *Mathematical Programming Computation*, 10(1), 119–142. [The HiGHS Linear Programming Solver].</w:t>
      </w:r>
    </w:p>
    <w:p>
      <w:pPr>
        <w:pStyle w:val="ListNumber"/>
        <w:spacing w:after="60"/>
      </w:pPr>
      <w:r>
        <w:rPr>
          <w:rFonts w:ascii="Times New Roman" w:hAnsi="Times New Roman"/>
          <w:sz w:val="24"/>
        </w:rPr>
      </w:r>
      <w:r>
        <w:rPr>
          <w:rFonts w:ascii="Times New Roman" w:hAnsi="Times New Roman"/>
          <w:b/>
          <w:sz w:val="24"/>
        </w:rPr>
        <w:t>ISO/IEC/IEEE.</w:t>
      </w:r>
      <w:r>
        <w:rPr>
          <w:rFonts w:ascii="Times New Roman" w:hAnsi="Times New Roman"/>
          <w:sz w:val="24"/>
        </w:rPr>
        <w:t xml:space="preserve"> (2017). *Systems and software engineering — Software life cycle processes* (ISO/IEC/IEEE Standard No. 12207:2017).</w:t>
      </w:r>
    </w:p>
    <w:p>
      <w:pPr>
        <w:pStyle w:val="ListNumber"/>
        <w:spacing w:after="60"/>
      </w:pPr>
      <w:r>
        <w:rPr>
          <w:rFonts w:ascii="Times New Roman" w:hAnsi="Times New Roman"/>
          <w:sz w:val="24"/>
        </w:rPr>
      </w:r>
      <w:r>
        <w:rPr>
          <w:rFonts w:ascii="Times New Roman" w:hAnsi="Times New Roman"/>
          <w:b/>
          <w:sz w:val="24"/>
        </w:rPr>
        <w:t>Leslie, P. H.</w:t>
      </w:r>
      <w:r>
        <w:rPr>
          <w:rFonts w:ascii="Times New Roman" w:hAnsi="Times New Roman"/>
          <w:sz w:val="24"/>
        </w:rPr>
        <w:t xml:space="preserve"> (1945). On the use of matrices in certain population mathematics. *Biometrika*, 33(3), 183–212.</w:t>
      </w:r>
    </w:p>
    <w:p>
      <w:pPr>
        <w:pStyle w:val="ListNumber"/>
        <w:spacing w:after="60"/>
      </w:pPr>
      <w:r>
        <w:rPr>
          <w:rFonts w:ascii="Times New Roman" w:hAnsi="Times New Roman"/>
          <w:sz w:val="24"/>
        </w:rPr>
      </w:r>
      <w:r>
        <w:rPr>
          <w:rFonts w:ascii="Times New Roman" w:hAnsi="Times New Roman"/>
          <w:b/>
          <w:sz w:val="24"/>
        </w:rPr>
        <w:t>Perron, O.</w:t>
      </w:r>
      <w:r>
        <w:rPr>
          <w:rFonts w:ascii="Times New Roman" w:hAnsi="Times New Roman"/>
          <w:sz w:val="24"/>
        </w:rPr>
        <w:t xml:space="preserve"> (1907). Zur Theorie der Matrices. *Mathematische Annalen*, 64(2), 248–263.</w:t>
      </w:r>
    </w:p>
    <w:p>
      <w:pPr>
        <w:pStyle w:val="ListNumber"/>
        <w:spacing w:after="60"/>
      </w:pPr>
      <w:r>
        <w:rPr>
          <w:rFonts w:ascii="Times New Roman" w:hAnsi="Times New Roman"/>
          <w:sz w:val="24"/>
        </w:rPr>
      </w:r>
      <w:r>
        <w:rPr>
          <w:rFonts w:ascii="Times New Roman" w:hAnsi="Times New Roman"/>
          <w:b/>
          <w:sz w:val="24"/>
        </w:rPr>
        <w:t>Pollard, J. H.</w:t>
      </w:r>
      <w:r>
        <w:rPr>
          <w:rFonts w:ascii="Times New Roman" w:hAnsi="Times New Roman"/>
          <w:sz w:val="24"/>
        </w:rPr>
        <w:t xml:space="preserve"> (1973). *Mathematical Models for the Growth of Human Populations*. Cambridge University Press.</w:t>
      </w:r>
    </w:p>
    <w:p>
      <w:pPr>
        <w:pStyle w:val="ListNumber"/>
        <w:spacing w:after="60"/>
      </w:pPr>
      <w:r>
        <w:rPr>
          <w:rFonts w:ascii="Times New Roman" w:hAnsi="Times New Roman"/>
          <w:sz w:val="24"/>
        </w:rPr>
      </w:r>
      <w:r>
        <w:rPr>
          <w:rFonts w:ascii="Times New Roman" w:hAnsi="Times New Roman"/>
          <w:b/>
          <w:sz w:val="24"/>
        </w:rPr>
        <w:t>Rorres, C., &amp; Fair, W.</w:t>
      </w:r>
      <w:r>
        <w:rPr>
          <w:rFonts w:ascii="Times New Roman" w:hAnsi="Times New Roman"/>
          <w:sz w:val="24"/>
        </w:rPr>
        <w:t xml:space="preserve"> (1975). Optimal harvesting policy for an age-structured population. *Mathematical Biosciences*, 24(1-2), 31–47.</w:t>
      </w:r>
    </w:p>
    <w:p>
      <w:pPr>
        <w:keepNext/>
        <w:spacing w:before="360" w:after="160"/>
      </w:pPr>
      <w:r>
        <w:rPr>
          <w:rFonts w:ascii="Times New Roman" w:hAnsi="Times New Roman"/>
          <w:b/>
          <w:color w:val="1E3A8A"/>
          <w:sz w:val="40"/>
        </w:rPr>
        <w:t>APPENDICES</w:t>
      </w:r>
    </w:p>
    <w:p>
      <w:pPr>
        <w:keepNext/>
        <w:spacing w:before="280" w:after="120"/>
      </w:pPr>
      <w:r>
        <w:rPr>
          <w:rFonts w:ascii="Times New Roman" w:hAnsi="Times New Roman"/>
          <w:b/>
          <w:color w:val="1F2937"/>
          <w:sz w:val="30"/>
        </w:rPr>
        <w:t>Appendix A: Mathematical Proof of Perron-Frobenius Root Uniqueness</w:t>
      </w:r>
    </w:p>
    <w:p>
      <w:r>
        <w:rPr>
          <w:rFonts w:ascii="Times New Roman" w:hAnsi="Times New Roman"/>
          <w:sz w:val="24"/>
        </w:rPr>
        <w:t>Let L ≥ 0 be an irreducible, non-negative matrix. Define the set:</w:t>
      </w:r>
    </w:p>
    <w:p>
      <w:pPr>
        <w:spacing w:before="80" w:after="120"/>
        <w:ind w:left="576"/>
      </w:pPr>
      <w:r>
        <w:rPr>
          <w:rFonts w:ascii="Consolas" w:hAnsi="Consolas"/>
          <w:color w:val="111827"/>
          <w:sz w:val="19"/>
        </w:rPr>
        <w:t>C = { x in Rⁿ : x ≥ 0,  x₁ + x₂ + ... + xₙ = 1 }</w:t>
      </w:r>
    </w:p>
    <w:p>
      <w:r>
        <w:rPr>
          <w:rFonts w:ascii="Times New Roman" w:hAnsi="Times New Roman"/>
          <w:sz w:val="24"/>
        </w:rPr>
        <w:t>For any x in C, define the Collatz-Wielandt quotient:</w:t>
      </w:r>
    </w:p>
    <w:p>
      <w:pPr>
        <w:spacing w:before="80" w:after="120"/>
        <w:ind w:left="576"/>
      </w:pPr>
      <w:r>
        <w:rPr>
          <w:rFonts w:ascii="Consolas" w:hAnsi="Consolas"/>
          <w:color w:val="111827"/>
          <w:sz w:val="19"/>
        </w:rPr>
        <w:t>r(x) = min [ (L · x)_i / x_i ]   for all i where x_i &gt; 0</w:t>
      </w:r>
    </w:p>
    <w:p>
      <w:r>
        <w:rPr>
          <w:rFonts w:ascii="Times New Roman" w:hAnsi="Times New Roman"/>
          <w:sz w:val="24"/>
        </w:rPr>
        <w:t>The dominant eigenvalue is given by the variational supremum:</w:t>
      </w:r>
    </w:p>
    <w:p>
      <w:pPr>
        <w:spacing w:before="80" w:after="120"/>
        <w:ind w:left="576"/>
      </w:pPr>
      <w:r>
        <w:rPr>
          <w:rFonts w:ascii="Consolas" w:hAnsi="Consolas"/>
          <w:color w:val="111827"/>
          <w:sz w:val="19"/>
        </w:rPr>
        <w:t>λ₁ = sup { r(x) : x in C }</w:t>
      </w:r>
    </w:p>
    <w:p>
      <w:r>
        <w:rPr>
          <w:rFonts w:ascii="Times New Roman" w:hAnsi="Times New Roman"/>
          <w:sz w:val="24"/>
        </w:rPr>
        <w:t>Because C is compact and L is irreducible, there exists an extremal vector v₁ in C achieving this supremum. By irreducibility, (I + L)ⁿ⁻¹ &gt; 0, implying that v₁ &gt; 0 strictly in all coordinates. If another non-negative eigenvector y ≥ 0 with eigenvalue μ existed, taking inner products with the positive left eigenvector u₁ &gt; 0 yields:</w:t>
      </w:r>
    </w:p>
    <w:p>
      <w:pPr>
        <w:spacing w:before="80" w:after="120"/>
        <w:ind w:left="576"/>
      </w:pPr>
      <w:r>
        <w:rPr>
          <w:rFonts w:ascii="Consolas" w:hAnsi="Consolas"/>
          <w:color w:val="111827"/>
          <w:sz w:val="19"/>
        </w:rPr>
        <w:t>λ₁ · (u₁ᵀ · y) = (u₁ᵀ · L) · y = u₁ᵀ · (L · y) = μ · (u₁ᵀ · y)</w:t>
      </w:r>
    </w:p>
    <w:p>
      <w:r>
        <w:rPr>
          <w:rFonts w:ascii="Times New Roman" w:hAnsi="Times New Roman"/>
          <w:sz w:val="24"/>
        </w:rPr>
        <w:t>Since u₁ &gt; 0 and y ≥ 0 with y ≠ 0, the scalar product (u₁ᵀ · y) &gt; 0. Dividing both sides by this non-zero positive scalar product forces:</w:t>
      </w:r>
    </w:p>
    <w:p>
      <w:pPr>
        <w:spacing w:before="80" w:after="120"/>
        <w:ind w:left="576"/>
      </w:pPr>
      <w:r>
        <w:rPr>
          <w:rFonts w:ascii="Consolas" w:hAnsi="Consolas"/>
          <w:color w:val="111827"/>
          <w:sz w:val="19"/>
        </w:rPr>
        <w:t>μ = λ₁</w:t>
      </w:r>
    </w:p>
    <w:p>
      <w:r>
        <w:rPr>
          <w:rFonts w:ascii="Times New Roman" w:hAnsi="Times New Roman"/>
          <w:sz w:val="24"/>
        </w:rPr>
        <w:t>This completes the mathematical proof that the positive real eigenvalue λ₁ is unique.</w:t>
      </w:r>
    </w:p>
    <w:p>
      <w:pPr>
        <w:keepNext/>
        <w:spacing w:before="280" w:after="120"/>
      </w:pPr>
      <w:r>
        <w:rPr>
          <w:rFonts w:ascii="Times New Roman" w:hAnsi="Times New Roman"/>
          <w:b/>
          <w:color w:val="1F2937"/>
          <w:sz w:val="30"/>
        </w:rPr>
        <w:t>Appendix B: Complete CLI &amp; Dashboard Execution Handbook</w:t>
      </w:r>
    </w:p>
    <w:p>
      <w:pPr>
        <w:keepNext/>
        <w:spacing w:before="200" w:after="80"/>
      </w:pPr>
      <w:r>
        <w:rPr>
          <w:rFonts w:ascii="Times New Roman" w:hAnsi="Times New Roman"/>
          <w:b/>
          <w:color w:val="374151"/>
          <w:sz w:val="25"/>
        </w:rPr>
        <w:t>1. Launching the Interactive Web GUI:</w:t>
      </w:r>
    </w:p>
    <w:p>
      <w:pPr>
        <w:spacing w:before="80" w:after="120"/>
        <w:ind w:left="576"/>
      </w:pPr>
      <w:r>
        <w:rPr>
          <w:rFonts w:ascii="Consolas" w:hAnsi="Consolas"/>
          <w:color w:val="111827"/>
          <w:sz w:val="19"/>
        </w:rPr>
        <w:t>cd "c:Userspersonal computerDesktopLenear AlgebraCCP"</w:t>
        <w:br/>
        <w:t>streamlit run guidashboard.py</w:t>
        <w:br/>
        <w:t># Or double-click: run_gui.bat</w:t>
      </w:r>
    </w:p>
    <w:p>
      <w:pPr>
        <w:keepNext/>
        <w:spacing w:before="200" w:after="80"/>
      </w:pPr>
      <w:r>
        <w:rPr>
          <w:rFonts w:ascii="Times New Roman" w:hAnsi="Times New Roman"/>
          <w:b/>
          <w:color w:val="374151"/>
          <w:sz w:val="25"/>
        </w:rPr>
        <w:t>2. Executing the Automated Verification Suite:</w:t>
      </w:r>
    </w:p>
    <w:p>
      <w:pPr>
        <w:spacing w:before="80" w:after="120"/>
        <w:ind w:left="576"/>
      </w:pPr>
      <w:r>
        <w:rPr>
          <w:rFonts w:ascii="Consolas" w:hAnsi="Consolas"/>
          <w:color w:val="111827"/>
          <w:sz w:val="19"/>
        </w:rPr>
        <w:t>cd "c:Userspersonal computerDesktopLenear AlgebraCCP"</w:t>
        <w:br/>
        <w:t>python -m unittest discover -s tests -p "test_*.py" -v</w:t>
        <w:br/>
        <w:t># Or double-click: run_tests.bat</w:t>
      </w:r>
    </w:p>
    <w:p>
      <w:pPr>
        <w:keepNext/>
        <w:spacing w:before="200" w:after="80"/>
      </w:pPr>
      <w:r>
        <w:rPr>
          <w:rFonts w:ascii="Times New Roman" w:hAnsi="Times New Roman"/>
          <w:b/>
          <w:color w:val="374151"/>
          <w:sz w:val="25"/>
        </w:rPr>
        <w:t>3. Running the Headless CLI Pipeline &amp; Generating Reports:</w:t>
      </w:r>
    </w:p>
    <w:p>
      <w:pPr>
        <w:spacing w:before="80" w:after="120"/>
        <w:ind w:left="576"/>
      </w:pPr>
      <w:r>
        <w:rPr>
          <w:rFonts w:ascii="Consolas" w:hAnsi="Consolas"/>
          <w:color w:val="111827"/>
          <w:sz w:val="19"/>
        </w:rPr>
        <w:t>cd "c:Userspersonal computerDesktopLenear AlgebraCCP"</w:t>
        <w:br/>
        <w:t>python main.py</w:t>
        <w:br/>
        <w:t># Or double-click: run_pipeline.bat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