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32"/>
        </w:rPr>
        <w:t>TEKNOFEST 2026 - NSOSYAL İNOVASYON PROJESİ</w:t>
      </w:r>
    </w:p>
    <w:p>
      <w:pPr>
        <w:jc w:val="center"/>
      </w:pPr>
      <w:r>
        <w:rPr>
          <w:rFonts w:ascii="Calibri" w:hAnsi="Calibri"/>
          <w:b/>
          <w:color w:val="0D9488"/>
          <w:sz w:val="26"/>
        </w:rPr>
        <w:t>TAKIM GÖREV DAĞILIMI VE DİSİPLİNLERARASI KATKI TABLOSU</w:t>
      </w:r>
    </w:p>
    <w:p>
      <w:pPr>
        <w:jc w:val="left"/>
      </w:pPr>
      <w:r>
        <w:rPr>
          <w:rFonts w:ascii="Calibri" w:hAnsi="Calibri"/>
          <w:i/>
          <w:color w:val="64748B"/>
          <w:sz w:val="20"/>
        </w:rPr>
        <w:t>Not: Değerlendirme esasları gereği takım üyelerinin isim, soyad ve fotoğraf gibi kişisel bilgilerine yer verilmeyerek anonim yapı korunmuştur.</w:t>
      </w:r>
    </w:p>
    <w:p/>
    <w:tbl>
      <w:tblPr>
        <w:tblW w:type="auto" w:w="0"/>
        <w:jc w:val="center"/>
        <w:tblLook w:firstColumn="1" w:firstRow="1" w:lastColumn="0" w:lastRow="0" w:noHBand="0" w:noVBand="1" w:val="04A0"/>
      </w:tblPr>
      <w:tblGrid>
        <w:gridCol w:w="2340"/>
        <w:gridCol w:w="2340"/>
        <w:gridCol w:w="2340"/>
        <w:gridCol w:w="2340"/>
      </w:tblGrid>
      <w:tr>
        <w:tc>
          <w:tcPr>
            <w:tcW w:type="dxa" w:w="1728"/>
            <w:shd w:fill="0F172A"/>
            <w:tcMar>
              <w:top w:w="120" w:type="dxa"/>
              <w:bottom w:w="120" w:type="dxa"/>
              <w:left w:w="160" w:type="dxa"/>
              <w:right w:w="160" w:type="dxa"/>
            </w:tcMar>
          </w:tcPr>
          <w:p>
            <w:pPr>
              <w:jc w:val="center"/>
            </w:pPr>
            <w:r>
              <w:rPr>
                <w:rFonts w:ascii="Calibri" w:hAnsi="Calibri"/>
                <w:b/>
                <w:color w:val="FFFFFF"/>
                <w:sz w:val="20"/>
              </w:rPr>
              <w:t>Sıra / Üye</w:t>
            </w:r>
          </w:p>
        </w:tc>
        <w:tc>
          <w:tcPr>
            <w:tcW w:type="dxa" w:w="2592"/>
            <w:shd w:fill="0F172A"/>
            <w:tcMar>
              <w:top w:w="120" w:type="dxa"/>
              <w:bottom w:w="120" w:type="dxa"/>
              <w:left w:w="160" w:type="dxa"/>
              <w:right w:w="160" w:type="dxa"/>
            </w:tcMar>
          </w:tcPr>
          <w:p>
            <w:pPr>
              <w:jc w:val="center"/>
            </w:pPr>
            <w:r>
              <w:rPr>
                <w:rFonts w:ascii="Calibri" w:hAnsi="Calibri"/>
                <w:b/>
                <w:color w:val="FFFFFF"/>
                <w:sz w:val="20"/>
              </w:rPr>
              <w:t>Takım Rolü</w:t>
            </w:r>
          </w:p>
        </w:tc>
        <w:tc>
          <w:tcPr>
            <w:tcW w:type="dxa" w:w="2592"/>
            <w:shd w:fill="0F172A"/>
            <w:tcMar>
              <w:top w:w="120" w:type="dxa"/>
              <w:bottom w:w="120" w:type="dxa"/>
              <w:left w:w="160" w:type="dxa"/>
              <w:right w:w="160" w:type="dxa"/>
            </w:tcMar>
          </w:tcPr>
          <w:p>
            <w:pPr>
              <w:jc w:val="center"/>
            </w:pPr>
            <w:r>
              <w:rPr>
                <w:rFonts w:ascii="Calibri" w:hAnsi="Calibri"/>
                <w:b/>
                <w:color w:val="FFFFFF"/>
                <w:sz w:val="20"/>
              </w:rPr>
              <w:t>Disiplin / Uzmanlık Alanı</w:t>
            </w:r>
          </w:p>
        </w:tc>
        <w:tc>
          <w:tcPr>
            <w:tcW w:type="dxa" w:w="4608"/>
            <w:shd w:fill="0F172A"/>
            <w:tcMar>
              <w:top w:w="120" w:type="dxa"/>
              <w:bottom w:w="120" w:type="dxa"/>
              <w:left w:w="160" w:type="dxa"/>
              <w:right w:w="160" w:type="dxa"/>
            </w:tcMar>
          </w:tcPr>
          <w:p>
            <w:pPr>
              <w:jc w:val="center"/>
            </w:pPr>
            <w:r>
              <w:rPr>
                <w:rFonts w:ascii="Calibri" w:hAnsi="Calibri"/>
                <w:b/>
                <w:color w:val="FFFFFF"/>
                <w:sz w:val="20"/>
              </w:rPr>
              <w:t>Projeye Doğrudan Katkısı</w:t>
            </w:r>
          </w:p>
        </w:tc>
      </w:tr>
      <w:tr>
        <w:tc>
          <w:tcPr>
            <w:tcW w:type="dxa" w:w="1728"/>
            <w:shd w:fill="F8FAFC"/>
            <w:tcMar>
              <w:top w:w="120" w:type="dxa"/>
              <w:bottom w:w="120" w:type="dxa"/>
              <w:left w:w="160" w:type="dxa"/>
              <w:right w:w="160" w:type="dxa"/>
            </w:tcMar>
          </w:tcPr>
          <w:p>
            <w:pPr>
              <w:jc w:val="center"/>
            </w:pPr>
            <w:r>
              <w:rPr>
                <w:rFonts w:ascii="Calibri" w:hAnsi="Calibri"/>
                <w:b/>
                <w:color w:val="0F172A"/>
                <w:sz w:val="19"/>
              </w:rPr>
              <w:t>1. Takım Üyesi</w:t>
            </w:r>
          </w:p>
        </w:tc>
        <w:tc>
          <w:tcPr>
            <w:tcW w:type="dxa" w:w="2592"/>
            <w:shd w:fill="F8FAFC"/>
            <w:tcMar>
              <w:top w:w="120" w:type="dxa"/>
              <w:bottom w:w="120" w:type="dxa"/>
              <w:left w:w="160" w:type="dxa"/>
              <w:right w:w="160" w:type="dxa"/>
            </w:tcMar>
          </w:tcPr>
          <w:p>
            <w:pPr>
              <w:jc w:val="center"/>
            </w:pPr>
            <w:r>
              <w:rPr>
                <w:rFonts w:ascii="Calibri" w:hAnsi="Calibri"/>
                <w:color w:val="334155"/>
                <w:sz w:val="19"/>
              </w:rPr>
              <w:t>Takım Kaptanı &amp;</w:t>
              <w:br/>
              <w:t>Yapay Zekâ Geliştiricisi</w:t>
              <w:br/>
              <w:t>(Backend)</w:t>
            </w:r>
          </w:p>
        </w:tc>
        <w:tc>
          <w:tcPr>
            <w:tcW w:type="dxa" w:w="2592"/>
            <w:shd w:fill="F8FAFC"/>
            <w:tcMar>
              <w:top w:w="120" w:type="dxa"/>
              <w:bottom w:w="120" w:type="dxa"/>
              <w:left w:w="160" w:type="dxa"/>
              <w:right w:w="160" w:type="dxa"/>
            </w:tcMar>
          </w:tcPr>
          <w:p>
            <w:pPr>
              <w:jc w:val="center"/>
            </w:pPr>
            <w:r>
              <w:rPr>
                <w:rFonts w:ascii="Calibri" w:hAnsi="Calibri"/>
                <w:color w:val="334155"/>
                <w:sz w:val="19"/>
              </w:rPr>
              <w:t>Yapay Zekâ, Agentic AI,</w:t>
              <w:br/>
              <w:t>RAG Mimarileri, Ürün Yönetimi</w:t>
            </w:r>
          </w:p>
        </w:tc>
        <w:tc>
          <w:tcPr>
            <w:tcW w:type="dxa" w:w="4608"/>
            <w:shd w:fill="F8FAFC"/>
            <w:tcMar>
              <w:top w:w="120" w:type="dxa"/>
              <w:bottom w:w="120" w:type="dxa"/>
              <w:left w:w="160" w:type="dxa"/>
              <w:right w:w="160" w:type="dxa"/>
            </w:tcMar>
          </w:tcPr>
          <w:p>
            <w:pPr>
              <w:jc w:val="left"/>
            </w:pPr>
            <w:r>
              <w:rPr>
                <w:rFonts w:ascii="Calibri" w:hAnsi="Calibri"/>
                <w:color w:val="334155"/>
                <w:sz w:val="19"/>
              </w:rPr>
              <w:t>Projenin genel mimari kurgusunu ve ürün vizyonunu yönetmiştir. Model Context Protocol (MCP v1.0) standartlarına uygun otonom ajan orkestrasyonunu, 50 kaynaklı doğrulama araçlarını, Tesseract Vision OCR ve LLM tabanlı multimodal doğrulama zincirini sıfırdan geliştirmeyi üstlenmiştir.</w:t>
            </w:r>
          </w:p>
        </w:tc>
      </w:tr>
      <w:tr>
        <w:tc>
          <w:tcPr>
            <w:tcW w:type="dxa" w:w="1728"/>
            <w:shd w:fill="FFFFFF"/>
            <w:tcMar>
              <w:top w:w="120" w:type="dxa"/>
              <w:bottom w:w="120" w:type="dxa"/>
              <w:left w:w="160" w:type="dxa"/>
              <w:right w:w="160" w:type="dxa"/>
            </w:tcMar>
          </w:tcPr>
          <w:p>
            <w:pPr>
              <w:jc w:val="center"/>
            </w:pPr>
            <w:r>
              <w:rPr>
                <w:rFonts w:ascii="Calibri" w:hAnsi="Calibri"/>
                <w:b/>
                <w:color w:val="0F172A"/>
                <w:sz w:val="19"/>
              </w:rPr>
              <w:t>2. Takım Üyesi</w:t>
            </w:r>
          </w:p>
        </w:tc>
        <w:tc>
          <w:tcPr>
            <w:tcW w:type="dxa" w:w="2592"/>
            <w:shd w:fill="FFFFFF"/>
            <w:tcMar>
              <w:top w:w="120" w:type="dxa"/>
              <w:bottom w:w="120" w:type="dxa"/>
              <w:left w:w="160" w:type="dxa"/>
              <w:right w:w="160" w:type="dxa"/>
            </w:tcMar>
          </w:tcPr>
          <w:p>
            <w:pPr>
              <w:jc w:val="center"/>
            </w:pPr>
            <w:r>
              <w:rPr>
                <w:rFonts w:ascii="Calibri" w:hAnsi="Calibri"/>
                <w:color w:val="334155"/>
                <w:sz w:val="19"/>
              </w:rPr>
              <w:t>Siber Güvenlik ve Altyapı Sorumlusu</w:t>
              <w:br/>
              <w:t>(Backend)</w:t>
            </w:r>
          </w:p>
        </w:tc>
        <w:tc>
          <w:tcPr>
            <w:tcW w:type="dxa" w:w="2592"/>
            <w:shd w:fill="FFFFFF"/>
            <w:tcMar>
              <w:top w:w="120" w:type="dxa"/>
              <w:bottom w:w="120" w:type="dxa"/>
              <w:left w:w="160" w:type="dxa"/>
              <w:right w:w="160" w:type="dxa"/>
            </w:tcMar>
          </w:tcPr>
          <w:p>
            <w:pPr>
              <w:jc w:val="center"/>
            </w:pPr>
            <w:r>
              <w:rPr>
                <w:rFonts w:ascii="Calibri" w:hAnsi="Calibri"/>
                <w:color w:val="334155"/>
                <w:sz w:val="19"/>
              </w:rPr>
              <w:t>Siber Güvenlik, Sistem Güvenliği,</w:t>
              <w:br/>
              <w:t>Tehdit Analizi</w:t>
            </w:r>
          </w:p>
        </w:tc>
        <w:tc>
          <w:tcPr>
            <w:tcW w:type="dxa" w:w="4608"/>
            <w:shd w:fill="FFFFFF"/>
            <w:tcMar>
              <w:top w:w="120" w:type="dxa"/>
              <w:bottom w:w="120" w:type="dxa"/>
              <w:left w:w="160" w:type="dxa"/>
              <w:right w:w="160" w:type="dxa"/>
            </w:tcMar>
          </w:tcPr>
          <w:p>
            <w:pPr>
              <w:jc w:val="left"/>
            </w:pPr>
            <w:r>
              <w:rPr>
                <w:rFonts w:ascii="Calibri" w:hAnsi="Calibri"/>
                <w:color w:val="334155"/>
                <w:sz w:val="19"/>
              </w:rPr>
              <w:t>Nginx WAF ve Docker container altyapısının izolasyonunu ve güvenliğini sağlamıştır. IP tabanlı Rate Limiting (dakikada max 20 istek sınırı) DoS koruma katmanını kodlamış; Hugging Face URLBERT Transformer modelini Python Flask mikroservis olarak entegre ederek oltalama (phishing) engelleyici siber güvenlik katmanını kurmuştur.</w:t>
            </w:r>
          </w:p>
        </w:tc>
      </w:tr>
      <w:tr>
        <w:tc>
          <w:tcPr>
            <w:tcW w:type="dxa" w:w="1728"/>
            <w:shd w:fill="F8FAFC"/>
            <w:tcMar>
              <w:top w:w="120" w:type="dxa"/>
              <w:bottom w:w="120" w:type="dxa"/>
              <w:left w:w="160" w:type="dxa"/>
              <w:right w:w="160" w:type="dxa"/>
            </w:tcMar>
          </w:tcPr>
          <w:p>
            <w:pPr>
              <w:jc w:val="center"/>
            </w:pPr>
            <w:r>
              <w:rPr>
                <w:rFonts w:ascii="Calibri" w:hAnsi="Calibri"/>
                <w:b/>
                <w:color w:val="0F172A"/>
                <w:sz w:val="19"/>
              </w:rPr>
              <w:t>3. Takım Üyesi</w:t>
            </w:r>
          </w:p>
        </w:tc>
        <w:tc>
          <w:tcPr>
            <w:tcW w:type="dxa" w:w="2592"/>
            <w:shd w:fill="F8FAFC"/>
            <w:tcMar>
              <w:top w:w="120" w:type="dxa"/>
              <w:bottom w:w="120" w:type="dxa"/>
              <w:left w:w="160" w:type="dxa"/>
              <w:right w:w="160" w:type="dxa"/>
            </w:tcMar>
          </w:tcPr>
          <w:p>
            <w:pPr>
              <w:jc w:val="center"/>
            </w:pPr>
            <w:r>
              <w:rPr>
                <w:rFonts w:ascii="Calibri" w:hAnsi="Calibri"/>
                <w:color w:val="334155"/>
                <w:sz w:val="19"/>
              </w:rPr>
              <w:t>Veritabanı ve Veri Ön İşleme Sorumlusu</w:t>
              <w:br/>
              <w:t>(Backend)</w:t>
            </w:r>
          </w:p>
        </w:tc>
        <w:tc>
          <w:tcPr>
            <w:tcW w:type="dxa" w:w="2592"/>
            <w:shd w:fill="F8FAFC"/>
            <w:tcMar>
              <w:top w:w="120" w:type="dxa"/>
              <w:bottom w:w="120" w:type="dxa"/>
              <w:left w:w="160" w:type="dxa"/>
              <w:right w:w="160" w:type="dxa"/>
            </w:tcMar>
          </w:tcPr>
          <w:p>
            <w:pPr>
              <w:jc w:val="center"/>
            </w:pPr>
            <w:r>
              <w:rPr>
                <w:rFonts w:ascii="Calibri" w:hAnsi="Calibri"/>
                <w:color w:val="334155"/>
                <w:sz w:val="19"/>
              </w:rPr>
              <w:t>Veri Bilimi, Veritabanı Mimarisi,</w:t>
              <w:br/>
              <w:t>Veri Ön İşleme</w:t>
            </w:r>
          </w:p>
        </w:tc>
        <w:tc>
          <w:tcPr>
            <w:tcW w:type="dxa" w:w="4608"/>
            <w:shd w:fill="F8FAFC"/>
            <w:tcMar>
              <w:top w:w="120" w:type="dxa"/>
              <w:bottom w:w="120" w:type="dxa"/>
              <w:left w:w="160" w:type="dxa"/>
              <w:right w:w="160" w:type="dxa"/>
            </w:tcMar>
          </w:tcPr>
          <w:p>
            <w:pPr>
              <w:jc w:val="left"/>
            </w:pPr>
            <w:r>
              <w:rPr>
                <w:rFonts w:ascii="Calibri" w:hAnsi="Calibri"/>
                <w:color w:val="334155"/>
                <w:sz w:val="19"/>
              </w:rPr>
              <w:t>SQLite3 veritabanı şemasını, ilişkisel tabloları ve veritabanı önbellekleme (caching) mimarisini tasarlamıştır. 13 canlı kariyer platformundan periyodik veri çeken iş ilanı veritabanı boru hatlarını ve yapay zekâ moderasyonu için gerekli veri setlerini düzenlemiştir.</w:t>
            </w:r>
          </w:p>
        </w:tc>
      </w:tr>
      <w:tr>
        <w:tc>
          <w:tcPr>
            <w:tcW w:type="dxa" w:w="1728"/>
            <w:shd w:fill="FFFFFF"/>
            <w:tcMar>
              <w:top w:w="120" w:type="dxa"/>
              <w:bottom w:w="120" w:type="dxa"/>
              <w:left w:w="160" w:type="dxa"/>
              <w:right w:w="160" w:type="dxa"/>
            </w:tcMar>
          </w:tcPr>
          <w:p>
            <w:pPr>
              <w:jc w:val="center"/>
            </w:pPr>
            <w:r>
              <w:rPr>
                <w:rFonts w:ascii="Calibri" w:hAnsi="Calibri"/>
                <w:b/>
                <w:color w:val="0F172A"/>
                <w:sz w:val="19"/>
              </w:rPr>
              <w:t>4. Takım Üyesi</w:t>
            </w:r>
          </w:p>
        </w:tc>
        <w:tc>
          <w:tcPr>
            <w:tcW w:type="dxa" w:w="2592"/>
            <w:shd w:fill="FFFFFF"/>
            <w:tcMar>
              <w:top w:w="120" w:type="dxa"/>
              <w:bottom w:w="120" w:type="dxa"/>
              <w:left w:w="160" w:type="dxa"/>
              <w:right w:w="160" w:type="dxa"/>
            </w:tcMar>
          </w:tcPr>
          <w:p>
            <w:pPr>
              <w:jc w:val="center"/>
            </w:pPr>
            <w:r>
              <w:rPr>
                <w:rFonts w:ascii="Calibri" w:hAnsi="Calibri"/>
                <w:color w:val="334155"/>
                <w:sz w:val="19"/>
              </w:rPr>
              <w:t>Frontend Geliştiricisi</w:t>
              <w:br/>
              <w:t>(Frontend)</w:t>
            </w:r>
          </w:p>
        </w:tc>
        <w:tc>
          <w:tcPr>
            <w:tcW w:type="dxa" w:w="2592"/>
            <w:shd w:fill="FFFFFF"/>
            <w:tcMar>
              <w:top w:w="120" w:type="dxa"/>
              <w:bottom w:w="120" w:type="dxa"/>
              <w:left w:w="160" w:type="dxa"/>
              <w:right w:w="160" w:type="dxa"/>
            </w:tcMar>
          </w:tcPr>
          <w:p>
            <w:pPr>
              <w:jc w:val="center"/>
            </w:pPr>
            <w:r>
              <w:rPr>
                <w:rFonts w:ascii="Calibri" w:hAnsi="Calibri"/>
                <w:color w:val="334155"/>
                <w:sz w:val="19"/>
              </w:rPr>
              <w:t>Web Yazılım Geliştirme,</w:t>
              <w:br/>
              <w:t>UI/UX Tasarımı</w:t>
            </w:r>
          </w:p>
        </w:tc>
        <w:tc>
          <w:tcPr>
            <w:tcW w:type="dxa" w:w="4608"/>
            <w:shd w:fill="FFFFFF"/>
            <w:tcMar>
              <w:top w:w="120" w:type="dxa"/>
              <w:bottom w:w="120" w:type="dxa"/>
              <w:left w:w="160" w:type="dxa"/>
              <w:right w:w="160" w:type="dxa"/>
            </w:tcMar>
          </w:tcPr>
          <w:p>
            <w:pPr>
              <w:jc w:val="left"/>
            </w:pPr>
            <w:r>
              <w:rPr>
                <w:rFonts w:ascii="Calibri" w:hAnsi="Calibri"/>
                <w:color w:val="334155"/>
                <w:sz w:val="19"/>
              </w:rPr>
              <w:t>Kullanıcı dostu, modern ve duyarlı (responsive) web arayüz bileşenlerini tasarlamış ve kodlamıştır. Doğrulama sonuçlarının şeffaf biçimde sunulduğu skor kartları, kanıt detay pencereleri ve kullanıcı etkileşim bileşenlerini geliştirmeyi üstlenmiştir.</w:t>
            </w:r>
          </w:p>
        </w:tc>
      </w:tr>
      <w:tr>
        <w:tc>
          <w:tcPr>
            <w:tcW w:type="dxa" w:w="1728"/>
            <w:shd w:fill="F8FAFC"/>
            <w:tcMar>
              <w:top w:w="120" w:type="dxa"/>
              <w:bottom w:w="120" w:type="dxa"/>
              <w:left w:w="160" w:type="dxa"/>
              <w:right w:w="160" w:type="dxa"/>
            </w:tcMar>
          </w:tcPr>
          <w:p>
            <w:pPr>
              <w:jc w:val="center"/>
            </w:pPr>
            <w:r>
              <w:rPr>
                <w:rFonts w:ascii="Calibri" w:hAnsi="Calibri"/>
                <w:b/>
                <w:color w:val="0F172A"/>
                <w:sz w:val="19"/>
              </w:rPr>
              <w:t>5. Takım Üyesi</w:t>
            </w:r>
          </w:p>
        </w:tc>
        <w:tc>
          <w:tcPr>
            <w:tcW w:type="dxa" w:w="2592"/>
            <w:shd w:fill="F8FAFC"/>
            <w:tcMar>
              <w:top w:w="120" w:type="dxa"/>
              <w:bottom w:w="120" w:type="dxa"/>
              <w:left w:w="160" w:type="dxa"/>
              <w:right w:w="160" w:type="dxa"/>
            </w:tcMar>
          </w:tcPr>
          <w:p>
            <w:pPr>
              <w:jc w:val="center"/>
            </w:pPr>
            <w:r>
              <w:rPr>
                <w:rFonts w:ascii="Calibri" w:hAnsi="Calibri"/>
                <w:color w:val="334155"/>
                <w:sz w:val="19"/>
              </w:rPr>
              <w:t>Frontend Geliştiricisi</w:t>
              <w:br/>
              <w:t>(Frontend)</w:t>
            </w:r>
          </w:p>
        </w:tc>
        <w:tc>
          <w:tcPr>
            <w:tcW w:type="dxa" w:w="2592"/>
            <w:shd w:fill="F8FAFC"/>
            <w:tcMar>
              <w:top w:w="120" w:type="dxa"/>
              <w:bottom w:w="120" w:type="dxa"/>
              <w:left w:w="160" w:type="dxa"/>
              <w:right w:w="160" w:type="dxa"/>
            </w:tcMar>
          </w:tcPr>
          <w:p>
            <w:pPr>
              <w:jc w:val="center"/>
            </w:pPr>
            <w:r>
              <w:rPr>
                <w:rFonts w:ascii="Calibri" w:hAnsi="Calibri"/>
                <w:color w:val="334155"/>
                <w:sz w:val="19"/>
              </w:rPr>
              <w:t>Frontend Yazılım,</w:t>
              <w:br/>
              <w:t>Kullanıcı Deneyimi (UX),</w:t>
              <w:br/>
              <w:t>API Entegrasyonu</w:t>
            </w:r>
          </w:p>
        </w:tc>
        <w:tc>
          <w:tcPr>
            <w:tcW w:type="dxa" w:w="4608"/>
            <w:shd w:fill="F8FAFC"/>
            <w:tcMar>
              <w:top w:w="120" w:type="dxa"/>
              <w:bottom w:w="120" w:type="dxa"/>
              <w:left w:w="160" w:type="dxa"/>
              <w:right w:w="160" w:type="dxa"/>
            </w:tcMar>
          </w:tcPr>
          <w:p>
            <w:pPr>
              <w:jc w:val="left"/>
            </w:pPr>
            <w:r>
              <w:rPr>
                <w:rFonts w:ascii="Calibri" w:hAnsi="Calibri"/>
                <w:color w:val="334155"/>
                <w:sz w:val="19"/>
              </w:rPr>
              <w:t>Uygulama içi tüm ekranların tasarımını ve istemci tarafı (client-side) REST API haberleşme entegrasyonlarını gerçekleştirmiştir. Görsel ve metin yükleme alanlarının kullanıcı deneyimini optimize etmiş, canlı doğrulama durumu göstergelerini ve hata kontrol ekranlarını kodlamıştır.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