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pPr>
      <w:r>
        <w:rPr>
          <w:rFonts w:ascii="Calibri" w:hAnsi="Calibri"/>
          <w:b/>
          <w:color w:val="0F172A"/>
          <w:sz w:val="44"/>
        </w:rPr>
        <w:t>TEKNOFEST 2026 - NSOSYAL İNOVASYON PLATFORMU</w:t>
      </w:r>
    </w:p>
    <w:p>
      <w:pPr>
        <w:spacing w:before="400" w:after="160"/>
      </w:pPr>
      <w:r>
        <w:rPr>
          <w:rFonts w:ascii="Calibri" w:hAnsi="Calibri"/>
          <w:b/>
          <w:color w:val="0F172A"/>
          <w:sz w:val="44"/>
        </w:rPr>
        <w:t>KAPSAMLI TEKNİK MİMARİ, SİSTEM DOKÜMANTASYONU VE KOD DERİN YAŞAM DÖNGÜSÜ RAPORU</w:t>
      </w:r>
    </w:p>
    <w:p>
      <w:pPr>
        <w:spacing w:before="80" w:after="80"/>
        <w:ind w:left="432"/>
      </w:pPr>
      <w:r>
        <w:rPr>
          <w:i/>
          <w:color w:val="475569"/>
        </w:rPr>
        <w:t>**Doküman Sürümü:** v2.4.0 (Exhaustive Enterprise Architecture Specification)</w:t>
      </w:r>
    </w:p>
    <w:p>
      <w:pPr>
        <w:spacing w:before="80" w:after="80"/>
        <w:ind w:left="432"/>
      </w:pPr>
      <w:r>
        <w:rPr>
          <w:i/>
          <w:color w:val="475569"/>
        </w:rPr>
        <w:t>**Hazırlayan:** Kıdemli Yazılım Mimarı (Lead Software Architect) &amp; Sistem Dokümantasyon Komitesi</w:t>
      </w:r>
    </w:p>
    <w:p>
      <w:pPr>
        <w:spacing w:before="80" w:after="80"/>
        <w:ind w:left="432"/>
      </w:pPr>
      <w:r>
        <w:rPr>
          <w:i/>
          <w:color w:val="475569"/>
        </w:rPr>
        <w:t>**Tarih:** 15 Ağustos 2026</w:t>
      </w:r>
    </w:p>
    <w:p>
      <w:pPr>
        <w:spacing w:before="80" w:after="80"/>
        <w:ind w:left="432"/>
      </w:pPr>
      <w:r>
        <w:rPr>
          <w:i/>
          <w:color w:val="475569"/>
        </w:rPr>
        <w:t>**Hedef Kitle:** TEKNOFEST 2026 Jüri Heyeti, Yazılım Mimarları, Siber Güvenlik Uzmanları ve Geliştirici Ekip</w:t>
      </w:r>
    </w:p>
    <w:p>
      <w:pPr>
        <w:spacing w:before="160" w:after="160"/>
        <w:ind w:left="432" w:right="432"/>
        <w:pBdr>
          <w:left w:val="single" w:sz="36" w:space="12" w:color="2563EB"/>
        </w:pBdr>
      </w:pPr>
      <w:r>
        <w:rPr>
          <w:rFonts w:ascii="Calibri" w:hAnsi="Calibri"/>
          <w:b/>
          <w:color w:val="2563EB"/>
          <w:sz w:val="21"/>
        </w:rPr>
        <w:t xml:space="preserve">📌 ÖNEMLİ BİLGİ: </w:t>
      </w:r>
      <w:r>
        <w:rPr>
          <w:rFonts w:ascii="Calibri" w:hAnsi="Calibri"/>
          <w:color w:val="1E293B"/>
          <w:sz w:val="20"/>
        </w:rPr>
        <w:t>Bu bölümde projenin kritik güvenlik ve mimari esasları açıklanmaktadır.</w:t>
      </w:r>
    </w:p>
    <w:p>
      <w:pPr>
        <w:spacing w:before="80" w:after="80"/>
        <w:ind w:left="432"/>
      </w:pPr>
      <w:r>
        <w:rPr>
          <w:i/>
          <w:color w:val="475569"/>
        </w:rPr>
        <w:t>Bu teknik doküman, NSosyal İnovasyon Platformu'nun arka planındaki tüm mimari kararları, yazılım bileşenlerini, veri modellerini, 5 katmanlı siber güvenlik duvarını, yapay zekâ mikroservislerini ve 20'yi aşkın kaynak kod dosyasının satır satır analizini barındıran tam teşekküllü sistem dokümantasyon şartnamesidir.</w:t>
      </w:r>
    </w:p>
    <w:p>
      <w:pPr>
        <w:spacing w:before="320" w:after="120"/>
      </w:pPr>
      <w:r>
        <w:rPr>
          <w:rFonts w:ascii="Calibri" w:hAnsi="Calibri"/>
          <w:b/>
          <w:color w:val="1E40AF"/>
          <w:sz w:val="32"/>
        </w:rPr>
        <w:t>1. PROJEYE GENEL BAKIŞ VE İŞLEVSEL ANALİZ</w:t>
      </w:r>
    </w:p>
    <w:p>
      <w:pPr>
        <w:spacing w:before="240" w:after="80"/>
      </w:pPr>
      <w:r>
        <w:rPr>
          <w:rFonts w:ascii="Calibri" w:hAnsi="Calibri"/>
          <w:b/>
          <w:color w:val="0284C7"/>
          <w:sz w:val="26"/>
        </w:rPr>
        <w:t>1.1 Problem Tanımı ve Projenin Çıkış Amacı</w:t>
      </w:r>
    </w:p>
    <w:p>
      <w:pPr>
        <w:spacing w:before="60" w:after="80" w:line="276" w:lineRule="auto"/>
      </w:pPr>
      <w:r>
        <w:rPr>
          <w:color w:val="334155"/>
        </w:rPr>
        <w:t>Geleneksel sosyal medya platformları dezenformasyonun, oltalama (phishing) saldırılarının, argo/küfür kullanımının ve teyit edilmemiş bilgi kirliliğinin kontrolsüz yayıldığı alanlar haline gelmiştir. Kullanıcılar bir haberin veya görselin gerçekliğini doğrulamak için harici arama motorlarına muhtaç kalmakta, bu süreçte siber tehditlerle karşı karşıya kalmaktadır.</w:t>
      </w:r>
    </w:p>
    <w:p>
      <w:pPr>
        <w:spacing w:before="60" w:after="80" w:line="276" w:lineRule="auto"/>
      </w:pPr>
      <w:r>
        <w:rPr>
          <w:color w:val="334155"/>
        </w:rPr>
      </w:r>
      <w:r>
        <w:rPr>
          <w:b/>
          <w:color w:val="0F172A"/>
        </w:rPr>
        <w:t>NSosyal İnovasyon Platformu</w:t>
      </w:r>
      <w:r>
        <w:rPr>
          <w:color w:val="334155"/>
        </w:rPr>
        <w:t>, bu problemlere bütüncül bir çözüm olarak geliştirilmiştir:</w:t>
      </w:r>
    </w:p>
    <w:p>
      <w:pPr>
        <w:spacing w:before="60" w:after="80" w:line="276" w:lineRule="auto"/>
      </w:pPr>
      <w:r>
        <w:rPr>
          <w:color w:val="334155"/>
        </w:rPr>
        <w:t xml:space="preserve">1. </w:t>
      </w:r>
      <w:r>
        <w:rPr>
          <w:b/>
          <w:color w:val="0F172A"/>
        </w:rPr>
        <w:t>İçerik Doğrulama Eksikliği:</w:t>
      </w:r>
      <w:r>
        <w:rPr>
          <w:color w:val="334155"/>
        </w:rPr>
        <w:t xml:space="preserve"> Kullanıcılar paylaşılan haberlerin yazılı iddiasını veya görsel üzerindeki afiş/manşet yazısını tek tıkla canlı internet kaynaklarından teyit edebilir.</w:t>
      </w:r>
    </w:p>
    <w:p>
      <w:pPr>
        <w:spacing w:before="60" w:after="80" w:line="276" w:lineRule="auto"/>
      </w:pPr>
      <w:r>
        <w:rPr>
          <w:color w:val="334155"/>
        </w:rPr>
        <w:t xml:space="preserve">2. </w:t>
      </w:r>
      <w:r>
        <w:rPr>
          <w:b/>
          <w:color w:val="0F172A"/>
        </w:rPr>
        <w:t>Siber Tehditler (Phishing &amp; Malware):</w:t>
      </w:r>
      <w:r>
        <w:rPr>
          <w:color w:val="334155"/>
        </w:rPr>
        <w:t xml:space="preserve"> Paylaşılan linkler Hugging Face üzerindeki </w:t>
      </w:r>
      <w:r>
        <w:rPr>
          <w:b/>
          <w:color w:val="0F172A"/>
        </w:rPr>
        <w:t>URLBert Transformer AI</w:t>
      </w:r>
      <w:r>
        <w:rPr>
          <w:color w:val="334155"/>
        </w:rPr>
        <w:t xml:space="preserve"> modeli ile %99.22 doğrulukla süzülür.</w:t>
      </w:r>
    </w:p>
    <w:p>
      <w:pPr>
        <w:spacing w:before="60" w:after="80" w:line="276" w:lineRule="auto"/>
      </w:pPr>
      <w:r>
        <w:rPr>
          <w:color w:val="334155"/>
        </w:rPr>
        <w:t xml:space="preserve">3. </w:t>
      </w:r>
      <w:r>
        <w:rPr>
          <w:b/>
          <w:color w:val="0F172A"/>
        </w:rPr>
        <w:t>Zararlı İçerik ve Argo:</w:t>
      </w:r>
      <w:r>
        <w:rPr>
          <w:color w:val="334155"/>
        </w:rPr>
        <w:t xml:space="preserve"> Klasik yüzeysel kelime engelleyiciler yerine </w:t>
      </w:r>
      <w:r>
        <w:rPr>
          <w:b/>
          <w:color w:val="0F172A"/>
        </w:rPr>
        <w:t>GPT-4o-mini Bağlamsal Tehlike Moderasyonu</w:t>
      </w:r>
      <w:r>
        <w:rPr>
          <w:color w:val="334155"/>
        </w:rPr>
        <w:t xml:space="preserve"> kullanılarak bomba yapımı, uyuşturucu satışı gibi suç içerikleri engellenirken Sağlık Bakanlığı ve Emniyet duyurularına bağlamsal izin verilir.</w:t>
      </w:r>
    </w:p>
    <w:p>
      <w:pPr>
        <w:spacing w:before="60" w:after="80" w:line="276" w:lineRule="auto"/>
      </w:pPr>
      <w:r>
        <w:rPr>
          <w:color w:val="334155"/>
        </w:rPr>
        <w:t xml:space="preserve">4. </w:t>
      </w:r>
      <w:r>
        <w:rPr>
          <w:b/>
          <w:color w:val="0F172A"/>
        </w:rPr>
        <w:t>İstihdam ve Kariyer Portalı:</w:t>
      </w:r>
      <w:r>
        <w:rPr>
          <w:color w:val="334155"/>
        </w:rPr>
        <w:t xml:space="preserve"> 13 ulusal/uluslararası platformdan periyodik olarak canlı teknoloji iş ilanları çekilerek kullanıcılara sunulur.</w:t>
      </w:r>
    </w:p>
    <w:p>
      <w:pPr>
        <w:spacing w:before="240" w:after="80"/>
      </w:pPr>
      <w:r>
        <w:rPr>
          <w:rFonts w:ascii="Calibri" w:hAnsi="Calibri"/>
          <w:b/>
          <w:color w:val="0284C7"/>
          <w:sz w:val="26"/>
        </w:rPr>
        <w:t>1.2 İşlevsel Gereksinimler (Functional Requirements - FR)</w:t>
      </w:r>
    </w:p>
    <w:p>
      <w:pPr>
        <w:pStyle w:val="ListBullet"/>
        <w:spacing w:before="40" w:after="40" w:line="276" w:lineRule="auto"/>
      </w:pPr>
      <w:r>
        <w:rPr>
          <w:color w:val="334155"/>
        </w:rPr>
      </w:r>
      <w:r>
        <w:rPr>
          <w:b/>
          <w:color w:val="0F172A"/>
        </w:rPr>
        <w:t>FR-01: İki Yönlü Bağımsız Teyit Motoru (`verifyMode`):</w:t>
      </w:r>
      <w:r>
        <w:rPr>
          <w:color w:val="334155"/>
        </w:rPr>
        <w:t xml:space="preserve"> Sistem, kullanıcı talebine göre sadece yazılı metni (`text_only`), sadece görsel üzerindeki manşeti (`image_only`) veya ikisinin birleşimini (`both`) bağımsız olarak teyit edebilmelidir.</w:t>
      </w:r>
    </w:p>
    <w:p>
      <w:pPr>
        <w:pStyle w:val="ListBullet"/>
        <w:spacing w:before="40" w:after="40" w:line="276" w:lineRule="auto"/>
      </w:pPr>
      <w:r>
        <w:rPr>
          <w:color w:val="334155"/>
        </w:rPr>
      </w:r>
      <w:r>
        <w:rPr>
          <w:b/>
          <w:color w:val="0F172A"/>
        </w:rPr>
        <w:t>FR-02: Multimodal Vision AI &amp; OCR Metin Okuma:</w:t>
      </w:r>
      <w:r>
        <w:rPr>
          <w:color w:val="334155"/>
        </w:rPr>
        <w:t xml:space="preserve"> Görsellerdeki tipografik yazılar OpenAI GPT-4o-mini Vision AI ile okunmalı, API kotası aşıldığında yerel Tesseract.js OCR motoruna kesintisiz geçiş yapılmalıdır.</w:t>
      </w:r>
    </w:p>
    <w:p>
      <w:pPr>
        <w:pStyle w:val="ListBullet"/>
        <w:spacing w:before="40" w:after="40" w:line="276" w:lineRule="auto"/>
      </w:pPr>
      <w:r>
        <w:rPr>
          <w:color w:val="334155"/>
        </w:rPr>
      </w:r>
      <w:r>
        <w:rPr>
          <w:b/>
          <w:color w:val="0F172A"/>
        </w:rPr>
        <w:t>FR-03: URLBert Transformer Phishing Tespiti:</w:t>
      </w:r>
      <w:r>
        <w:rPr>
          <w:color w:val="334155"/>
        </w:rPr>
        <w:t xml:space="preserve"> Paylaşılan her URL, Port 5001 üzerinde çalışan Python Flask URLBert mikroservisi tarafından süzülmeli ve zararlı bağlantılar yayınlanmadan engellenmelidir.</w:t>
      </w:r>
    </w:p>
    <w:p>
      <w:pPr>
        <w:pStyle w:val="ListBullet"/>
        <w:spacing w:before="40" w:after="40" w:line="276" w:lineRule="auto"/>
      </w:pPr>
      <w:r>
        <w:rPr>
          <w:color w:val="334155"/>
        </w:rPr>
      </w:r>
      <w:r>
        <w:rPr>
          <w:b/>
          <w:color w:val="0F172A"/>
        </w:rPr>
        <w:t>FR-04: Bağlamsal Yapay Zekâ Tehlike Moderasyonu:</w:t>
      </w:r>
      <w:r>
        <w:rPr>
          <w:color w:val="334155"/>
        </w:rPr>
        <w:t xml:space="preserve"> Uyuşturucu teşviki, satışı, bomba yapım tarifleri ve intihara yönlendiren metinler engellenmeli; resmi kamu duyurularına izin verilmelidir.</w:t>
      </w:r>
    </w:p>
    <w:p>
      <w:pPr>
        <w:pStyle w:val="ListBullet"/>
        <w:spacing w:before="40" w:after="40" w:line="276" w:lineRule="auto"/>
      </w:pPr>
      <w:r>
        <w:rPr>
          <w:color w:val="334155"/>
        </w:rPr>
      </w:r>
      <w:r>
        <w:rPr>
          <w:b/>
          <w:color w:val="0F172A"/>
        </w:rPr>
        <w:t>FR-05: Otomatik İş İlanı Tarayıcısı (Job Crawler):</w:t>
      </w:r>
      <w:r>
        <w:rPr>
          <w:color w:val="334155"/>
        </w:rPr>
        <w:t xml:space="preserve"> Yenibiriş, Indeed TR, İşin Olsun, LinkedIn TR gibi 13 farklı kaynak 24 saatlik döngülerle otomatik taranmalıdır.</w:t>
      </w:r>
    </w:p>
    <w:p>
      <w:pPr>
        <w:pStyle w:val="ListBullet"/>
        <w:spacing w:before="40" w:after="40" w:line="276" w:lineRule="auto"/>
      </w:pPr>
      <w:r>
        <w:rPr>
          <w:color w:val="334155"/>
        </w:rPr>
      </w:r>
      <w:r>
        <w:rPr>
          <w:b/>
          <w:color w:val="0F172A"/>
        </w:rPr>
        <w:t>FR-06: Word (.docx) Rapor Üretimi:</w:t>
      </w:r>
      <w:r>
        <w:rPr>
          <w:color w:val="334155"/>
        </w:rPr>
        <w:t xml:space="preserve"> Yapılan doğrulama analizleri resmî TEKNOFEST formatında indirilebilir `.docx` dökümanına dönüştürülmelidir.</w:t>
      </w:r>
    </w:p>
    <w:p>
      <w:pPr>
        <w:spacing w:before="240" w:after="80"/>
      </w:pPr>
      <w:r>
        <w:rPr>
          <w:rFonts w:ascii="Calibri" w:hAnsi="Calibri"/>
          <w:b/>
          <w:color w:val="0284C7"/>
          <w:sz w:val="26"/>
        </w:rPr>
        <w:t>1.3 İşlevsel Olmayan Gereksinimler (Non-Functional Requirements - NFR)</w:t>
      </w:r>
    </w:p>
    <w:p>
      <w:pPr>
        <w:pStyle w:val="ListBullet"/>
        <w:spacing w:before="40" w:after="40" w:line="276" w:lineRule="auto"/>
      </w:pPr>
      <w:r>
        <w:rPr>
          <w:color w:val="334155"/>
        </w:rPr>
      </w:r>
      <w:r>
        <w:rPr>
          <w:b/>
          <w:color w:val="0F172A"/>
        </w:rPr>
        <w:t>NFR-01: Düşük Gecikme Süresi (Latency):</w:t>
      </w:r>
      <w:r>
        <w:rPr>
          <w:color w:val="334155"/>
        </w:rPr>
        <w:t xml:space="preserve"> URLBert sınıflandırması 15ms, argo filtrelemesi 2ms, tam teyit analizi ise 3.5 saniyenin altında tamamlanmalıdır.</w:t>
      </w:r>
    </w:p>
    <w:p>
      <w:pPr>
        <w:pStyle w:val="ListBullet"/>
        <w:spacing w:before="40" w:after="40" w:line="276" w:lineRule="auto"/>
      </w:pPr>
      <w:r>
        <w:rPr>
          <w:color w:val="334155"/>
        </w:rPr>
      </w:r>
      <w:r>
        <w:rPr>
          <w:b/>
          <w:color w:val="0F172A"/>
        </w:rPr>
        <w:t>NFR-02: Hata Toleransı ve Yedekleme (Fault Tolerance):</w:t>
      </w:r>
      <w:r>
        <w:rPr>
          <w:color w:val="334155"/>
        </w:rPr>
        <w:t xml:space="preserve"> Harici OpenAI Vision AI servisi çöktüğünde yerel Tesseract.js OCR motoru hiçbir veri kaybı olmadan devreye girmelidir.</w:t>
      </w:r>
    </w:p>
    <w:p>
      <w:pPr>
        <w:pStyle w:val="ListBullet"/>
        <w:spacing w:before="40" w:after="40" w:line="276" w:lineRule="auto"/>
      </w:pPr>
      <w:r>
        <w:rPr>
          <w:color w:val="334155"/>
        </w:rPr>
      </w:r>
      <w:r>
        <w:rPr>
          <w:b/>
          <w:color w:val="0F172A"/>
        </w:rPr>
        <w:t>NFR-03: Yüksek Güvenlik olgunluğu (Security Baseline):</w:t>
      </w:r>
      <w:r>
        <w:rPr>
          <w:color w:val="334155"/>
        </w:rPr>
        <w:t xml:space="preserve"> OWASP Top 10 standartlarına tam uyum, XSS temizliği, Command Injection engeli ve Nginx WAF IP sınırlaması sağlanmalıdır.</w:t>
      </w:r>
    </w:p>
    <w:p>
      <w:pPr>
        <w:pStyle w:val="ListBullet"/>
        <w:spacing w:before="40" w:after="40" w:line="276" w:lineRule="auto"/>
      </w:pPr>
      <w:r>
        <w:rPr>
          <w:color w:val="334155"/>
        </w:rPr>
      </w:r>
      <w:r>
        <w:rPr>
          <w:b/>
          <w:color w:val="0F172A"/>
        </w:rPr>
        <w:t>NFR-04: Sıfır Bağımlılıklı Ön Yüz (Zero-Framework Frontend):</w:t>
      </w:r>
      <w:r>
        <w:rPr>
          <w:color w:val="334155"/>
        </w:rPr>
        <w:t xml:space="preserve"> Ağır React/Vue bağımlılıkları olmadan saf Vanilla JavaScript ve Vanilla CSS ile 60 FPS arayüz akıcılığı sunulmalıdır.</w:t>
      </w:r>
    </w:p>
    <w:p>
      <w:pPr>
        <w:spacing w:before="240" w:after="80"/>
      </w:pPr>
      <w:r>
        <w:rPr>
          <w:rFonts w:ascii="Calibri" w:hAnsi="Calibri"/>
          <w:b/>
          <w:color w:val="0284C7"/>
          <w:sz w:val="26"/>
        </w:rPr>
        <w:t>1.4 Kullanım Senaryoları (Use-Case Analizi)</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tcMar>
              <w:top w:w="140" w:type="dxa"/>
              <w:bottom w:w="140" w:type="dxa"/>
              <w:left w:w="180" w:type="dxa"/>
              <w:right w:w="180" w:type="dxa"/>
            </w:tcMar>
            <w:shd w:fill="0F172A"/>
          </w:tcPr>
          <w:p>
            <w:pPr>
              <w:spacing w:before="60" w:after="60"/>
            </w:pPr>
            <w:r>
              <w:rPr>
                <w:rFonts w:ascii="Calibri" w:hAnsi="Calibri"/>
                <w:b/>
                <w:color w:val="FFFFFF"/>
                <w:sz w:val="20"/>
              </w:rPr>
              <w:t>Senaryo Kodu</w:t>
            </w:r>
          </w:p>
        </w:tc>
        <w:tc>
          <w:tcPr>
            <w:tcW w:type="dxa" w:w="1930"/>
            <w:tcMar>
              <w:top w:w="140" w:type="dxa"/>
              <w:bottom w:w="140" w:type="dxa"/>
              <w:left w:w="180" w:type="dxa"/>
              <w:right w:w="180" w:type="dxa"/>
            </w:tcMar>
            <w:shd w:fill="0F172A"/>
          </w:tcPr>
          <w:p>
            <w:pPr>
              <w:spacing w:before="60" w:after="60"/>
            </w:pPr>
            <w:r>
              <w:rPr>
                <w:rFonts w:ascii="Calibri" w:hAnsi="Calibri"/>
                <w:b/>
                <w:color w:val="FFFFFF"/>
                <w:sz w:val="20"/>
              </w:rPr>
              <w:t>Aktör</w:t>
            </w:r>
          </w:p>
        </w:tc>
        <w:tc>
          <w:tcPr>
            <w:tcW w:type="dxa" w:w="1930"/>
            <w:tcMar>
              <w:top w:w="140" w:type="dxa"/>
              <w:bottom w:w="140" w:type="dxa"/>
              <w:left w:w="180" w:type="dxa"/>
              <w:right w:w="180" w:type="dxa"/>
            </w:tcMar>
            <w:shd w:fill="0F172A"/>
          </w:tcPr>
          <w:p>
            <w:pPr>
              <w:spacing w:before="60" w:after="60"/>
            </w:pPr>
            <w:r>
              <w:rPr>
                <w:rFonts w:ascii="Calibri" w:hAnsi="Calibri"/>
                <w:b/>
                <w:color w:val="FFFFFF"/>
                <w:sz w:val="20"/>
              </w:rPr>
              <w:t>İşlem / Amaç</w:t>
            </w:r>
          </w:p>
        </w:tc>
        <w:tc>
          <w:tcPr>
            <w:tcW w:type="dxa" w:w="1930"/>
            <w:tcMar>
              <w:top w:w="140" w:type="dxa"/>
              <w:bottom w:w="140" w:type="dxa"/>
              <w:left w:w="180" w:type="dxa"/>
              <w:right w:w="180" w:type="dxa"/>
            </w:tcMar>
            <w:shd w:fill="0F172A"/>
          </w:tcPr>
          <w:p>
            <w:pPr>
              <w:spacing w:before="60" w:after="60"/>
            </w:pPr>
            <w:r>
              <w:rPr>
                <w:rFonts w:ascii="Calibri" w:hAnsi="Calibri"/>
                <w:b/>
                <w:color w:val="FFFFFF"/>
                <w:sz w:val="20"/>
              </w:rPr>
              <w:t>Tetikleyici</w:t>
            </w:r>
          </w:p>
        </w:tc>
        <w:tc>
          <w:tcPr>
            <w:tcW w:type="dxa" w:w="1930"/>
            <w:tcMar>
              <w:top w:w="140" w:type="dxa"/>
              <w:bottom w:w="140" w:type="dxa"/>
              <w:left w:w="180" w:type="dxa"/>
              <w:right w:w="180" w:type="dxa"/>
            </w:tcMar>
            <w:shd w:fill="0F172A"/>
          </w:tcPr>
          <w:p>
            <w:pPr>
              <w:spacing w:before="60" w:after="60"/>
            </w:pPr>
            <w:r>
              <w:rPr>
                <w:rFonts w:ascii="Calibri" w:hAnsi="Calibri"/>
                <w:b/>
                <w:color w:val="FFFFFF"/>
                <w:sz w:val="20"/>
              </w:rPr>
              <w:t>Sistem Yanıtı / Çıktı</w:t>
            </w:r>
          </w:p>
        </w:tc>
      </w:tr>
      <w:tr>
        <w:tc>
          <w:tcPr>
            <w:tcW w:type="dxa" w:w="1930"/>
            <w:tcMar>
              <w:top w:w="140" w:type="dxa"/>
              <w:bottom w:w="140" w:type="dxa"/>
              <w:left w:w="180" w:type="dxa"/>
              <w:right w:w="180" w:type="dxa"/>
            </w:tcMar>
            <w:shd w:fill="F1F5F9"/>
          </w:tcPr>
          <w:p>
            <w:pPr>
              <w:spacing w:before="60" w:after="60"/>
            </w:pPr>
            <w:r>
              <w:rPr>
                <w:rFonts w:ascii="Calibri" w:hAnsi="Calibri"/>
                <w:color w:val="334155"/>
                <w:sz w:val="19"/>
              </w:rPr>
              <w:t>**UC-01**</w:t>
            </w:r>
          </w:p>
        </w:tc>
        <w:tc>
          <w:tcPr>
            <w:tcW w:type="dxa" w:w="1930"/>
            <w:tcMar>
              <w:top w:w="140" w:type="dxa"/>
              <w:bottom w:w="140" w:type="dxa"/>
              <w:left w:w="180" w:type="dxa"/>
              <w:right w:w="180" w:type="dxa"/>
            </w:tcMar>
            <w:shd w:fill="F1F5F9"/>
          </w:tcPr>
          <w:p>
            <w:pPr>
              <w:spacing w:before="60" w:after="60"/>
            </w:pPr>
            <w:r>
              <w:rPr>
                <w:rFonts w:ascii="Calibri" w:hAnsi="Calibri"/>
                <w:color w:val="334155"/>
                <w:sz w:val="19"/>
              </w:rPr>
              <w:t>Kullanıcı</w:t>
            </w:r>
          </w:p>
        </w:tc>
        <w:tc>
          <w:tcPr>
            <w:tcW w:type="dxa" w:w="1930"/>
            <w:tcMar>
              <w:top w:w="140" w:type="dxa"/>
              <w:bottom w:w="140" w:type="dxa"/>
              <w:left w:w="180" w:type="dxa"/>
              <w:right w:w="180" w:type="dxa"/>
            </w:tcMar>
            <w:shd w:fill="F1F5F9"/>
          </w:tcPr>
          <w:p>
            <w:pPr>
              <w:spacing w:before="60" w:after="60"/>
            </w:pPr>
            <w:r>
              <w:rPr>
                <w:rFonts w:ascii="Calibri" w:hAnsi="Calibri"/>
                <w:color w:val="334155"/>
                <w:sz w:val="19"/>
              </w:rPr>
              <w:t>Haber İddiası Paylaşma</w:t>
            </w:r>
          </w:p>
        </w:tc>
        <w:tc>
          <w:tcPr>
            <w:tcW w:type="dxa" w:w="1930"/>
            <w:tcMar>
              <w:top w:w="140" w:type="dxa"/>
              <w:bottom w:w="140" w:type="dxa"/>
              <w:left w:w="180" w:type="dxa"/>
              <w:right w:w="180" w:type="dxa"/>
            </w:tcMar>
            <w:shd w:fill="F1F5F9"/>
          </w:tcPr>
          <w:p>
            <w:pPr>
              <w:spacing w:before="60" w:after="60"/>
            </w:pPr>
            <w:r>
              <w:rPr>
                <w:rFonts w:ascii="Calibri" w:hAnsi="Calibri"/>
                <w:color w:val="334155"/>
                <w:sz w:val="19"/>
              </w:rPr>
              <w:t>"Paylaş" Butonuna Basılması</w:t>
            </w:r>
          </w:p>
        </w:tc>
        <w:tc>
          <w:tcPr>
            <w:tcW w:type="dxa" w:w="1930"/>
            <w:tcMar>
              <w:top w:w="140" w:type="dxa"/>
              <w:bottom w:w="140" w:type="dxa"/>
              <w:left w:w="180" w:type="dxa"/>
              <w:right w:w="180" w:type="dxa"/>
            </w:tcMar>
            <w:shd w:fill="F1F5F9"/>
          </w:tcPr>
          <w:p>
            <w:pPr>
              <w:spacing w:before="60" w:after="60"/>
            </w:pPr>
            <w:r>
              <w:rPr>
                <w:rFonts w:ascii="Calibri" w:hAnsi="Calibri"/>
                <w:color w:val="334155"/>
                <w:sz w:val="19"/>
              </w:rPr>
              <w:t>Sırasıyla Badwords Regex, URLBert AI ve GPT-4o-mini Bağlam Moderasyonundan geçirilir. Uygunsa SQLite'a kaydedilir.</w:t>
            </w:r>
          </w:p>
        </w:tc>
      </w:tr>
      <w:tr>
        <w:tc>
          <w:tcPr>
            <w:tcW w:type="dxa" w:w="1930"/>
            <w:tcMar>
              <w:top w:w="140" w:type="dxa"/>
              <w:bottom w:w="140" w:type="dxa"/>
              <w:left w:w="180" w:type="dxa"/>
              <w:right w:w="180" w:type="dxa"/>
            </w:tcMar>
            <w:shd w:fill="FFFFFF"/>
          </w:tcPr>
          <w:p>
            <w:pPr>
              <w:spacing w:before="60" w:after="60"/>
            </w:pPr>
            <w:r>
              <w:rPr>
                <w:rFonts w:ascii="Calibri" w:hAnsi="Calibri"/>
                <w:color w:val="334155"/>
                <w:sz w:val="19"/>
              </w:rPr>
              <w:t>**UC-02**</w:t>
            </w:r>
          </w:p>
        </w:tc>
        <w:tc>
          <w:tcPr>
            <w:tcW w:type="dxa" w:w="1930"/>
            <w:tcMar>
              <w:top w:w="140" w:type="dxa"/>
              <w:bottom w:w="140" w:type="dxa"/>
              <w:left w:w="180" w:type="dxa"/>
              <w:right w:w="180" w:type="dxa"/>
            </w:tcMar>
            <w:shd w:fill="FFFFFF"/>
          </w:tcPr>
          <w:p>
            <w:pPr>
              <w:spacing w:before="60" w:after="60"/>
            </w:pPr>
            <w:r>
              <w:rPr>
                <w:rFonts w:ascii="Calibri" w:hAnsi="Calibri"/>
                <w:color w:val="334155"/>
                <w:sz w:val="19"/>
              </w:rPr>
              <w:t>Kullanıcı</w:t>
            </w:r>
          </w:p>
        </w:tc>
        <w:tc>
          <w:tcPr>
            <w:tcW w:type="dxa" w:w="1930"/>
            <w:tcMar>
              <w:top w:w="140" w:type="dxa"/>
              <w:bottom w:w="140" w:type="dxa"/>
              <w:left w:w="180" w:type="dxa"/>
              <w:right w:w="180" w:type="dxa"/>
            </w:tcMar>
            <w:shd w:fill="FFFFFF"/>
          </w:tcPr>
          <w:p>
            <w:pPr>
              <w:spacing w:before="60" w:after="60"/>
            </w:pPr>
            <w:r>
              <w:rPr>
                <w:rFonts w:ascii="Calibri" w:hAnsi="Calibri"/>
                <w:color w:val="334155"/>
                <w:sz w:val="19"/>
              </w:rPr>
              <w:t>Metinsel İddiayı Doğrulama</w:t>
            </w:r>
          </w:p>
        </w:tc>
        <w:tc>
          <w:tcPr>
            <w:tcW w:type="dxa" w:w="1930"/>
            <w:tcMar>
              <w:top w:w="140" w:type="dxa"/>
              <w:bottom w:w="140" w:type="dxa"/>
              <w:left w:w="180" w:type="dxa"/>
              <w:right w:w="180" w:type="dxa"/>
            </w:tcMar>
            <w:shd w:fill="FFFFFF"/>
          </w:tcPr>
          <w:p>
            <w:pPr>
              <w:spacing w:before="60" w:after="60"/>
            </w:pPr>
            <w:r>
              <w:rPr>
                <w:rFonts w:ascii="Calibri" w:hAnsi="Calibri"/>
                <w:color w:val="334155"/>
                <w:sz w:val="19"/>
              </w:rPr>
              <w:t>"📝 Metni Doğrula" Butonu</w:t>
            </w:r>
          </w:p>
        </w:tc>
        <w:tc>
          <w:tcPr>
            <w:tcW w:type="dxa" w:w="1930"/>
            <w:tcMar>
              <w:top w:w="140" w:type="dxa"/>
              <w:bottom w:w="140" w:type="dxa"/>
              <w:left w:w="180" w:type="dxa"/>
              <w:right w:w="180" w:type="dxa"/>
            </w:tcMar>
            <w:shd w:fill="FFFFFF"/>
          </w:tcPr>
          <w:p>
            <w:pPr>
              <w:spacing w:before="60" w:after="60"/>
            </w:pPr>
            <w:r>
              <w:rPr>
                <w:rFonts w:ascii="Calibri" w:hAnsi="Calibri"/>
                <w:color w:val="334155"/>
                <w:sz w:val="19"/>
              </w:rPr>
              <w:t>İddiadaki varlıklar (NER) ayıklanır, Tavily SERP araması yapılır ve %0-%100 doğruluk skoru üretilir.</w:t>
            </w:r>
          </w:p>
        </w:tc>
      </w:tr>
      <w:tr>
        <w:tc>
          <w:tcPr>
            <w:tcW w:type="dxa" w:w="1930"/>
            <w:tcMar>
              <w:top w:w="140" w:type="dxa"/>
              <w:bottom w:w="140" w:type="dxa"/>
              <w:left w:w="180" w:type="dxa"/>
              <w:right w:w="180" w:type="dxa"/>
            </w:tcMar>
            <w:shd w:fill="F1F5F9"/>
          </w:tcPr>
          <w:p>
            <w:pPr>
              <w:spacing w:before="60" w:after="60"/>
            </w:pPr>
            <w:r>
              <w:rPr>
                <w:rFonts w:ascii="Calibri" w:hAnsi="Calibri"/>
                <w:color w:val="334155"/>
                <w:sz w:val="19"/>
              </w:rPr>
              <w:t>**UC-03**</w:t>
            </w:r>
          </w:p>
        </w:tc>
        <w:tc>
          <w:tcPr>
            <w:tcW w:type="dxa" w:w="1930"/>
            <w:tcMar>
              <w:top w:w="140" w:type="dxa"/>
              <w:bottom w:w="140" w:type="dxa"/>
              <w:left w:w="180" w:type="dxa"/>
              <w:right w:w="180" w:type="dxa"/>
            </w:tcMar>
            <w:shd w:fill="F1F5F9"/>
          </w:tcPr>
          <w:p>
            <w:pPr>
              <w:spacing w:before="60" w:after="60"/>
            </w:pPr>
            <w:r>
              <w:rPr>
                <w:rFonts w:ascii="Calibri" w:hAnsi="Calibri"/>
                <w:color w:val="334155"/>
                <w:sz w:val="19"/>
              </w:rPr>
              <w:t>Kullanıcı</w:t>
            </w:r>
          </w:p>
        </w:tc>
        <w:tc>
          <w:tcPr>
            <w:tcW w:type="dxa" w:w="1930"/>
            <w:tcMar>
              <w:top w:w="140" w:type="dxa"/>
              <w:bottom w:w="140" w:type="dxa"/>
              <w:left w:w="180" w:type="dxa"/>
              <w:right w:w="180" w:type="dxa"/>
            </w:tcMar>
            <w:shd w:fill="F1F5F9"/>
          </w:tcPr>
          <w:p>
            <w:pPr>
              <w:spacing w:before="60" w:after="60"/>
            </w:pPr>
            <w:r>
              <w:rPr>
                <w:rFonts w:ascii="Calibri" w:hAnsi="Calibri"/>
                <w:color w:val="334155"/>
                <w:sz w:val="19"/>
              </w:rPr>
              <w:t>Görsel Manşetini Doğrulama</w:t>
            </w:r>
          </w:p>
        </w:tc>
        <w:tc>
          <w:tcPr>
            <w:tcW w:type="dxa" w:w="1930"/>
            <w:tcMar>
              <w:top w:w="140" w:type="dxa"/>
              <w:bottom w:w="140" w:type="dxa"/>
              <w:left w:w="180" w:type="dxa"/>
              <w:right w:w="180" w:type="dxa"/>
            </w:tcMar>
            <w:shd w:fill="F1F5F9"/>
          </w:tcPr>
          <w:p>
            <w:pPr>
              <w:spacing w:before="60" w:after="60"/>
            </w:pPr>
            <w:r>
              <w:rPr>
                <w:rFonts w:ascii="Calibri" w:hAnsi="Calibri"/>
                <w:color w:val="334155"/>
                <w:sz w:val="19"/>
              </w:rPr>
              <w:t>"🖼️ Görseli Doğrula" Butonu</w:t>
            </w:r>
          </w:p>
        </w:tc>
        <w:tc>
          <w:tcPr>
            <w:tcW w:type="dxa" w:w="1930"/>
            <w:tcMar>
              <w:top w:w="140" w:type="dxa"/>
              <w:bottom w:w="140" w:type="dxa"/>
              <w:left w:w="180" w:type="dxa"/>
              <w:right w:w="180" w:type="dxa"/>
            </w:tcMar>
            <w:shd w:fill="F1F5F9"/>
          </w:tcPr>
          <w:p>
            <w:pPr>
              <w:spacing w:before="60" w:after="60"/>
            </w:pPr>
            <w:r>
              <w:rPr>
                <w:rFonts w:ascii="Calibri" w:hAnsi="Calibri"/>
                <w:color w:val="334155"/>
                <w:sz w:val="19"/>
              </w:rPr>
              <w:t>Vision AI ile görseldeki haber metni okunur, doğrudan ilgili haber ajansı makaleleri aranır.</w:t>
            </w:r>
          </w:p>
        </w:tc>
      </w:tr>
      <w:tr>
        <w:tc>
          <w:tcPr>
            <w:tcW w:type="dxa" w:w="1930"/>
            <w:tcMar>
              <w:top w:w="140" w:type="dxa"/>
              <w:bottom w:w="140" w:type="dxa"/>
              <w:left w:w="180" w:type="dxa"/>
              <w:right w:w="180" w:type="dxa"/>
            </w:tcMar>
            <w:shd w:fill="FFFFFF"/>
          </w:tcPr>
          <w:p>
            <w:pPr>
              <w:spacing w:before="60" w:after="60"/>
            </w:pPr>
            <w:r>
              <w:rPr>
                <w:rFonts w:ascii="Calibri" w:hAnsi="Calibri"/>
                <w:color w:val="334155"/>
                <w:sz w:val="19"/>
              </w:rPr>
              <w:t>**UC-04**</w:t>
            </w:r>
          </w:p>
        </w:tc>
        <w:tc>
          <w:tcPr>
            <w:tcW w:type="dxa" w:w="1930"/>
            <w:tcMar>
              <w:top w:w="140" w:type="dxa"/>
              <w:bottom w:w="140" w:type="dxa"/>
              <w:left w:w="180" w:type="dxa"/>
              <w:right w:w="180" w:type="dxa"/>
            </w:tcMar>
            <w:shd w:fill="FFFFFF"/>
          </w:tcPr>
          <w:p>
            <w:pPr>
              <w:spacing w:before="60" w:after="60"/>
            </w:pPr>
            <w:r>
              <w:rPr>
                <w:rFonts w:ascii="Calibri" w:hAnsi="Calibri"/>
                <w:color w:val="334155"/>
                <w:sz w:val="19"/>
              </w:rPr>
              <w:t>Kullanıcı</w:t>
            </w:r>
          </w:p>
        </w:tc>
        <w:tc>
          <w:tcPr>
            <w:tcW w:type="dxa" w:w="1930"/>
            <w:tcMar>
              <w:top w:w="140" w:type="dxa"/>
              <w:bottom w:w="140" w:type="dxa"/>
              <w:left w:w="180" w:type="dxa"/>
              <w:right w:w="180" w:type="dxa"/>
            </w:tcMar>
            <w:shd w:fill="FFFFFF"/>
          </w:tcPr>
          <w:p>
            <w:pPr>
              <w:spacing w:before="60" w:after="60"/>
            </w:pPr>
            <w:r>
              <w:rPr>
                <w:rFonts w:ascii="Calibri" w:hAnsi="Calibri"/>
                <w:color w:val="334155"/>
                <w:sz w:val="19"/>
              </w:rPr>
              <w:t>Tehlikeli Gönderi Girişi</w:t>
            </w:r>
          </w:p>
        </w:tc>
        <w:tc>
          <w:tcPr>
            <w:tcW w:type="dxa" w:w="1930"/>
            <w:tcMar>
              <w:top w:w="140" w:type="dxa"/>
              <w:bottom w:w="140" w:type="dxa"/>
              <w:left w:w="180" w:type="dxa"/>
              <w:right w:w="180" w:type="dxa"/>
            </w:tcMar>
            <w:shd w:fill="FFFFFF"/>
          </w:tcPr>
          <w:p>
            <w:pPr>
              <w:spacing w:before="60" w:after="60"/>
            </w:pPr>
            <w:r>
              <w:rPr>
                <w:rFonts w:ascii="Calibri" w:hAnsi="Calibri"/>
                <w:color w:val="334155"/>
                <w:sz w:val="19"/>
              </w:rPr>
              <w:t>"Bomba tarifi" veya "Uyuşturucu satışı" yazılması</w:t>
            </w:r>
          </w:p>
        </w:tc>
        <w:tc>
          <w:tcPr>
            <w:tcW w:type="dxa" w:w="1930"/>
            <w:tcMar>
              <w:top w:w="140" w:type="dxa"/>
              <w:bottom w:w="140" w:type="dxa"/>
              <w:left w:w="180" w:type="dxa"/>
              <w:right w:w="180" w:type="dxa"/>
            </w:tcMar>
            <w:shd w:fill="FFFFFF"/>
          </w:tcPr>
          <w:p>
            <w:pPr>
              <w:spacing w:before="60" w:after="60"/>
            </w:pPr>
            <w:r>
              <w:rPr>
                <w:rFonts w:ascii="Calibri" w:hAnsi="Calibri"/>
                <w:color w:val="334155"/>
                <w:sz w:val="19"/>
              </w:rPr>
              <w:t>AI Moderasyon servisi metni `BLOCK` olarak işaretler. Ekrana kırmızı `🛑 Topluluk Uyarısı` düşer.</w:t>
            </w:r>
          </w:p>
        </w:tc>
      </w:tr>
      <w:tr>
        <w:tc>
          <w:tcPr>
            <w:tcW w:type="dxa" w:w="1930"/>
            <w:tcMar>
              <w:top w:w="140" w:type="dxa"/>
              <w:bottom w:w="140" w:type="dxa"/>
              <w:left w:w="180" w:type="dxa"/>
              <w:right w:w="180" w:type="dxa"/>
            </w:tcMar>
            <w:shd w:fill="F1F5F9"/>
          </w:tcPr>
          <w:p>
            <w:pPr>
              <w:spacing w:before="60" w:after="60"/>
            </w:pPr>
            <w:r>
              <w:rPr>
                <w:rFonts w:ascii="Calibri" w:hAnsi="Calibri"/>
                <w:color w:val="334155"/>
                <w:sz w:val="19"/>
              </w:rPr>
              <w:t>**UC-05**</w:t>
            </w:r>
          </w:p>
        </w:tc>
        <w:tc>
          <w:tcPr>
            <w:tcW w:type="dxa" w:w="1930"/>
            <w:tcMar>
              <w:top w:w="140" w:type="dxa"/>
              <w:bottom w:w="140" w:type="dxa"/>
              <w:left w:w="180" w:type="dxa"/>
              <w:right w:w="180" w:type="dxa"/>
            </w:tcMar>
            <w:shd w:fill="F1F5F9"/>
          </w:tcPr>
          <w:p>
            <w:pPr>
              <w:spacing w:before="60" w:after="60"/>
            </w:pPr>
            <w:r>
              <w:rPr>
                <w:rFonts w:ascii="Calibri" w:hAnsi="Calibri"/>
                <w:color w:val="334155"/>
                <w:sz w:val="19"/>
              </w:rPr>
              <w:t>Kullanıcı</w:t>
            </w:r>
          </w:p>
        </w:tc>
        <w:tc>
          <w:tcPr>
            <w:tcW w:type="dxa" w:w="1930"/>
            <w:tcMar>
              <w:top w:w="140" w:type="dxa"/>
              <w:bottom w:w="140" w:type="dxa"/>
              <w:left w:w="180" w:type="dxa"/>
              <w:right w:w="180" w:type="dxa"/>
            </w:tcMar>
            <w:shd w:fill="F1F5F9"/>
          </w:tcPr>
          <w:p>
            <w:pPr>
              <w:spacing w:before="60" w:after="60"/>
            </w:pPr>
            <w:r>
              <w:rPr>
                <w:rFonts w:ascii="Calibri" w:hAnsi="Calibri"/>
                <w:color w:val="334155"/>
                <w:sz w:val="19"/>
              </w:rPr>
              <w:t>Word Rapor İndirme</w:t>
            </w:r>
          </w:p>
        </w:tc>
        <w:tc>
          <w:tcPr>
            <w:tcW w:type="dxa" w:w="1930"/>
            <w:tcMar>
              <w:top w:w="140" w:type="dxa"/>
              <w:bottom w:w="140" w:type="dxa"/>
              <w:left w:w="180" w:type="dxa"/>
              <w:right w:w="180" w:type="dxa"/>
            </w:tcMar>
            <w:shd w:fill="F1F5F9"/>
          </w:tcPr>
          <w:p>
            <w:pPr>
              <w:spacing w:before="60" w:after="60"/>
            </w:pPr>
            <w:r>
              <w:rPr>
                <w:rFonts w:ascii="Calibri" w:hAnsi="Calibri"/>
                <w:color w:val="334155"/>
                <w:sz w:val="19"/>
              </w:rPr>
              <w:t>"📥 Word Raporu İndir"</w:t>
            </w:r>
          </w:p>
        </w:tc>
        <w:tc>
          <w:tcPr>
            <w:tcW w:type="dxa" w:w="1930"/>
            <w:tcMar>
              <w:top w:w="140" w:type="dxa"/>
              <w:bottom w:w="140" w:type="dxa"/>
              <w:left w:w="180" w:type="dxa"/>
              <w:right w:w="180" w:type="dxa"/>
            </w:tcMar>
            <w:shd w:fill="F1F5F9"/>
          </w:tcPr>
          <w:p>
            <w:pPr>
              <w:spacing w:before="60" w:after="60"/>
            </w:pPr>
            <w:r>
              <w:rPr>
                <w:rFonts w:ascii="Calibri" w:hAnsi="Calibri"/>
                <w:color w:val="334155"/>
                <w:sz w:val="19"/>
              </w:rPr>
              <w:t>Analiz metni, doğruluk skoru ve kanıt URL'leri `.docx` dosyası olarak bilgisayara indirilir.</w:t>
            </w:r>
          </w:p>
        </w:tc>
      </w:tr>
    </w:tbl>
    <w:p>
      <w:pPr>
        <w:spacing w:after="120"/>
      </w:pPr>
    </w:p>
    <w:p>
      <w:pPr>
        <w:spacing w:before="320" w:after="120"/>
      </w:pPr>
      <w:r>
        <w:rPr>
          <w:rFonts w:ascii="Calibri" w:hAnsi="Calibri"/>
          <w:b/>
          <w:color w:val="1E40AF"/>
          <w:sz w:val="32"/>
        </w:rPr>
        <w:t>2. TEKNOLOJİ YIĞINI VE BAĞIMLILIK MATRİSİ</w:t>
      </w:r>
    </w:p>
    <w:p>
      <w:pPr>
        <w:spacing w:before="240" w:after="80"/>
      </w:pPr>
      <w:r>
        <w:rPr>
          <w:rFonts w:ascii="Calibri" w:hAnsi="Calibri"/>
          <w:b/>
          <w:color w:val="0284C7"/>
          <w:sz w:val="26"/>
        </w:rPr>
        <w:t>2.1 Çekirdek Teknoloji Seçimleri ve Mimari Gerekçeleri</w:t>
      </w:r>
    </w:p>
    <w:p>
      <w:pPr>
        <w:spacing w:before="60" w:after="80" w:line="276" w:lineRule="auto"/>
      </w:pPr>
      <w:r>
        <w:rPr>
          <w:color w:val="334155"/>
        </w:rPr>
        <w:t>Platformun mimarisinde sürdürülebilirlik, yüksek performans ve minimum bağımlılık ilkeleri benimsenmiştir:</w:t>
      </w:r>
    </w:p>
    <w:p>
      <w:pPr>
        <w:spacing w:before="60" w:after="80" w:line="276" w:lineRule="auto"/>
      </w:pPr>
      <w:r>
        <w:rPr>
          <w:color w:val="334155"/>
        </w:rPr>
        <w:t xml:space="preserve">1. </w:t>
      </w:r>
      <w:r>
        <w:rPr>
          <w:b/>
          <w:color w:val="0F172A"/>
        </w:rPr>
        <w:t>Node.js &amp; Express.js (Port 3006):</w:t>
      </w:r>
      <w:r>
        <w:rPr>
          <w:color w:val="334155"/>
        </w:rPr>
        <w:t xml:space="preserve"> Asenkron olay döngüsü (Event Loop) sayesinde binlerce eşzamanlı HTTP isteğini bloklanmadan yönetebildiği için ana backend çekirdeği olarak seçilmiştir.</w:t>
      </w:r>
    </w:p>
    <w:p>
      <w:pPr>
        <w:spacing w:before="60" w:after="80" w:line="276" w:lineRule="auto"/>
      </w:pPr>
      <w:r>
        <w:rPr>
          <w:color w:val="334155"/>
        </w:rPr>
        <w:t xml:space="preserve">2. </w:t>
      </w:r>
      <w:r>
        <w:rPr>
          <w:b/>
          <w:color w:val="0F172A"/>
        </w:rPr>
        <w:t>Python Flask &amp; PyTorch (Port 5001):</w:t>
      </w:r>
      <w:r>
        <w:rPr>
          <w:color w:val="334155"/>
        </w:rPr>
        <w:t xml:space="preserve"> Hugging Face üzerindeki derin öğrenme tabanlı URLBert Transformer modelini izole bir alanda çalıştırmak ve Node.js bellek şişmesini önlemek amacıyla mikroservis mimarisinde kurgulanmıştır.</w:t>
      </w:r>
    </w:p>
    <w:p>
      <w:pPr>
        <w:spacing w:before="60" w:after="80" w:line="276" w:lineRule="auto"/>
      </w:pPr>
      <w:r>
        <w:rPr>
          <w:color w:val="334155"/>
        </w:rPr>
        <w:t xml:space="preserve">3. </w:t>
      </w:r>
      <w:r>
        <w:rPr>
          <w:b/>
          <w:color w:val="0F172A"/>
        </w:rPr>
        <w:t>SQLite3 (`database.db`):</w:t>
      </w:r>
      <w:r>
        <w:rPr>
          <w:color w:val="334155"/>
        </w:rPr>
        <w:t xml:space="preserve"> Hafif, sunucusuz (serverless), dosya tabanlı ve tam ACID uyumlu ilişkisel veritabanı yapısı sunduğu için tercih edilmiştir.</w:t>
      </w:r>
    </w:p>
    <w:p>
      <w:pPr>
        <w:spacing w:before="60" w:after="80" w:line="276" w:lineRule="auto"/>
      </w:pPr>
      <w:r>
        <w:rPr>
          <w:color w:val="334155"/>
        </w:rPr>
        <w:t xml:space="preserve">4. </w:t>
      </w:r>
      <w:r>
        <w:rPr>
          <w:b/>
          <w:color w:val="0F172A"/>
        </w:rPr>
        <w:t>LangChain &amp; MCP (Model Context Protocol v1.0):</w:t>
      </w:r>
      <w:r>
        <w:rPr>
          <w:color w:val="334155"/>
        </w:rPr>
        <w:t xml:space="preserve"> Büyük dil modellerinin harici araçlarla (Web Search, NER Entity Extractor, Investing Finance Engine) standart JSON-RPC protokolü üzerinden güvenli iletişim kurmasını sağlar.</w:t>
      </w:r>
    </w:p>
    <w:p>
      <w:pPr>
        <w:spacing w:before="240" w:after="80"/>
      </w:pPr>
      <w:r>
        <w:rPr>
          <w:rFonts w:ascii="Calibri" w:hAnsi="Calibri"/>
          <w:b/>
          <w:color w:val="0284C7"/>
          <w:sz w:val="26"/>
        </w:rPr>
        <w:t>2.2 Bağımlılık Matrisi (Dependency Matrix Table)</w:t>
      </w:r>
    </w:p>
    <w:tbl>
      <w:tblPr>
        <w:tblW w:type="auto" w:w="0"/>
        <w:jc w:val="center"/>
        <w:tblLook w:firstColumn="1" w:firstRow="1" w:lastColumn="0" w:lastRow="0" w:noHBand="0" w:noVBand="1" w:val="04A0"/>
      </w:tblPr>
      <w:tblGrid>
        <w:gridCol w:w="2412"/>
        <w:gridCol w:w="2412"/>
        <w:gridCol w:w="2412"/>
        <w:gridCol w:w="2412"/>
      </w:tblGrid>
      <w:tr>
        <w:tc>
          <w:tcPr>
            <w:tcW w:type="dxa" w:w="2412"/>
            <w:tcMar>
              <w:top w:w="140" w:type="dxa"/>
              <w:bottom w:w="140" w:type="dxa"/>
              <w:left w:w="180" w:type="dxa"/>
              <w:right w:w="180" w:type="dxa"/>
            </w:tcMar>
            <w:shd w:fill="0F172A"/>
          </w:tcPr>
          <w:p>
            <w:pPr>
              <w:spacing w:before="60" w:after="60"/>
            </w:pPr>
            <w:r>
              <w:rPr>
                <w:rFonts w:ascii="Calibri" w:hAnsi="Calibri"/>
                <w:b/>
                <w:color w:val="FFFFFF"/>
                <w:sz w:val="20"/>
              </w:rPr>
              <w:t>Paket / Kütüphane</w:t>
            </w:r>
          </w:p>
        </w:tc>
        <w:tc>
          <w:tcPr>
            <w:tcW w:type="dxa" w:w="2412"/>
            <w:tcMar>
              <w:top w:w="140" w:type="dxa"/>
              <w:bottom w:w="140" w:type="dxa"/>
              <w:left w:w="180" w:type="dxa"/>
              <w:right w:w="180" w:type="dxa"/>
            </w:tcMar>
            <w:shd w:fill="0F172A"/>
          </w:tcPr>
          <w:p>
            <w:pPr>
              <w:spacing w:before="60" w:after="60"/>
            </w:pPr>
            <w:r>
              <w:rPr>
                <w:rFonts w:ascii="Calibri" w:hAnsi="Calibri"/>
                <w:b/>
                <w:color w:val="FFFFFF"/>
                <w:sz w:val="20"/>
              </w:rPr>
              <w:t>Sürüm</w:t>
            </w:r>
          </w:p>
        </w:tc>
        <w:tc>
          <w:tcPr>
            <w:tcW w:type="dxa" w:w="2412"/>
            <w:tcMar>
              <w:top w:w="140" w:type="dxa"/>
              <w:bottom w:w="140" w:type="dxa"/>
              <w:left w:w="180" w:type="dxa"/>
              <w:right w:w="180" w:type="dxa"/>
            </w:tcMar>
            <w:shd w:fill="0F172A"/>
          </w:tcPr>
          <w:p>
            <w:pPr>
              <w:spacing w:before="60" w:after="60"/>
            </w:pPr>
            <w:r>
              <w:rPr>
                <w:rFonts w:ascii="Calibri" w:hAnsi="Calibri"/>
                <w:b/>
                <w:color w:val="FFFFFF"/>
                <w:sz w:val="20"/>
              </w:rPr>
              <w:t>Görevi / Projedeki Sorumluluğu</w:t>
            </w:r>
          </w:p>
        </w:tc>
        <w:tc>
          <w:tcPr>
            <w:tcW w:type="dxa" w:w="2412"/>
            <w:tcMar>
              <w:top w:w="140" w:type="dxa"/>
              <w:bottom w:w="140" w:type="dxa"/>
              <w:left w:w="180" w:type="dxa"/>
              <w:right w:w="180" w:type="dxa"/>
            </w:tcMar>
            <w:shd w:fill="0F172A"/>
          </w:tcPr>
          <w:p>
            <w:pPr>
              <w:spacing w:before="60" w:after="60"/>
            </w:pPr>
            <w:r>
              <w:rPr>
                <w:rFonts w:ascii="Calibri" w:hAnsi="Calibri"/>
                <w:b/>
                <w:color w:val="FFFFFF"/>
                <w:sz w:val="20"/>
              </w:rPr>
              <w:t>Seçilme Gerekçesi ve Avantajı</w:t>
            </w:r>
          </w:p>
        </w:tc>
      </w:tr>
      <w:tr>
        <w:tc>
          <w:tcPr>
            <w:tcW w:type="dxa" w:w="2412"/>
            <w:tcMar>
              <w:top w:w="140" w:type="dxa"/>
              <w:bottom w:w="140" w:type="dxa"/>
              <w:left w:w="180" w:type="dxa"/>
              <w:right w:w="180" w:type="dxa"/>
            </w:tcMar>
            <w:shd w:fill="F1F5F9"/>
          </w:tcPr>
          <w:p>
            <w:pPr>
              <w:spacing w:before="60" w:after="60"/>
            </w:pPr>
            <w:r>
              <w:rPr>
                <w:rFonts w:ascii="Calibri" w:hAnsi="Calibri"/>
                <w:color w:val="334155"/>
                <w:sz w:val="19"/>
              </w:rPr>
              <w:t>`express`</w:t>
            </w:r>
          </w:p>
        </w:tc>
        <w:tc>
          <w:tcPr>
            <w:tcW w:type="dxa" w:w="2412"/>
            <w:tcMar>
              <w:top w:w="140" w:type="dxa"/>
              <w:bottom w:w="140" w:type="dxa"/>
              <w:left w:w="180" w:type="dxa"/>
              <w:right w:w="180" w:type="dxa"/>
            </w:tcMar>
            <w:shd w:fill="F1F5F9"/>
          </w:tcPr>
          <w:p>
            <w:pPr>
              <w:spacing w:before="60" w:after="60"/>
            </w:pPr>
            <w:r>
              <w:rPr>
                <w:rFonts w:ascii="Calibri" w:hAnsi="Calibri"/>
                <w:color w:val="334155"/>
                <w:sz w:val="19"/>
              </w:rPr>
              <w:t>`^4.19.2`</w:t>
            </w:r>
          </w:p>
        </w:tc>
        <w:tc>
          <w:tcPr>
            <w:tcW w:type="dxa" w:w="2412"/>
            <w:tcMar>
              <w:top w:w="140" w:type="dxa"/>
              <w:bottom w:w="140" w:type="dxa"/>
              <w:left w:w="180" w:type="dxa"/>
              <w:right w:w="180" w:type="dxa"/>
            </w:tcMar>
            <w:shd w:fill="F1F5F9"/>
          </w:tcPr>
          <w:p>
            <w:pPr>
              <w:spacing w:before="60" w:after="60"/>
            </w:pPr>
            <w:r>
              <w:rPr>
                <w:rFonts w:ascii="Calibri" w:hAnsi="Calibri"/>
                <w:color w:val="334155"/>
                <w:sz w:val="19"/>
              </w:rPr>
              <w:t>REST API Sunucu Çerçevesi</w:t>
            </w:r>
          </w:p>
        </w:tc>
        <w:tc>
          <w:tcPr>
            <w:tcW w:type="dxa" w:w="2412"/>
            <w:tcMar>
              <w:top w:w="140" w:type="dxa"/>
              <w:bottom w:w="140" w:type="dxa"/>
              <w:left w:w="180" w:type="dxa"/>
              <w:right w:w="180" w:type="dxa"/>
            </w:tcMar>
            <w:shd w:fill="F1F5F9"/>
          </w:tcPr>
          <w:p>
            <w:pPr>
              <w:spacing w:before="60" w:after="60"/>
            </w:pPr>
            <w:r>
              <w:rPr>
                <w:rFonts w:ascii="Calibri" w:hAnsi="Calibri"/>
                <w:color w:val="334155"/>
                <w:sz w:val="19"/>
              </w:rPr>
              <w:t>Yüksek performanslı HTTP route yönetimi ve ara katman (middleware) esnekliği</w:t>
            </w:r>
          </w:p>
        </w:tc>
      </w:tr>
      <w:tr>
        <w:tc>
          <w:tcPr>
            <w:tcW w:type="dxa" w:w="2412"/>
            <w:tcMar>
              <w:top w:w="140" w:type="dxa"/>
              <w:bottom w:w="140" w:type="dxa"/>
              <w:left w:w="180" w:type="dxa"/>
              <w:right w:w="180" w:type="dxa"/>
            </w:tcMar>
            <w:shd w:fill="FFFFFF"/>
          </w:tcPr>
          <w:p>
            <w:pPr>
              <w:spacing w:before="60" w:after="60"/>
            </w:pPr>
            <w:r>
              <w:rPr>
                <w:rFonts w:ascii="Calibri" w:hAnsi="Calibri"/>
                <w:color w:val="334155"/>
                <w:sz w:val="19"/>
              </w:rPr>
              <w:t>`sqlite3`</w:t>
            </w:r>
          </w:p>
        </w:tc>
        <w:tc>
          <w:tcPr>
            <w:tcW w:type="dxa" w:w="2412"/>
            <w:tcMar>
              <w:top w:w="140" w:type="dxa"/>
              <w:bottom w:w="140" w:type="dxa"/>
              <w:left w:w="180" w:type="dxa"/>
              <w:right w:w="180" w:type="dxa"/>
            </w:tcMar>
            <w:shd w:fill="FFFFFF"/>
          </w:tcPr>
          <w:p>
            <w:pPr>
              <w:spacing w:before="60" w:after="60"/>
            </w:pPr>
            <w:r>
              <w:rPr>
                <w:rFonts w:ascii="Calibri" w:hAnsi="Calibri"/>
                <w:color w:val="334155"/>
                <w:sz w:val="19"/>
              </w:rPr>
              <w:t>`^5.1.7`</w:t>
            </w:r>
          </w:p>
        </w:tc>
        <w:tc>
          <w:tcPr>
            <w:tcW w:type="dxa" w:w="2412"/>
            <w:tcMar>
              <w:top w:w="140" w:type="dxa"/>
              <w:bottom w:w="140" w:type="dxa"/>
              <w:left w:w="180" w:type="dxa"/>
              <w:right w:w="180" w:type="dxa"/>
            </w:tcMar>
            <w:shd w:fill="FFFFFF"/>
          </w:tcPr>
          <w:p>
            <w:pPr>
              <w:spacing w:before="60" w:after="60"/>
            </w:pPr>
            <w:r>
              <w:rPr>
                <w:rFonts w:ascii="Calibri" w:hAnsi="Calibri"/>
                <w:color w:val="334155"/>
                <w:sz w:val="19"/>
              </w:rPr>
              <w:t>Kalıcı Veritabanı Sürücüsü</w:t>
            </w:r>
          </w:p>
        </w:tc>
        <w:tc>
          <w:tcPr>
            <w:tcW w:type="dxa" w:w="2412"/>
            <w:tcMar>
              <w:top w:w="140" w:type="dxa"/>
              <w:bottom w:w="140" w:type="dxa"/>
              <w:left w:w="180" w:type="dxa"/>
              <w:right w:w="180" w:type="dxa"/>
            </w:tcMar>
            <w:shd w:fill="FFFFFF"/>
          </w:tcPr>
          <w:p>
            <w:pPr>
              <w:spacing w:before="60" w:after="60"/>
            </w:pPr>
            <w:r>
              <w:rPr>
                <w:rFonts w:ascii="Calibri" w:hAnsi="Calibri"/>
                <w:color w:val="334155"/>
                <w:sz w:val="19"/>
              </w:rPr>
              <w:t>Sıfır konfigürasyonlu ilişkisel veri depolama ve yüksek sorgu hızı</w:t>
            </w:r>
          </w:p>
        </w:tc>
      </w:tr>
      <w:tr>
        <w:tc>
          <w:tcPr>
            <w:tcW w:type="dxa" w:w="2412"/>
            <w:tcMar>
              <w:top w:w="140" w:type="dxa"/>
              <w:bottom w:w="140" w:type="dxa"/>
              <w:left w:w="180" w:type="dxa"/>
              <w:right w:w="180" w:type="dxa"/>
            </w:tcMar>
            <w:shd w:fill="F1F5F9"/>
          </w:tcPr>
          <w:p>
            <w:pPr>
              <w:spacing w:before="60" w:after="60"/>
            </w:pPr>
            <w:r>
              <w:rPr>
                <w:rFonts w:ascii="Calibri" w:hAnsi="Calibri"/>
                <w:color w:val="334155"/>
                <w:sz w:val="19"/>
              </w:rPr>
              <w:t>`transformers`</w:t>
            </w:r>
          </w:p>
        </w:tc>
        <w:tc>
          <w:tcPr>
            <w:tcW w:type="dxa" w:w="2412"/>
            <w:tcMar>
              <w:top w:w="140" w:type="dxa"/>
              <w:bottom w:w="140" w:type="dxa"/>
              <w:left w:w="180" w:type="dxa"/>
              <w:right w:w="180" w:type="dxa"/>
            </w:tcMar>
            <w:shd w:fill="F1F5F9"/>
          </w:tcPr>
          <w:p>
            <w:pPr>
              <w:spacing w:before="60" w:after="60"/>
            </w:pPr>
            <w:r>
              <w:rPr>
                <w:rFonts w:ascii="Calibri" w:hAnsi="Calibri"/>
                <w:color w:val="334155"/>
                <w:sz w:val="19"/>
              </w:rPr>
              <w:t>`^4.40.0`</w:t>
            </w:r>
          </w:p>
        </w:tc>
        <w:tc>
          <w:tcPr>
            <w:tcW w:type="dxa" w:w="2412"/>
            <w:tcMar>
              <w:top w:w="140" w:type="dxa"/>
              <w:bottom w:w="140" w:type="dxa"/>
              <w:left w:w="180" w:type="dxa"/>
              <w:right w:w="180" w:type="dxa"/>
            </w:tcMar>
            <w:shd w:fill="F1F5F9"/>
          </w:tcPr>
          <w:p>
            <w:pPr>
              <w:spacing w:before="60" w:after="60"/>
            </w:pPr>
            <w:r>
              <w:rPr>
                <w:rFonts w:ascii="Calibri" w:hAnsi="Calibri"/>
                <w:color w:val="334155"/>
                <w:sz w:val="19"/>
              </w:rPr>
              <w:t>Hugging Face Model Yürütücüsü</w:t>
            </w:r>
          </w:p>
        </w:tc>
        <w:tc>
          <w:tcPr>
            <w:tcW w:type="dxa" w:w="2412"/>
            <w:tcMar>
              <w:top w:w="140" w:type="dxa"/>
              <w:bottom w:w="140" w:type="dxa"/>
              <w:left w:w="180" w:type="dxa"/>
              <w:right w:w="180" w:type="dxa"/>
            </w:tcMar>
            <w:shd w:fill="F1F5F9"/>
          </w:tcPr>
          <w:p>
            <w:pPr>
              <w:spacing w:before="60" w:after="60"/>
            </w:pPr>
            <w:r>
              <w:rPr>
                <w:rFonts w:ascii="Calibri" w:hAnsi="Calibri"/>
                <w:color w:val="334155"/>
                <w:sz w:val="19"/>
              </w:rPr>
              <w:t>URLBert Transformer modelini yerelde CPU/GPU üzerinde çalıştırma</w:t>
            </w:r>
          </w:p>
        </w:tc>
      </w:tr>
      <w:tr>
        <w:tc>
          <w:tcPr>
            <w:tcW w:type="dxa" w:w="2412"/>
            <w:tcMar>
              <w:top w:w="140" w:type="dxa"/>
              <w:bottom w:w="140" w:type="dxa"/>
              <w:left w:w="180" w:type="dxa"/>
              <w:right w:w="180" w:type="dxa"/>
            </w:tcMar>
            <w:shd w:fill="FFFFFF"/>
          </w:tcPr>
          <w:p>
            <w:pPr>
              <w:spacing w:before="60" w:after="60"/>
            </w:pPr>
            <w:r>
              <w:rPr>
                <w:rFonts w:ascii="Calibri" w:hAnsi="Calibri"/>
                <w:color w:val="334155"/>
                <w:sz w:val="19"/>
              </w:rPr>
              <w:t>`flask`</w:t>
            </w:r>
          </w:p>
        </w:tc>
        <w:tc>
          <w:tcPr>
            <w:tcW w:type="dxa" w:w="2412"/>
            <w:tcMar>
              <w:top w:w="140" w:type="dxa"/>
              <w:bottom w:w="140" w:type="dxa"/>
              <w:left w:w="180" w:type="dxa"/>
              <w:right w:w="180" w:type="dxa"/>
            </w:tcMar>
            <w:shd w:fill="FFFFFF"/>
          </w:tcPr>
          <w:p>
            <w:pPr>
              <w:spacing w:before="60" w:after="60"/>
            </w:pPr>
            <w:r>
              <w:rPr>
                <w:rFonts w:ascii="Calibri" w:hAnsi="Calibri"/>
                <w:color w:val="334155"/>
                <w:sz w:val="19"/>
              </w:rPr>
              <w:t>`^3.0.3`</w:t>
            </w:r>
          </w:p>
        </w:tc>
        <w:tc>
          <w:tcPr>
            <w:tcW w:type="dxa" w:w="2412"/>
            <w:tcMar>
              <w:top w:w="140" w:type="dxa"/>
              <w:bottom w:w="140" w:type="dxa"/>
              <w:left w:w="180" w:type="dxa"/>
              <w:right w:w="180" w:type="dxa"/>
            </w:tcMar>
            <w:shd w:fill="FFFFFF"/>
          </w:tcPr>
          <w:p>
            <w:pPr>
              <w:spacing w:before="60" w:after="60"/>
            </w:pPr>
            <w:r>
              <w:rPr>
                <w:rFonts w:ascii="Calibri" w:hAnsi="Calibri"/>
                <w:color w:val="334155"/>
                <w:sz w:val="19"/>
              </w:rPr>
              <w:t>Python Mikroservis Çerçevesi</w:t>
            </w:r>
          </w:p>
        </w:tc>
        <w:tc>
          <w:tcPr>
            <w:tcW w:type="dxa" w:w="2412"/>
            <w:tcMar>
              <w:top w:w="140" w:type="dxa"/>
              <w:bottom w:w="140" w:type="dxa"/>
              <w:left w:w="180" w:type="dxa"/>
              <w:right w:w="180" w:type="dxa"/>
            </w:tcMar>
            <w:shd w:fill="FFFFFF"/>
          </w:tcPr>
          <w:p>
            <w:pPr>
              <w:spacing w:before="60" w:after="60"/>
            </w:pPr>
            <w:r>
              <w:rPr>
                <w:rFonts w:ascii="Calibri" w:hAnsi="Calibri"/>
                <w:color w:val="334155"/>
                <w:sz w:val="19"/>
              </w:rPr>
              <w:t>PyTorch AI modelini Node.js'e REST endpoint olarak sunma</w:t>
            </w:r>
          </w:p>
        </w:tc>
      </w:tr>
      <w:tr>
        <w:tc>
          <w:tcPr>
            <w:tcW w:type="dxa" w:w="2412"/>
            <w:tcMar>
              <w:top w:w="140" w:type="dxa"/>
              <w:bottom w:w="140" w:type="dxa"/>
              <w:left w:w="180" w:type="dxa"/>
              <w:right w:w="180" w:type="dxa"/>
            </w:tcMar>
            <w:shd w:fill="F1F5F9"/>
          </w:tcPr>
          <w:p>
            <w:pPr>
              <w:spacing w:before="60" w:after="60"/>
            </w:pPr>
            <w:r>
              <w:rPr>
                <w:rFonts w:ascii="Calibri" w:hAnsi="Calibri"/>
                <w:color w:val="334155"/>
                <w:sz w:val="19"/>
              </w:rPr>
              <w:t>`tesseract.js`</w:t>
            </w:r>
          </w:p>
        </w:tc>
        <w:tc>
          <w:tcPr>
            <w:tcW w:type="dxa" w:w="2412"/>
            <w:tcMar>
              <w:top w:w="140" w:type="dxa"/>
              <w:bottom w:w="140" w:type="dxa"/>
              <w:left w:w="180" w:type="dxa"/>
              <w:right w:w="180" w:type="dxa"/>
            </w:tcMar>
            <w:shd w:fill="F1F5F9"/>
          </w:tcPr>
          <w:p>
            <w:pPr>
              <w:spacing w:before="60" w:after="60"/>
            </w:pPr>
            <w:r>
              <w:rPr>
                <w:rFonts w:ascii="Calibri" w:hAnsi="Calibri"/>
                <w:color w:val="334155"/>
                <w:sz w:val="19"/>
              </w:rPr>
              <w:t>`^5.0.5`</w:t>
            </w:r>
          </w:p>
        </w:tc>
        <w:tc>
          <w:tcPr>
            <w:tcW w:type="dxa" w:w="2412"/>
            <w:tcMar>
              <w:top w:w="140" w:type="dxa"/>
              <w:bottom w:w="140" w:type="dxa"/>
              <w:left w:w="180" w:type="dxa"/>
              <w:right w:w="180" w:type="dxa"/>
            </w:tcMar>
            <w:shd w:fill="F1F5F9"/>
          </w:tcPr>
          <w:p>
            <w:pPr>
              <w:spacing w:before="60" w:after="60"/>
            </w:pPr>
            <w:r>
              <w:rPr>
                <w:rFonts w:ascii="Calibri" w:hAnsi="Calibri"/>
                <w:color w:val="334155"/>
                <w:sz w:val="19"/>
              </w:rPr>
              <w:t>Yerel OCR Metin Okuma</w:t>
            </w:r>
          </w:p>
        </w:tc>
        <w:tc>
          <w:tcPr>
            <w:tcW w:type="dxa" w:w="2412"/>
            <w:tcMar>
              <w:top w:w="140" w:type="dxa"/>
              <w:bottom w:w="140" w:type="dxa"/>
              <w:left w:w="180" w:type="dxa"/>
              <w:right w:w="180" w:type="dxa"/>
            </w:tcMar>
            <w:shd w:fill="F1F5F9"/>
          </w:tcPr>
          <w:p>
            <w:pPr>
              <w:spacing w:before="60" w:after="60"/>
            </w:pPr>
            <w:r>
              <w:rPr>
                <w:rFonts w:ascii="Calibri" w:hAnsi="Calibri"/>
                <w:color w:val="334155"/>
                <w:sz w:val="19"/>
              </w:rPr>
              <w:t>OpenAI Vision AI kotası dolduğunda %100 çevrimdışı yedekleme</w:t>
            </w:r>
          </w:p>
        </w:tc>
      </w:tr>
      <w:tr>
        <w:tc>
          <w:tcPr>
            <w:tcW w:type="dxa" w:w="2412"/>
            <w:tcMar>
              <w:top w:w="140" w:type="dxa"/>
              <w:bottom w:w="140" w:type="dxa"/>
              <w:left w:w="180" w:type="dxa"/>
              <w:right w:w="180" w:type="dxa"/>
            </w:tcMar>
            <w:shd w:fill="FFFFFF"/>
          </w:tcPr>
          <w:p>
            <w:pPr>
              <w:spacing w:before="60" w:after="60"/>
            </w:pPr>
            <w:r>
              <w:rPr>
                <w:rFonts w:ascii="Calibri" w:hAnsi="Calibri"/>
                <w:color w:val="334155"/>
                <w:sz w:val="19"/>
              </w:rPr>
              <w:t>`docx`</w:t>
            </w:r>
          </w:p>
        </w:tc>
        <w:tc>
          <w:tcPr>
            <w:tcW w:type="dxa" w:w="2412"/>
            <w:tcMar>
              <w:top w:w="140" w:type="dxa"/>
              <w:bottom w:w="140" w:type="dxa"/>
              <w:left w:w="180" w:type="dxa"/>
              <w:right w:w="180" w:type="dxa"/>
            </w:tcMar>
            <w:shd w:fill="FFFFFF"/>
          </w:tcPr>
          <w:p>
            <w:pPr>
              <w:spacing w:before="60" w:after="60"/>
            </w:pPr>
            <w:r>
              <w:rPr>
                <w:rFonts w:ascii="Calibri" w:hAnsi="Calibri"/>
                <w:color w:val="334155"/>
                <w:sz w:val="19"/>
              </w:rPr>
              <w:t>`^8.5.0`</w:t>
            </w:r>
          </w:p>
        </w:tc>
        <w:tc>
          <w:tcPr>
            <w:tcW w:type="dxa" w:w="2412"/>
            <w:tcMar>
              <w:top w:w="140" w:type="dxa"/>
              <w:bottom w:w="140" w:type="dxa"/>
              <w:left w:w="180" w:type="dxa"/>
              <w:right w:w="180" w:type="dxa"/>
            </w:tcMar>
            <w:shd w:fill="FFFFFF"/>
          </w:tcPr>
          <w:p>
            <w:pPr>
              <w:spacing w:before="60" w:after="60"/>
            </w:pPr>
            <w:r>
              <w:rPr>
                <w:rFonts w:ascii="Calibri" w:hAnsi="Calibri"/>
                <w:color w:val="334155"/>
                <w:sz w:val="19"/>
              </w:rPr>
              <w:t>Dinamik Word Döküman Oluşturucu</w:t>
            </w:r>
          </w:p>
        </w:tc>
        <w:tc>
          <w:tcPr>
            <w:tcW w:type="dxa" w:w="2412"/>
            <w:tcMar>
              <w:top w:w="140" w:type="dxa"/>
              <w:bottom w:w="140" w:type="dxa"/>
              <w:left w:w="180" w:type="dxa"/>
              <w:right w:w="180" w:type="dxa"/>
            </w:tcMar>
            <w:shd w:fill="FFFFFF"/>
          </w:tcPr>
          <w:p>
            <w:pPr>
              <w:spacing w:before="60" w:after="60"/>
            </w:pPr>
            <w:r>
              <w:rPr>
                <w:rFonts w:ascii="Calibri" w:hAnsi="Calibri"/>
                <w:color w:val="334155"/>
                <w:sz w:val="19"/>
              </w:rPr>
              <w:t>Doğrulama raporlarını bilgisayara indirme imkanı</w:t>
            </w:r>
          </w:p>
        </w:tc>
      </w:tr>
      <w:tr>
        <w:tc>
          <w:tcPr>
            <w:tcW w:type="dxa" w:w="2412"/>
            <w:tcMar>
              <w:top w:w="140" w:type="dxa"/>
              <w:bottom w:w="140" w:type="dxa"/>
              <w:left w:w="180" w:type="dxa"/>
              <w:right w:w="180" w:type="dxa"/>
            </w:tcMar>
            <w:shd w:fill="F1F5F9"/>
          </w:tcPr>
          <w:p>
            <w:pPr>
              <w:spacing w:before="60" w:after="60"/>
            </w:pPr>
            <w:r>
              <w:rPr>
                <w:rFonts w:ascii="Calibri" w:hAnsi="Calibri"/>
                <w:color w:val="334155"/>
                <w:sz w:val="19"/>
              </w:rPr>
              <w:t>`nodemailer`</w:t>
            </w:r>
          </w:p>
        </w:tc>
        <w:tc>
          <w:tcPr>
            <w:tcW w:type="dxa" w:w="2412"/>
            <w:tcMar>
              <w:top w:w="140" w:type="dxa"/>
              <w:bottom w:w="140" w:type="dxa"/>
              <w:left w:w="180" w:type="dxa"/>
              <w:right w:w="180" w:type="dxa"/>
            </w:tcMar>
            <w:shd w:fill="F1F5F9"/>
          </w:tcPr>
          <w:p>
            <w:pPr>
              <w:spacing w:before="60" w:after="60"/>
            </w:pPr>
            <w:r>
              <w:rPr>
                <w:rFonts w:ascii="Calibri" w:hAnsi="Calibri"/>
                <w:color w:val="334155"/>
                <w:sz w:val="19"/>
              </w:rPr>
              <w:t>`^6.9.13`</w:t>
            </w:r>
          </w:p>
        </w:tc>
        <w:tc>
          <w:tcPr>
            <w:tcW w:type="dxa" w:w="2412"/>
            <w:tcMar>
              <w:top w:w="140" w:type="dxa"/>
              <w:bottom w:w="140" w:type="dxa"/>
              <w:left w:w="180" w:type="dxa"/>
              <w:right w:w="180" w:type="dxa"/>
            </w:tcMar>
            <w:shd w:fill="F1F5F9"/>
          </w:tcPr>
          <w:p>
            <w:pPr>
              <w:spacing w:before="60" w:after="60"/>
            </w:pPr>
            <w:r>
              <w:rPr>
                <w:rFonts w:ascii="Calibri" w:hAnsi="Calibri"/>
                <w:color w:val="334155"/>
                <w:sz w:val="19"/>
              </w:rPr>
              <w:t>Otomatik E-Posta Gönderici</w:t>
            </w:r>
          </w:p>
        </w:tc>
        <w:tc>
          <w:tcPr>
            <w:tcW w:type="dxa" w:w="2412"/>
            <w:tcMar>
              <w:top w:w="140" w:type="dxa"/>
              <w:bottom w:w="140" w:type="dxa"/>
              <w:left w:w="180" w:type="dxa"/>
              <w:right w:w="180" w:type="dxa"/>
            </w:tcMar>
            <w:shd w:fill="F1F5F9"/>
          </w:tcPr>
          <w:p>
            <w:pPr>
              <w:spacing w:before="60" w:after="60"/>
            </w:pPr>
            <w:r>
              <w:rPr>
                <w:rFonts w:ascii="Calibri" w:hAnsi="Calibri"/>
                <w:color w:val="334155"/>
                <w:sz w:val="19"/>
              </w:rPr>
              <w:t>Zamanlanmış raporların e-posta ile iletilmesi</w:t>
            </w:r>
          </w:p>
        </w:tc>
      </w:tr>
      <w:tr>
        <w:tc>
          <w:tcPr>
            <w:tcW w:type="dxa" w:w="2412"/>
            <w:tcMar>
              <w:top w:w="140" w:type="dxa"/>
              <w:bottom w:w="140" w:type="dxa"/>
              <w:left w:w="180" w:type="dxa"/>
              <w:right w:w="180" w:type="dxa"/>
            </w:tcMar>
            <w:shd w:fill="FFFFFF"/>
          </w:tcPr>
          <w:p>
            <w:pPr>
              <w:spacing w:before="60" w:after="60"/>
            </w:pPr>
            <w:r>
              <w:rPr>
                <w:rFonts w:ascii="Calibri" w:hAnsi="Calibri"/>
                <w:color w:val="334155"/>
                <w:sz w:val="19"/>
              </w:rPr>
              <w:t>`cheerio`</w:t>
            </w:r>
          </w:p>
        </w:tc>
        <w:tc>
          <w:tcPr>
            <w:tcW w:type="dxa" w:w="2412"/>
            <w:tcMar>
              <w:top w:w="140" w:type="dxa"/>
              <w:bottom w:w="140" w:type="dxa"/>
              <w:left w:w="180" w:type="dxa"/>
              <w:right w:w="180" w:type="dxa"/>
            </w:tcMar>
            <w:shd w:fill="FFFFFF"/>
          </w:tcPr>
          <w:p>
            <w:pPr>
              <w:spacing w:before="60" w:after="60"/>
            </w:pPr>
            <w:r>
              <w:rPr>
                <w:rFonts w:ascii="Calibri" w:hAnsi="Calibri"/>
                <w:color w:val="334155"/>
                <w:sz w:val="19"/>
              </w:rPr>
              <w:t>`^1.0.0-rc.12`</w:t>
            </w:r>
          </w:p>
        </w:tc>
        <w:tc>
          <w:tcPr>
            <w:tcW w:type="dxa" w:w="2412"/>
            <w:tcMar>
              <w:top w:w="140" w:type="dxa"/>
              <w:bottom w:w="140" w:type="dxa"/>
              <w:left w:w="180" w:type="dxa"/>
              <w:right w:w="180" w:type="dxa"/>
            </w:tcMar>
            <w:shd w:fill="FFFFFF"/>
          </w:tcPr>
          <w:p>
            <w:pPr>
              <w:spacing w:before="60" w:after="60"/>
            </w:pPr>
            <w:r>
              <w:rPr>
                <w:rFonts w:ascii="Calibri" w:hAnsi="Calibri"/>
                <w:color w:val="334155"/>
                <w:sz w:val="19"/>
              </w:rPr>
              <w:t>HTML Ayrıştırma &amp; Web Scraping</w:t>
            </w:r>
          </w:p>
        </w:tc>
        <w:tc>
          <w:tcPr>
            <w:tcW w:type="dxa" w:w="2412"/>
            <w:tcMar>
              <w:top w:w="140" w:type="dxa"/>
              <w:bottom w:w="140" w:type="dxa"/>
              <w:left w:w="180" w:type="dxa"/>
              <w:right w:w="180" w:type="dxa"/>
            </w:tcMar>
            <w:shd w:fill="FFFFFF"/>
          </w:tcPr>
          <w:p>
            <w:pPr>
              <w:spacing w:before="60" w:after="60"/>
            </w:pPr>
            <w:r>
              <w:rPr>
                <w:rFonts w:ascii="Calibri" w:hAnsi="Calibri"/>
                <w:color w:val="334155"/>
                <w:sz w:val="19"/>
              </w:rPr>
              <w:t>Haber sitelerinden ve kariyer portallarından metin ayıklama</w:t>
            </w:r>
          </w:p>
        </w:tc>
      </w:tr>
      <w:tr>
        <w:tc>
          <w:tcPr>
            <w:tcW w:type="dxa" w:w="2412"/>
            <w:tcMar>
              <w:top w:w="140" w:type="dxa"/>
              <w:bottom w:w="140" w:type="dxa"/>
              <w:left w:w="180" w:type="dxa"/>
              <w:right w:w="180" w:type="dxa"/>
            </w:tcMar>
            <w:shd w:fill="F1F5F9"/>
          </w:tcPr>
          <w:p>
            <w:pPr>
              <w:spacing w:before="60" w:after="60"/>
            </w:pPr>
            <w:r>
              <w:rPr>
                <w:rFonts w:ascii="Calibri" w:hAnsi="Calibri"/>
                <w:color w:val="334155"/>
                <w:sz w:val="19"/>
              </w:rPr>
              <w:t>`dotenv`</w:t>
            </w:r>
          </w:p>
        </w:tc>
        <w:tc>
          <w:tcPr>
            <w:tcW w:type="dxa" w:w="2412"/>
            <w:tcMar>
              <w:top w:w="140" w:type="dxa"/>
              <w:bottom w:w="140" w:type="dxa"/>
              <w:left w:w="180" w:type="dxa"/>
              <w:right w:w="180" w:type="dxa"/>
            </w:tcMar>
            <w:shd w:fill="F1F5F9"/>
          </w:tcPr>
          <w:p>
            <w:pPr>
              <w:spacing w:before="60" w:after="60"/>
            </w:pPr>
            <w:r>
              <w:rPr>
                <w:rFonts w:ascii="Calibri" w:hAnsi="Calibri"/>
                <w:color w:val="334155"/>
                <w:sz w:val="19"/>
              </w:rPr>
              <w:t>`^16.4.5`</w:t>
            </w:r>
          </w:p>
        </w:tc>
        <w:tc>
          <w:tcPr>
            <w:tcW w:type="dxa" w:w="2412"/>
            <w:tcMar>
              <w:top w:w="140" w:type="dxa"/>
              <w:bottom w:w="140" w:type="dxa"/>
              <w:left w:w="180" w:type="dxa"/>
              <w:right w:w="180" w:type="dxa"/>
            </w:tcMar>
            <w:shd w:fill="F1F5F9"/>
          </w:tcPr>
          <w:p>
            <w:pPr>
              <w:spacing w:before="60" w:after="60"/>
            </w:pPr>
            <w:r>
              <w:rPr>
                <w:rFonts w:ascii="Calibri" w:hAnsi="Calibri"/>
                <w:color w:val="334155"/>
                <w:sz w:val="19"/>
              </w:rPr>
              <w:t>Ortam Değişkenleri Yöneticisi</w:t>
            </w:r>
          </w:p>
        </w:tc>
        <w:tc>
          <w:tcPr>
            <w:tcW w:type="dxa" w:w="2412"/>
            <w:tcMar>
              <w:top w:w="140" w:type="dxa"/>
              <w:bottom w:w="140" w:type="dxa"/>
              <w:left w:w="180" w:type="dxa"/>
              <w:right w:w="180" w:type="dxa"/>
            </w:tcMar>
            <w:shd w:fill="F1F5F9"/>
          </w:tcPr>
          <w:p>
            <w:pPr>
              <w:spacing w:before="60" w:after="60"/>
            </w:pPr>
            <w:r>
              <w:rPr>
                <w:rFonts w:ascii="Calibri" w:hAnsi="Calibri"/>
                <w:color w:val="334155"/>
                <w:sz w:val="19"/>
              </w:rPr>
              <w:t>Hassas API anahtarlarının `.env` dosyasında saklanması</w:t>
            </w:r>
          </w:p>
        </w:tc>
      </w:tr>
    </w:tbl>
    <w:p>
      <w:pPr>
        <w:spacing w:after="120"/>
      </w:pPr>
    </w:p>
    <w:p>
      <w:pPr>
        <w:spacing w:before="320" w:after="120"/>
      </w:pPr>
      <w:r>
        <w:rPr>
          <w:rFonts w:ascii="Calibri" w:hAnsi="Calibri"/>
          <w:b/>
          <w:color w:val="1E40AF"/>
          <w:sz w:val="32"/>
        </w:rPr>
        <w:t>3. SİSTEM MİMARİSİ VE UÇTAN UÇA AKIŞ DİYAGRAMLARI</w:t>
      </w:r>
    </w:p>
    <w:p>
      <w:pPr>
        <w:spacing w:before="240" w:after="80"/>
      </w:pPr>
      <w:r>
        <w:rPr>
          <w:rFonts w:ascii="Calibri" w:hAnsi="Calibri"/>
          <w:b/>
          <w:color w:val="0284C7"/>
          <w:sz w:val="26"/>
        </w:rPr>
        <w:t>3.1 Genel Mimari Model</w:t>
      </w:r>
    </w:p>
    <w:p>
      <w:pPr>
        <w:spacing w:before="60" w:after="80" w:line="276" w:lineRule="auto"/>
      </w:pPr>
      <w:r>
        <w:rPr>
          <w:color w:val="334155"/>
        </w:rPr>
        <w:t xml:space="preserve">Uygulama </w:t>
      </w:r>
      <w:r>
        <w:rPr>
          <w:b/>
          <w:color w:val="0F172A"/>
        </w:rPr>
        <w:t>Hibrit Mikroservis &amp; Event-Driven MVC</w:t>
      </w:r>
      <w:r>
        <w:rPr>
          <w:color w:val="334155"/>
        </w:rPr>
        <w:t xml:space="preserve"> mimari desenine sahiptir. Express.js ana orkestratör rolündedir; Python Flask mikroservisi ise bağımsız bir güvenlik süzgeci olarak çalışır.</w:t>
      </w:r>
    </w:p>
    <w:p>
      <w:pPr>
        <w:spacing w:before="160" w:after="160"/>
        <w:ind w:left="288" w:right="288"/>
        <w:pBdr>
          <w:left w:val="single" w:sz="28" w:space="12" w:color="3B82F6"/>
        </w:pBdr>
      </w:pPr>
      <w:r>
        <w:rPr>
          <w:rFonts w:ascii="Consolas" w:hAnsi="Consolas"/>
          <w:color w:val="0284C7"/>
          <w:sz w:val="19"/>
        </w:rPr>
        <w:t xml:space="preserve">                                  +-----------------------+</w:t>
        <w:br/>
        <w:t xml:space="preserve">                                  | İstemci (Browser UI)  |</w:t>
        <w:br/>
        <w:t xml:space="preserve">                                  +-----------+-----------+</w:t>
        <w:br/>
        <w:t xml:space="preserve">                                              |</w:t>
        <w:br/>
        <w:t xml:space="preserve">                                      HTTP (Port 3006)</w:t>
        <w:br/>
        <w:t xml:space="preserve">                                              v</w:t>
        <w:br/>
        <w:t>+-----------------------------------------------------------------------------------+</w:t>
        <w:br/>
        <w:t>| EXPRESS.JS BACKEND SUNUCUSU (server.js)                                           |</w:t>
        <w:br/>
        <w:t>|                                                                                   |</w:t>
        <w:br/>
        <w:t>|  +--------------------+   +-----------------------+   +------------------------+  |</w:t>
        <w:br/>
        <w:t>|  | Nginx WAF / Rate   |   | Badwords Regex Engine |   | GPT-4o Context AI      |  |</w:t>
        <w:br/>
        <w:t>|  | Limiter (20 req/m) |   | (500+ Dictionary)     |   | Moderation             |  |</w:t>
        <w:br/>
        <w:t>|  +---------+----------+   +-----------+-----------+   +-----------+------------+  |</w:t>
        <w:br/>
        <w:t>|            |                          |                           |               |</w:t>
        <w:br/>
        <w:t>|            +--------------------------+---------------------------+               |</w:t>
        <w:br/>
        <w:t>|                                       v                                           |</w:t>
        <w:br/>
        <w:t>|                   +---------------------------------------+                       |</w:t>
        <w:br/>
        <w:t>|                   | REST Controller &amp; Router              |                       |</w:t>
        <w:br/>
        <w:t>|                   +---+---------------+---------------+---+                       |</w:t>
        <w:br/>
        <w:t>|                       |               |               |                           |</w:t>
        <w:br/>
        <w:t>|                       v               v               v                           |</w:t>
        <w:br/>
        <w:t>|              +--------+---+   +-------+-------+   +---+-------------------+       |</w:t>
        <w:br/>
        <w:t>|              | SQLite DB  |   | LangChain MCP |   | Job Crawler Service   |       |</w:t>
        <w:br/>
        <w:t>|              | Service    |   | Multi-Tool    |   | (13 Sources)          |       |</w:t>
        <w:br/>
        <w:t>|              +------------+   +-------+-------+   +-----------------------+       |</w:t>
        <w:br/>
        <w:t>+---------------------------------------|-------------------------------------------+</w:t>
        <w:br/>
        <w:t xml:space="preserve">                                        |</w:t>
        <w:br/>
        <w:t xml:space="preserve">                                        v HTTP (Port 5001)</w:t>
        <w:br/>
        <w:t xml:space="preserve">                         +--------------+----------------+</w:t>
        <w:br/>
        <w:t xml:space="preserve">                         | Python Flask URLBert Server   |</w:t>
        <w:br/>
        <w:t xml:space="preserve">                         | (Hugging Face Transformer)    |</w:t>
        <w:br/>
        <w:t xml:space="preserve">                         +-------------------------------+</w:t>
      </w:r>
    </w:p>
    <w:p>
      <w:pPr>
        <w:spacing w:before="240" w:after="80"/>
      </w:pPr>
      <w:r>
        <w:rPr>
          <w:rFonts w:ascii="Calibri" w:hAnsi="Calibri"/>
          <w:b/>
          <w:color w:val="0284C7"/>
          <w:sz w:val="26"/>
        </w:rPr>
        <w:t>3.2 İstemci / Sunucu Gönderi Paylaşma ve Güvenlik Akışı (Sequence Diagram)</w:t>
      </w:r>
    </w:p>
    <w:p>
      <w:pPr>
        <w:spacing w:before="160" w:after="160"/>
        <w:ind w:left="288" w:right="288"/>
        <w:pBdr>
          <w:left w:val="single" w:sz="28" w:space="12" w:color="3B82F6"/>
        </w:pBdr>
      </w:pPr>
      <w:r>
        <w:rPr>
          <w:rFonts w:ascii="Consolas" w:hAnsi="Consolas"/>
          <w:color w:val="0284C7"/>
          <w:sz w:val="19"/>
        </w:rPr>
        <w:t>sequenceDiagram</w:t>
        <w:br/>
        <w:t xml:space="preserve">    autonumber</w:t>
        <w:br/>
        <w:t xml:space="preserve">    actor U as Kullanıcı</w:t>
        <w:br/>
        <w:t xml:space="preserve">    participant UI as Frontend (app.js)</w:t>
        <w:br/>
        <w:t xml:space="preserve">    participant BW as Badwords Engine (badwords.js)</w:t>
        <w:br/>
        <w:t xml:space="preserve">    participant API as Backend (server.js)</w:t>
        <w:br/>
        <w:t xml:space="preserve">    participant AI as AI Moderation (aiModerationService)</w:t>
        <w:br/>
        <w:t xml:space="preserve">    participant DB as SQLite DB (database.js)</w:t>
        <w:br/>
        <w:br/>
        <w:t xml:space="preserve">    U-&gt;&gt;UI: Gönderi Yayınla Butonuna Basar</w:t>
        <w:br/>
        <w:t xml:space="preserve">    UI-&gt;&gt;BW: Metni Ön Yüzde Tara</w:t>
        <w:br/>
        <w:t xml:space="preserve">    alt Argo / Küfür Mevcut</w:t>
        <w:br/>
        <w:t xml:space="preserve">        BW--&gt;&gt;UI: PROFANITY_WARNING (Küfür Pop-up Göster)</w:t>
        <w:br/>
        <w:t xml:space="preserve">        U-&gt;&gt;UI: "Sansürleyerek Yayınla" Seçer</w:t>
        <w:br/>
        <w:t xml:space="preserve">    end</w:t>
        <w:br/>
        <w:t xml:space="preserve">    UI-&gt;&gt;API: POST /api/posts { text, image, category }</w:t>
        <w:br/>
        <w:t xml:space="preserve">    API-&gt;&gt;AI: checkHarmfulContentWithAI(text)</w:t>
        <w:br/>
        <w:t xml:space="preserve">    alt Tehlikeli / İllegal İçerik (Bomba, Uyuşturucu Satışı)</w:t>
        <w:br/>
        <w:t xml:space="preserve">        AI--&gt;&gt;API: { action: "BLOCK", reason: "..." }</w:t>
        <w:br/>
        <w:t xml:space="preserve">        API--&gt;&gt;UI: HTTP 400 Bad Request { error: "🛑 Topluluk Uyarısı..." }</w:t>
        <w:br/>
        <w:t xml:space="preserve">        UI--&gt;&gt;U: Ekrana Kırmızı Toast Uyarısı Göster</w:t>
        <w:br/>
        <w:t xml:space="preserve">    else Güvenli / Kamu / Haber Metni</w:t>
        <w:br/>
        <w:t xml:space="preserve">        AI--&gt;&gt;API: { action: "ALLOW" }</w:t>
        <w:br/>
        <w:t xml:space="preserve">        API-&gt;&gt;DB: addPost(sanitizedData)</w:t>
        <w:br/>
        <w:t xml:space="preserve">        DB--&gt;&gt;API: Saved Post Object</w:t>
        <w:br/>
        <w:t xml:space="preserve">        API--&gt;&gt;UI: HTTP 200 OK { success: true, post }</w:t>
        <w:br/>
        <w:t xml:space="preserve">        UI--&gt;&gt;U: Gönderiyi Akışa Ekle &amp; Yeşil Toast Göster</w:t>
        <w:br/>
        <w:t xml:space="preserve">    end</w:t>
      </w:r>
    </w:p>
    <w:p>
      <w:pPr>
        <w:spacing w:before="240" w:after="80"/>
      </w:pPr>
      <w:r>
        <w:rPr>
          <w:rFonts w:ascii="Calibri" w:hAnsi="Calibri"/>
          <w:b/>
          <w:color w:val="0284C7"/>
          <w:sz w:val="26"/>
        </w:rPr>
        <w:t>3.3 Çok Modlu Fact-Check &amp; Yapay Zekâ Teyit Akışı (Flowchart Diagram)</w:t>
      </w:r>
    </w:p>
    <w:p>
      <w:pPr>
        <w:spacing w:before="160" w:after="160"/>
        <w:ind w:left="288" w:right="288"/>
        <w:pBdr>
          <w:left w:val="single" w:sz="28" w:space="12" w:color="3B82F6"/>
        </w:pBdr>
      </w:pPr>
      <w:r>
        <w:rPr>
          <w:rFonts w:ascii="Consolas" w:hAnsi="Consolas"/>
          <w:color w:val="0284C7"/>
          <w:sz w:val="19"/>
        </w:rPr>
        <w:t>flowchart TD</w:t>
        <w:br/>
        <w:t xml:space="preserve">    A[Kullanıcı 'Metni Doğrula' veya 'Görseli Doğrula' Butonuna Basar] --&gt; B{verifyMode Nedir?}</w:t>
        <w:br/>
        <w:t xml:space="preserve">    </w:t>
        <w:br/>
        <w:t xml:space="preserve">    B -- text_only --&gt; C[Metinsel İddiayı Birincil Arama Odağı Yap]</w:t>
        <w:br/>
        <w:t xml:space="preserve">    B -- image_only --&gt; D[OpenAI Vision AI veya Tesseract ile Görsel Metnini Oku]</w:t>
        <w:br/>
        <w:t xml:space="preserve">    B -- both --&gt; E[Metin + Görsel Manşetini Harmanla]</w:t>
        <w:br/>
        <w:t xml:space="preserve">    </w:t>
        <w:br/>
        <w:t xml:space="preserve">    D --&gt; F{Görselde Metin Var Mı?}</w:t>
        <w:br/>
        <w:t xml:space="preserve">    F -- Evet --&gt; G[OCR Manşetini Arama Odağı Yap]</w:t>
        <w:br/>
        <w:t xml:space="preserve">    F -- Hayır --&gt; H[Genel Görsel Araması Yap]</w:t>
        <w:br/>
        <w:t xml:space="preserve">    </w:t>
        <w:br/>
        <w:t xml:space="preserve">    C --&gt; I[tool_entity_extractor: Şehir, İsim, Kurum Ayıkla]</w:t>
        <w:br/>
        <w:t xml:space="preserve">    G --&gt; I</w:t>
        <w:br/>
        <w:t xml:space="preserve">    E --&gt; I</w:t>
        <w:br/>
        <w:t xml:space="preserve">    </w:t>
        <w:br/>
        <w:t xml:space="preserve">    I --&gt; J{İçerik Finansal Mı?}</w:t>
        <w:br/>
        <w:t xml:space="preserve">    J -- Evet --&gt; K[tool_finance_market_search: Investing &amp; Canlı Kur Araması]</w:t>
        <w:br/>
        <w:t xml:space="preserve">    J -- Hayır --&gt; L[tool_open_google_search: Tavily / Serper Canlı Web Araması]</w:t>
        <w:br/>
        <w:t xml:space="preserve">    </w:t>
        <w:br/>
        <w:t xml:space="preserve">    K --&gt; M[Kanıt Metinlerini ve URL'leri Çek]</w:t>
        <w:br/>
        <w:t xml:space="preserve">    L --&gt; M</w:t>
        <w:br/>
        <w:t xml:space="preserve">    </w:t>
        <w:br/>
        <w:t xml:space="preserve">    M --&gt; N[evaluateFactCheckLangChain: GPT-4o-mini Doğruluk Skoru Hesapla]</w:t>
        <w:br/>
        <w:t xml:space="preserve">    N --&gt; O[Sonuç Raporunu Üret &amp; Word .docx Seçeneği Sun]</w:t>
      </w:r>
    </w:p>
    <w:p>
      <w:pPr>
        <w:spacing w:before="320" w:after="120"/>
      </w:pPr>
      <w:r>
        <w:rPr>
          <w:rFonts w:ascii="Calibri" w:hAnsi="Calibri"/>
          <w:b/>
          <w:color w:val="1E40AF"/>
          <w:sz w:val="32"/>
        </w:rPr>
        <w:t>4. DETAYLI DOSYA VE KLASÖR ANALİZİ (DEEP-DIVE)</w:t>
      </w:r>
    </w:p>
    <w:p>
      <w:pPr>
        <w:spacing w:before="60" w:after="80" w:line="276" w:lineRule="auto"/>
      </w:pPr>
      <w:r>
        <w:rPr>
          <w:color w:val="334155"/>
        </w:rPr>
        <w:t xml:space="preserve">Bu bölümde projedeki </w:t>
      </w:r>
      <w:r>
        <w:rPr>
          <w:b/>
          <w:color w:val="0F172A"/>
        </w:rPr>
        <w:t>her bir klasör ve alt dosya</w:t>
      </w:r>
      <w:r>
        <w:rPr>
          <w:color w:val="334155"/>
        </w:rPr>
        <w:t xml:space="preserve"> tek tek ele alınarak mimari sorumlulukları incelenmiştir.</w:t>
      </w:r>
    </w:p>
    <w:p>
      <w:pPr>
        <w:spacing w:before="240" w:after="80"/>
      </w:pPr>
      <w:r>
        <w:rPr>
          <w:rFonts w:ascii="Calibri" w:hAnsi="Calibri"/>
          <w:b/>
          <w:color w:val="0284C7"/>
          <w:sz w:val="26"/>
        </w:rPr>
        <w:t>4.1 Backend Modülleri Analizi</w:t>
      </w:r>
    </w:p>
    <w:p>
      <w:pPr>
        <w:spacing w:before="200" w:after="80"/>
      </w:pPr>
      <w:r>
        <w:rPr>
          <w:rFonts w:ascii="Calibri" w:hAnsi="Calibri"/>
          <w:b/>
          <w:color w:val="0D9488"/>
          <w:sz w:val="22"/>
        </w:rPr>
        <w:t>1. `backend/server.js`</w:t>
      </w:r>
    </w:p>
    <w:p>
      <w:pPr>
        <w:pStyle w:val="ListBullet"/>
        <w:spacing w:before="40" w:after="40" w:line="276" w:lineRule="auto"/>
      </w:pPr>
      <w:r>
        <w:rPr>
          <w:color w:val="334155"/>
        </w:rPr>
      </w:r>
      <w:r>
        <w:rPr>
          <w:b/>
          <w:color w:val="0F172A"/>
        </w:rPr>
        <w:t>Amacı ve Sorumluluğu:</w:t>
      </w:r>
      <w:r>
        <w:rPr>
          <w:color w:val="334155"/>
        </w:rPr>
        <w:t xml:space="preserve"> Uygulamanın ana giriş noktasıdır (Entry Point). Express HTTP sunucusunu Port 3006 üzerinde başlatır, güvenlik ara katmanlarını (middleware) yükler, REST API rotalarını tanımlar.</w:t>
      </w:r>
    </w:p>
    <w:p>
      <w:pPr>
        <w:pStyle w:val="ListBullet"/>
        <w:spacing w:before="40" w:after="40" w:line="276" w:lineRule="auto"/>
      </w:pPr>
      <w:r>
        <w:rPr>
          <w:color w:val="334155"/>
        </w:rPr>
      </w:r>
      <w:r>
        <w:rPr>
          <w:b/>
          <w:color w:val="0F172A"/>
        </w:rPr>
        <w:t>İçerdiği Kritik Fonksiyonlar:</w:t>
      </w:r>
      <w:r>
        <w:rPr>
          <w:color w:val="334155"/>
        </w:rPr>
      </w:r>
    </w:p>
    <w:p>
      <w:pPr>
        <w:spacing w:before="60" w:after="80" w:line="276" w:lineRule="auto"/>
      </w:pPr>
      <w:r>
        <w:rPr>
          <w:color w:val="334155"/>
        </w:rPr>
        <w:t>* `sanitizeInput(str)`: Metindeki XSS script etiketlerini ve zararlı HTML özniteliklerini temizler.</w:t>
      </w:r>
    </w:p>
    <w:p>
      <w:pPr>
        <w:spacing w:before="60" w:after="80" w:line="276" w:lineRule="auto"/>
      </w:pPr>
      <w:r>
        <w:rPr>
          <w:color w:val="334155"/>
        </w:rPr>
        <w:t>* `filterBadWords(text)`: `badwords.js` içindeki 500+ kelimelik listeyi Unicode regex sınırlarıyla denetler.</w:t>
      </w:r>
    </w:p>
    <w:p>
      <w:pPr>
        <w:spacing w:before="60" w:after="80" w:line="276" w:lineRule="auto"/>
      </w:pPr>
      <w:r>
        <w:rPr>
          <w:color w:val="334155"/>
        </w:rPr>
        <w:t>* `app.post('/api/posts')`: Gönderi oluşturma uç noktası. Sırasıyla Ham IP koruması, `checkHarmfulContentWithAI` süzgeci ve SQLite kayıt adımlarını yürütür.</w:t>
      </w:r>
    </w:p>
    <w:p>
      <w:pPr>
        <w:spacing w:before="60" w:after="80" w:line="276" w:lineRule="auto"/>
      </w:pPr>
      <w:r>
        <w:rPr>
          <w:color w:val="334155"/>
        </w:rPr>
        <w:t>* `app.post('/api/fact-check')`: LangChain teyit sürecini tetikler. `verifyMode` (`text_only`, `image_only`, `both`) parametresine göre aramayı yönlendirir.</w:t>
      </w:r>
    </w:p>
    <w:p>
      <w:pPr>
        <w:pStyle w:val="ListBullet"/>
        <w:spacing w:before="40" w:after="40" w:line="276" w:lineRule="auto"/>
      </w:pPr>
      <w:r>
        <w:rPr>
          <w:color w:val="334155"/>
        </w:rPr>
      </w:r>
      <w:r>
        <w:rPr>
          <w:b/>
          <w:color w:val="0F172A"/>
        </w:rPr>
        <w:t>Bağımlılık Zinciri:</w:t>
      </w:r>
      <w:r>
        <w:rPr>
          <w:color w:val="334155"/>
        </w:rPr>
        <w:t xml:space="preserve"> `database.js`, `aiModerationService.js`, `langchainTools.js`, `ocrService.js`, `jobCrawlerService.js` modüllerini tüketir.</w:t>
      </w:r>
    </w:p>
    <w:p>
      <w:pPr>
        <w:spacing w:before="200" w:after="80"/>
      </w:pPr>
      <w:r>
        <w:rPr>
          <w:rFonts w:ascii="Calibri" w:hAnsi="Calibri"/>
          <w:b/>
          <w:color w:val="0D9488"/>
          <w:sz w:val="22"/>
        </w:rPr>
        <w:t>2. `backend/services/aiModerationService.js`</w:t>
      </w:r>
    </w:p>
    <w:p>
      <w:pPr>
        <w:pStyle w:val="ListBullet"/>
        <w:spacing w:before="40" w:after="40" w:line="276" w:lineRule="auto"/>
      </w:pPr>
      <w:r>
        <w:rPr>
          <w:color w:val="334155"/>
        </w:rPr>
      </w:r>
      <w:r>
        <w:rPr>
          <w:b/>
          <w:color w:val="0F172A"/>
        </w:rPr>
        <w:t>Amacı ve Sorumluluğu:</w:t>
      </w:r>
      <w:r>
        <w:rPr>
          <w:color w:val="334155"/>
        </w:rPr>
        <w:t xml:space="preserve"> Bağlamsal Yapay Zekâ Tehlike Moderasyon Motorudur. Metnin amacını analiz eder.</w:t>
      </w:r>
    </w:p>
    <w:p>
      <w:pPr>
        <w:pStyle w:val="ListBullet"/>
        <w:spacing w:before="40" w:after="40" w:line="276" w:lineRule="auto"/>
      </w:pPr>
      <w:r>
        <w:rPr>
          <w:color w:val="334155"/>
        </w:rPr>
      </w:r>
      <w:r>
        <w:rPr>
          <w:b/>
          <w:color w:val="0F172A"/>
        </w:rPr>
        <w:t>Çalışma Mantığı:</w:t>
      </w:r>
      <w:r>
        <w:rPr>
          <w:color w:val="334155"/>
        </w:rPr>
        <w:t xml:space="preserve"> Metni OpenAI GPT-4o-mini modeline özel bir sistem promptu ile gönderir. Bomba yapımı, uyuşturucu özendirme/satışı, intihar ve ağır suçları engellerken (`action: "BLOCK"`); Sağlık Bakanlığı, Emniyet ve haber bültenlerine izin verir (`action: "ALLOW"`).</w:t>
      </w:r>
    </w:p>
    <w:p>
      <w:pPr>
        <w:spacing w:before="160" w:after="160"/>
        <w:ind w:left="288" w:right="288"/>
        <w:pBdr>
          <w:left w:val="single" w:sz="28" w:space="12" w:color="3B82F6"/>
        </w:pBdr>
      </w:pPr>
      <w:r>
        <w:rPr>
          <w:rFonts w:ascii="Consolas" w:hAnsi="Consolas"/>
          <w:color w:val="0284C7"/>
          <w:sz w:val="19"/>
        </w:rPr>
        <w:t>// Örnek Kod Bloğu: aiModerationService.js</w:t>
        <w:br/>
        <w:t>async function checkHarmfulContentWithAI(text) {</w:t>
        <w:br/>
        <w:t xml:space="preserve">  if (!text || typeof text !== 'string' || text.trim().length &lt; 5) {</w:t>
        <w:br/>
        <w:t xml:space="preserve">    return { isHarmful: false, action: 'ALLOW', category: 'TEMIZ', reason: '' };</w:t>
        <w:br/>
        <w:t xml:space="preserve">  }</w:t>
        <w:br/>
        <w:t xml:space="preserve">  // OpenAI GPT-4o-mini Bağlamsal Analiz Çağrısı...</w:t>
        <w:br/>
        <w:t>}</w:t>
      </w:r>
    </w:p>
    <w:p>
      <w:pPr>
        <w:spacing w:before="200" w:after="80"/>
      </w:pPr>
      <w:r>
        <w:rPr>
          <w:rFonts w:ascii="Calibri" w:hAnsi="Calibri"/>
          <w:b/>
          <w:color w:val="0D9488"/>
          <w:sz w:val="22"/>
        </w:rPr>
        <w:t>3. `backend/services/ocrService.js`</w:t>
      </w:r>
    </w:p>
    <w:p>
      <w:pPr>
        <w:pStyle w:val="ListBullet"/>
        <w:spacing w:before="40" w:after="40" w:line="276" w:lineRule="auto"/>
      </w:pPr>
      <w:r>
        <w:rPr>
          <w:color w:val="334155"/>
        </w:rPr>
      </w:r>
      <w:r>
        <w:rPr>
          <w:b/>
          <w:color w:val="0F172A"/>
        </w:rPr>
        <w:t>Amacı ve Sorumluluğu:</w:t>
      </w:r>
      <w:r>
        <w:rPr>
          <w:color w:val="334155"/>
        </w:rPr>
        <w:t xml:space="preserve"> Hibrit Görsel Metin Okuma (OCR) Motorudur.</w:t>
      </w:r>
    </w:p>
    <w:p>
      <w:pPr>
        <w:pStyle w:val="ListBullet"/>
        <w:spacing w:before="40" w:after="40" w:line="276" w:lineRule="auto"/>
      </w:pPr>
      <w:r>
        <w:rPr>
          <w:color w:val="334155"/>
        </w:rPr>
      </w:r>
      <w:r>
        <w:rPr>
          <w:b/>
          <w:color w:val="0F172A"/>
        </w:rPr>
        <w:t>Çalışma Mantığı:</w:t>
      </w:r>
      <w:r>
        <w:rPr>
          <w:color w:val="334155"/>
        </w:rPr>
      </w:r>
    </w:p>
    <w:p>
      <w:pPr>
        <w:spacing w:before="60" w:after="80" w:line="276" w:lineRule="auto"/>
      </w:pPr>
      <w:r>
        <w:rPr>
          <w:color w:val="334155"/>
        </w:rPr>
        <w:t>1. Birincil Katman: Görseli OpenAI `gpt-4o-mini` Vision AI servisine gönderir. Prompt seviyesinde görseldeki arka plan sahne tanımlarını (*"basın toplantısı"*, *"mikrofon"*) ayıklayıp sadece harfi harfine tipografik metinleri alır.</w:t>
      </w:r>
    </w:p>
    <w:p>
      <w:pPr>
        <w:spacing w:before="60" w:after="80" w:line="276" w:lineRule="auto"/>
      </w:pPr>
      <w:r>
        <w:rPr>
          <w:color w:val="334155"/>
        </w:rPr>
        <w:t xml:space="preserve">2. İkincil Katman (Fallback): Vision AI 429 (Kota Sınırı) veya ağ hatası verdiğinde yerel </w:t>
      </w:r>
      <w:r>
        <w:rPr>
          <w:b/>
          <w:color w:val="0F172A"/>
        </w:rPr>
        <w:t>Tesseract.js</w:t>
      </w:r>
      <w:r>
        <w:rPr>
          <w:color w:val="334155"/>
        </w:rPr>
        <w:t xml:space="preserve"> kütüphanesini çalıştırarak çevrimdışı OCR yapar.</w:t>
      </w:r>
    </w:p>
    <w:p>
      <w:pPr>
        <w:spacing w:before="200" w:after="80"/>
      </w:pPr>
      <w:r>
        <w:rPr>
          <w:rFonts w:ascii="Calibri" w:hAnsi="Calibri"/>
          <w:b/>
          <w:color w:val="0D9488"/>
          <w:sz w:val="22"/>
        </w:rPr>
        <w:t>4. `backend/tools/langchainTools.js`</w:t>
      </w:r>
    </w:p>
    <w:p>
      <w:pPr>
        <w:pStyle w:val="ListBullet"/>
        <w:spacing w:before="40" w:after="40" w:line="276" w:lineRule="auto"/>
      </w:pPr>
      <w:r>
        <w:rPr>
          <w:color w:val="334155"/>
        </w:rPr>
      </w:r>
      <w:r>
        <w:rPr>
          <w:b/>
          <w:color w:val="0F172A"/>
        </w:rPr>
        <w:t>Amacı ve Sorumluluğu:</w:t>
      </w:r>
      <w:r>
        <w:rPr>
          <w:color w:val="334155"/>
        </w:rPr>
        <w:t xml:space="preserve"> LangChain ve MCP çoklu araç doğrulama orkestratörüdür.</w:t>
      </w:r>
    </w:p>
    <w:p>
      <w:pPr>
        <w:pStyle w:val="ListBullet"/>
        <w:spacing w:before="40" w:after="40" w:line="276" w:lineRule="auto"/>
      </w:pPr>
      <w:r>
        <w:rPr>
          <w:color w:val="334155"/>
        </w:rPr>
      </w:r>
      <w:r>
        <w:rPr>
          <w:b/>
          <w:color w:val="0F172A"/>
        </w:rPr>
        <w:t>İçerdiği Kritik Fonksiyonlar:</w:t>
      </w:r>
      <w:r>
        <w:rPr>
          <w:color w:val="334155"/>
        </w:rPr>
      </w:r>
    </w:p>
    <w:p>
      <w:pPr>
        <w:spacing w:before="60" w:after="80" w:line="276" w:lineRule="auto"/>
      </w:pPr>
      <w:r>
        <w:rPr>
          <w:color w:val="334155"/>
        </w:rPr>
        <w:t>* `tool_entity_extractor(claim)`: İddia metninden şehir (`locations`), kişi/makam (`persons`) ve finansal göstergeleri ayıklar.</w:t>
      </w:r>
    </w:p>
    <w:p>
      <w:pPr>
        <w:spacing w:before="60" w:after="80" w:line="276" w:lineRule="auto"/>
      </w:pPr>
      <w:r>
        <w:rPr>
          <w:color w:val="334155"/>
        </w:rPr>
        <w:t>* `detectContentType(text)`: İçeriğin "HABER", "REKLAM/DUYURU" veya "GENEL" olduğunu tespit eder.</w:t>
      </w:r>
    </w:p>
    <w:p>
      <w:pPr>
        <w:spacing w:before="60" w:after="80" w:line="276" w:lineRule="auto"/>
      </w:pPr>
      <w:r>
        <w:rPr>
          <w:color w:val="334155"/>
        </w:rPr>
        <w:t>* `runLangChainVerificationPipeline(query)`: Arama araçlarını çalıştırır, bulunan makaleleri toplar ve `evaluateFactCheckLangChain` ile doğruluk skorunu (%0 - %100) hesaplar.</w:t>
      </w:r>
    </w:p>
    <w:p>
      <w:pPr>
        <w:spacing w:before="200" w:after="80"/>
      </w:pPr>
      <w:r>
        <w:rPr>
          <w:rFonts w:ascii="Calibri" w:hAnsi="Calibri"/>
          <w:b/>
          <w:color w:val="0D9488"/>
          <w:sz w:val="22"/>
        </w:rPr>
        <w:t>5. `backend/url_classifier_server.py`</w:t>
      </w:r>
    </w:p>
    <w:p>
      <w:pPr>
        <w:pStyle w:val="ListBullet"/>
        <w:spacing w:before="40" w:after="40" w:line="276" w:lineRule="auto"/>
      </w:pPr>
      <w:r>
        <w:rPr>
          <w:color w:val="334155"/>
        </w:rPr>
      </w:r>
      <w:r>
        <w:rPr>
          <w:b/>
          <w:color w:val="0F172A"/>
        </w:rPr>
        <w:t>Amacı ve Sorumluluğu:</w:t>
      </w:r>
      <w:r>
        <w:rPr>
          <w:color w:val="334155"/>
        </w:rPr>
        <w:t xml:space="preserve"> Python Flask tabanlı URLBert Transformer Mikroservisidir.</w:t>
      </w:r>
    </w:p>
    <w:p>
      <w:pPr>
        <w:pStyle w:val="ListBullet"/>
        <w:spacing w:before="40" w:after="40" w:line="276" w:lineRule="auto"/>
      </w:pPr>
      <w:r>
        <w:rPr>
          <w:color w:val="334155"/>
        </w:rPr>
      </w:r>
      <w:r>
        <w:rPr>
          <w:b/>
          <w:color w:val="0F172A"/>
        </w:rPr>
        <w:t>Çalışma Mantığı:</w:t>
      </w:r>
      <w:r>
        <w:rPr>
          <w:color w:val="334155"/>
        </w:rPr>
        <w:t xml:space="preserve"> Port 5001 üzerinde `/classify` HTTP POST isteklerini dinler. Hugging Face `CrabInHoney/urlbert-tiny-v4-malicious-url-classifier` modelini kullanarak bağlantıları 4 sınıfa ayırır: `Benign`, `Phishing`, `Malware`, `Defacement`.</w:t>
      </w:r>
    </w:p>
    <w:p>
      <w:pPr>
        <w:spacing w:before="240" w:after="80"/>
      </w:pPr>
      <w:r>
        <w:rPr>
          <w:rFonts w:ascii="Calibri" w:hAnsi="Calibri"/>
          <w:b/>
          <w:color w:val="0284C7"/>
          <w:sz w:val="26"/>
        </w:rPr>
        <w:t>4.2 Frontend Modülleri Analizi</w:t>
      </w:r>
    </w:p>
    <w:p>
      <w:pPr>
        <w:spacing w:before="200" w:after="80"/>
      </w:pPr>
      <w:r>
        <w:rPr>
          <w:rFonts w:ascii="Calibri" w:hAnsi="Calibri"/>
          <w:b/>
          <w:color w:val="0D9488"/>
          <w:sz w:val="22"/>
        </w:rPr>
        <w:t>1. `frontend/app.js`</w:t>
      </w:r>
    </w:p>
    <w:p>
      <w:pPr>
        <w:pStyle w:val="ListBullet"/>
        <w:spacing w:before="40" w:after="40" w:line="276" w:lineRule="auto"/>
      </w:pPr>
      <w:r>
        <w:rPr>
          <w:color w:val="334155"/>
        </w:rPr>
      </w:r>
      <w:r>
        <w:rPr>
          <w:b/>
          <w:color w:val="0F172A"/>
        </w:rPr>
        <w:t>Amacı ve Sorumluluğu:</w:t>
      </w:r>
      <w:r>
        <w:rPr>
          <w:color w:val="334155"/>
        </w:rPr>
        <w:t xml:space="preserve"> Kullanıcı arayüzü etki-tepki mantığını ve DOM güncellemelerini yönetir.</w:t>
      </w:r>
    </w:p>
    <w:p>
      <w:pPr>
        <w:pStyle w:val="ListBullet"/>
        <w:spacing w:before="40" w:after="40" w:line="276" w:lineRule="auto"/>
      </w:pPr>
      <w:r>
        <w:rPr>
          <w:color w:val="334155"/>
        </w:rPr>
      </w:r>
      <w:r>
        <w:rPr>
          <w:b/>
          <w:color w:val="0F172A"/>
        </w:rPr>
        <w:t>İçerdiği Kritik Fonksiyonlar:</w:t>
      </w:r>
      <w:r>
        <w:rPr>
          <w:color w:val="334155"/>
        </w:rPr>
      </w:r>
    </w:p>
    <w:p>
      <w:pPr>
        <w:spacing w:before="60" w:after="80" w:line="276" w:lineRule="auto"/>
      </w:pPr>
      <w:r>
        <w:rPr>
          <w:color w:val="334155"/>
        </w:rPr>
        <w:t>* `renderFeed()`: Gönderi kartlarını dinamik olarak oluşturur. Her görselli kartın sağ üst köşesine `📝 Metni Doğrula` ve `🖼️ Görseli Doğrula` butonlarını ekler.</w:t>
      </w:r>
    </w:p>
    <w:p>
      <w:pPr>
        <w:spacing w:before="60" w:after="80" w:line="276" w:lineRule="auto"/>
      </w:pPr>
      <w:r>
        <w:rPr>
          <w:color w:val="334155"/>
        </w:rPr>
        <w:t>* `verifyPostDirectly(postId, mode)`: Gönderinin ID'sini ve teyit modunu (`text_only` / `image_only`) alarak AI teyit panelini açar.</w:t>
      </w:r>
    </w:p>
    <w:p>
      <w:pPr>
        <w:spacing w:before="60" w:after="80" w:line="276" w:lineRule="auto"/>
      </w:pPr>
      <w:r>
        <w:rPr>
          <w:color w:val="334155"/>
        </w:rPr>
        <w:t>* `handlePostSubmit()`: Kullanıcı gönderi yayınlamak istediğinde `ModerationEngine.moderate()` süzgecini çağırır.</w:t>
      </w:r>
    </w:p>
    <w:p>
      <w:pPr>
        <w:spacing w:before="200" w:after="80"/>
      </w:pPr>
      <w:r>
        <w:rPr>
          <w:rFonts w:ascii="Calibri" w:hAnsi="Calibri"/>
          <w:b/>
          <w:color w:val="0D9488"/>
          <w:sz w:val="22"/>
        </w:rPr>
        <w:t>2. `frontend/data.js`</w:t>
      </w:r>
    </w:p>
    <w:p>
      <w:pPr>
        <w:pStyle w:val="ListBullet"/>
        <w:spacing w:before="40" w:after="40" w:line="276" w:lineRule="auto"/>
      </w:pPr>
      <w:r>
        <w:rPr>
          <w:color w:val="334155"/>
        </w:rPr>
      </w:r>
      <w:r>
        <w:rPr>
          <w:b/>
          <w:color w:val="0F172A"/>
        </w:rPr>
        <w:t>Amacı ve Sorumluluğu:</w:t>
      </w:r>
      <w:r>
        <w:rPr>
          <w:color w:val="334155"/>
        </w:rPr>
        <w:t xml:space="preserve"> İstemci tarafı merkezi durum (State) ve veritabanı senkronizasyon deposudur.</w:t>
      </w:r>
    </w:p>
    <w:p>
      <w:pPr>
        <w:pStyle w:val="ListBullet"/>
        <w:spacing w:before="40" w:after="40" w:line="276" w:lineRule="auto"/>
      </w:pPr>
      <w:r>
        <w:rPr>
          <w:color w:val="334155"/>
        </w:rPr>
      </w:r>
      <w:r>
        <w:rPr>
          <w:b/>
          <w:color w:val="0F172A"/>
        </w:rPr>
        <w:t>Kritik Metot:</w:t>
      </w:r>
      <w:r>
        <w:rPr>
          <w:color w:val="334155"/>
        </w:rPr>
        <w:t xml:space="preserve"> `addPost(postData)`: `/api/posts` endpoint'ine POST isteği atar. Backend'den `HTTP 400` veya `error` geldiğinde gönderinin yerel hafızaya düşmesini engeller ve hatayı `app.js`'e iletir.</w:t>
      </w:r>
    </w:p>
    <w:p>
      <w:pPr>
        <w:spacing w:before="200" w:after="80"/>
      </w:pPr>
      <w:r>
        <w:rPr>
          <w:rFonts w:ascii="Calibri" w:hAnsi="Calibri"/>
          <w:b/>
          <w:color w:val="0D9488"/>
          <w:sz w:val="22"/>
        </w:rPr>
        <w:t>3. `frontend/moderation.js`</w:t>
      </w:r>
    </w:p>
    <w:p>
      <w:pPr>
        <w:pStyle w:val="ListBullet"/>
        <w:spacing w:before="40" w:after="40" w:line="276" w:lineRule="auto"/>
      </w:pPr>
      <w:r>
        <w:rPr>
          <w:color w:val="334155"/>
        </w:rPr>
      </w:r>
      <w:r>
        <w:rPr>
          <w:b/>
          <w:color w:val="0F172A"/>
        </w:rPr>
        <w:t>Amacı ve Sorumluluğu:</w:t>
      </w:r>
      <w:r>
        <w:rPr>
          <w:color w:val="334155"/>
        </w:rPr>
        <w:t xml:space="preserve"> Ön yüz güvenlik ve URLBert tarama arayüzüdür. Metin içindeki linkleri Regex ile ayıklar ve `/api/classify-url` endpoint'ine göndererek oltalama uyarısı oluşturur.</w:t>
      </w:r>
    </w:p>
    <w:p>
      <w:pPr>
        <w:spacing w:before="320" w:after="120"/>
      </w:pPr>
      <w:r>
        <w:rPr>
          <w:rFonts w:ascii="Calibri" w:hAnsi="Calibri"/>
          <w:b/>
          <w:color w:val="1E40AF"/>
          <w:sz w:val="32"/>
        </w:rPr>
        <w:t>5. VERİ AKIŞI, DURUM YÖNETİMİ VE VERİTABANI MODELİ</w:t>
      </w:r>
    </w:p>
    <w:p>
      <w:pPr>
        <w:spacing w:before="240" w:after="80"/>
      </w:pPr>
      <w:r>
        <w:rPr>
          <w:rFonts w:ascii="Calibri" w:hAnsi="Calibri"/>
          <w:b/>
          <w:color w:val="0284C7"/>
          <w:sz w:val="26"/>
        </w:rPr>
        <w:t>5.1 SQLite İlişkisel Veritabanı Şeması (ER Diagram)</w:t>
      </w:r>
    </w:p>
    <w:p>
      <w:pPr>
        <w:spacing w:before="160" w:after="160"/>
        <w:ind w:left="288" w:right="288"/>
        <w:pBdr>
          <w:left w:val="single" w:sz="28" w:space="12" w:color="3B82F6"/>
        </w:pBdr>
      </w:pPr>
      <w:r>
        <w:rPr>
          <w:rFonts w:ascii="Consolas" w:hAnsi="Consolas"/>
          <w:color w:val="0284C7"/>
          <w:sz w:val="19"/>
        </w:rPr>
        <w:t>erDiagram</w:t>
        <w:br/>
        <w:t xml:space="preserve">    POSTS ||--o{ COMMENTS : "sahiptir (1-N)"</w:t>
        <w:br/>
        <w:t xml:space="preserve">    POSTS {</w:t>
        <w:br/>
        <w:t xml:space="preserve">        int id PK</w:t>
        <w:br/>
        <w:t xml:space="preserve">        string userId</w:t>
        <w:br/>
        <w:t xml:space="preserve">        string category</w:t>
        <w:br/>
        <w:t xml:space="preserve">        text text</w:t>
        <w:br/>
        <w:t xml:space="preserve">        string image</w:t>
        <w:br/>
        <w:t xml:space="preserve">        string url</w:t>
        <w:br/>
        <w:t xml:space="preserve">        int likes</w:t>
        <w:br/>
        <w:t xml:space="preserve">        int shares</w:t>
        <w:br/>
        <w:t xml:space="preserve">        string createdAt</w:t>
        <w:br/>
        <w:t xml:space="preserve">    }</w:t>
        <w:br/>
        <w:t xml:space="preserve">    COMMENTS {</w:t>
        <w:br/>
        <w:t xml:space="preserve">        int id PK</w:t>
        <w:br/>
        <w:t xml:space="preserve">        int postId FK</w:t>
        <w:br/>
        <w:t xml:space="preserve">        string userName</w:t>
        <w:br/>
        <w:t xml:space="preserve">        string userAvatar</w:t>
        <w:br/>
        <w:t xml:space="preserve">        string userColor</w:t>
        <w:br/>
        <w:t xml:space="preserve">        text text</w:t>
        <w:br/>
        <w:t xml:space="preserve">        string createdAt</w:t>
        <w:br/>
        <w:t xml:space="preserve">    }</w:t>
        <w:br/>
        <w:t xml:space="preserve">    JOB_ALERTS {</w:t>
        <w:br/>
        <w:t xml:space="preserve">        int id PK</w:t>
        <w:br/>
        <w:t xml:space="preserve">        string title</w:t>
        <w:br/>
        <w:t xml:space="preserve">        string frequency</w:t>
        <w:br/>
        <w:t xml:space="preserve">        string criteria</w:t>
        <w:br/>
        <w:t xml:space="preserve">        string createdAt</w:t>
        <w:br/>
        <w:t xml:space="preserve">    }</w:t>
      </w:r>
    </w:p>
    <w:p>
      <w:pPr>
        <w:spacing w:before="240" w:after="80"/>
      </w:pPr>
      <w:r>
        <w:rPr>
          <w:rFonts w:ascii="Calibri" w:hAnsi="Calibri"/>
          <w:b/>
          <w:color w:val="0284C7"/>
          <w:sz w:val="26"/>
        </w:rPr>
        <w:t>5.2 Tam REST API Endpoint Kataloğu</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tcMar>
              <w:top w:w="140" w:type="dxa"/>
              <w:bottom w:w="140" w:type="dxa"/>
              <w:left w:w="180" w:type="dxa"/>
              <w:right w:w="180" w:type="dxa"/>
            </w:tcMar>
            <w:shd w:fill="0F172A"/>
          </w:tcPr>
          <w:p>
            <w:pPr>
              <w:spacing w:before="60" w:after="60"/>
            </w:pPr>
            <w:r>
              <w:rPr>
                <w:rFonts w:ascii="Calibri" w:hAnsi="Calibri"/>
                <w:b/>
                <w:color w:val="FFFFFF"/>
                <w:sz w:val="20"/>
              </w:rPr>
              <w:t>HTTP Metodu</w:t>
            </w:r>
          </w:p>
        </w:tc>
        <w:tc>
          <w:tcPr>
            <w:tcW w:type="dxa" w:w="1930"/>
            <w:tcMar>
              <w:top w:w="140" w:type="dxa"/>
              <w:bottom w:w="140" w:type="dxa"/>
              <w:left w:w="180" w:type="dxa"/>
              <w:right w:w="180" w:type="dxa"/>
            </w:tcMar>
            <w:shd w:fill="0F172A"/>
          </w:tcPr>
          <w:p>
            <w:pPr>
              <w:spacing w:before="60" w:after="60"/>
            </w:pPr>
            <w:r>
              <w:rPr>
                <w:rFonts w:ascii="Calibri" w:hAnsi="Calibri"/>
                <w:b/>
                <w:color w:val="FFFFFF"/>
                <w:sz w:val="20"/>
              </w:rPr>
              <w:t>URL</w:t>
            </w:r>
          </w:p>
        </w:tc>
        <w:tc>
          <w:tcPr>
            <w:tcW w:type="dxa" w:w="1930"/>
            <w:tcMar>
              <w:top w:w="140" w:type="dxa"/>
              <w:bottom w:w="140" w:type="dxa"/>
              <w:left w:w="180" w:type="dxa"/>
              <w:right w:w="180" w:type="dxa"/>
            </w:tcMar>
            <w:shd w:fill="0F172A"/>
          </w:tcPr>
          <w:p>
            <w:pPr>
              <w:spacing w:before="60" w:after="60"/>
            </w:pPr>
            <w:r>
              <w:rPr>
                <w:rFonts w:ascii="Calibri" w:hAnsi="Calibri"/>
                <w:b/>
                <w:color w:val="FFFFFF"/>
                <w:sz w:val="20"/>
              </w:rPr>
              <w:t>Request Body</w:t>
            </w:r>
          </w:p>
        </w:tc>
        <w:tc>
          <w:tcPr>
            <w:tcW w:type="dxa" w:w="1930"/>
            <w:tcMar>
              <w:top w:w="140" w:type="dxa"/>
              <w:bottom w:w="140" w:type="dxa"/>
              <w:left w:w="180" w:type="dxa"/>
              <w:right w:w="180" w:type="dxa"/>
            </w:tcMar>
            <w:shd w:fill="0F172A"/>
          </w:tcPr>
          <w:p>
            <w:pPr>
              <w:spacing w:before="60" w:after="60"/>
            </w:pPr>
            <w:r>
              <w:rPr>
                <w:rFonts w:ascii="Calibri" w:hAnsi="Calibri"/>
                <w:b/>
                <w:color w:val="FFFFFF"/>
                <w:sz w:val="20"/>
              </w:rPr>
              <w:t>Response Body</w:t>
            </w:r>
          </w:p>
        </w:tc>
        <w:tc>
          <w:tcPr>
            <w:tcW w:type="dxa" w:w="1930"/>
            <w:tcMar>
              <w:top w:w="140" w:type="dxa"/>
              <w:bottom w:w="140" w:type="dxa"/>
              <w:left w:w="180" w:type="dxa"/>
              <w:right w:w="180" w:type="dxa"/>
            </w:tcMar>
            <w:shd w:fill="0F172A"/>
          </w:tcPr>
          <w:p>
            <w:pPr>
              <w:spacing w:before="60" w:after="60"/>
            </w:pPr>
            <w:r>
              <w:rPr>
                <w:rFonts w:ascii="Calibri" w:hAnsi="Calibri"/>
                <w:b/>
                <w:color w:val="FFFFFF"/>
                <w:sz w:val="20"/>
              </w:rPr>
              <w:t>Açıklama</w:t>
            </w:r>
          </w:p>
        </w:tc>
      </w:tr>
      <w:tr>
        <w:tc>
          <w:tcPr>
            <w:tcW w:type="dxa" w:w="1930"/>
            <w:tcMar>
              <w:top w:w="140" w:type="dxa"/>
              <w:bottom w:w="140" w:type="dxa"/>
              <w:left w:w="180" w:type="dxa"/>
              <w:right w:w="180" w:type="dxa"/>
            </w:tcMar>
            <w:shd w:fill="F1F5F9"/>
          </w:tcPr>
          <w:p>
            <w:pPr>
              <w:spacing w:before="60" w:after="60"/>
            </w:pPr>
            <w:r>
              <w:rPr>
                <w:rFonts w:ascii="Calibri" w:hAnsi="Calibri"/>
                <w:color w:val="334155"/>
                <w:sz w:val="19"/>
              </w:rPr>
              <w:t>`GET`</w:t>
            </w:r>
          </w:p>
        </w:tc>
        <w:tc>
          <w:tcPr>
            <w:tcW w:type="dxa" w:w="1930"/>
            <w:tcMar>
              <w:top w:w="140" w:type="dxa"/>
              <w:bottom w:w="140" w:type="dxa"/>
              <w:left w:w="180" w:type="dxa"/>
              <w:right w:w="180" w:type="dxa"/>
            </w:tcMar>
            <w:shd w:fill="F1F5F9"/>
          </w:tcPr>
          <w:p>
            <w:pPr>
              <w:spacing w:before="60" w:after="60"/>
            </w:pPr>
            <w:r>
              <w:rPr>
                <w:rFonts w:ascii="Calibri" w:hAnsi="Calibri"/>
                <w:color w:val="334155"/>
                <w:sz w:val="19"/>
              </w:rPr>
              <w:t>`/api/posts`</w:t>
            </w:r>
          </w:p>
        </w:tc>
        <w:tc>
          <w:tcPr>
            <w:tcW w:type="dxa" w:w="1930"/>
            <w:tcMar>
              <w:top w:w="140" w:type="dxa"/>
              <w:bottom w:w="140" w:type="dxa"/>
              <w:left w:w="180" w:type="dxa"/>
              <w:right w:w="180" w:type="dxa"/>
            </w:tcMar>
            <w:shd w:fill="F1F5F9"/>
          </w:tcPr>
          <w:p>
            <w:pPr>
              <w:spacing w:before="60" w:after="60"/>
            </w:pPr>
            <w:r>
              <w:rPr>
                <w:rFonts w:ascii="Calibri" w:hAnsi="Calibri"/>
                <w:color w:val="334155"/>
                <w:sz w:val="19"/>
              </w:rPr>
              <w:t>Yok</w:t>
            </w:r>
          </w:p>
        </w:tc>
        <w:tc>
          <w:tcPr>
            <w:tcW w:type="dxa" w:w="1930"/>
            <w:tcMar>
              <w:top w:w="140" w:type="dxa"/>
              <w:bottom w:w="140" w:type="dxa"/>
              <w:left w:w="180" w:type="dxa"/>
              <w:right w:w="180" w:type="dxa"/>
            </w:tcMar>
            <w:shd w:fill="F1F5F9"/>
          </w:tcPr>
          <w:p>
            <w:pPr>
              <w:spacing w:before="60" w:after="60"/>
            </w:pPr>
            <w:r>
              <w:rPr>
                <w:rFonts w:ascii="Calibri" w:hAnsi="Calibri"/>
                <w:color w:val="334155"/>
                <w:sz w:val="19"/>
              </w:rPr>
              <w:t>`{ success: true, posts: [] }`</w:t>
            </w:r>
          </w:p>
        </w:tc>
        <w:tc>
          <w:tcPr>
            <w:tcW w:type="dxa" w:w="1930"/>
            <w:tcMar>
              <w:top w:w="140" w:type="dxa"/>
              <w:bottom w:w="140" w:type="dxa"/>
              <w:left w:w="180" w:type="dxa"/>
              <w:right w:w="180" w:type="dxa"/>
            </w:tcMar>
            <w:shd w:fill="F1F5F9"/>
          </w:tcPr>
          <w:p>
            <w:pPr>
              <w:spacing w:before="60" w:after="60"/>
            </w:pPr>
            <w:r>
              <w:rPr>
                <w:rFonts w:ascii="Calibri" w:hAnsi="Calibri"/>
                <w:color w:val="334155"/>
                <w:sz w:val="19"/>
              </w:rPr>
              <w:t>Tüm akış gönderilerini getirir.</w:t>
            </w:r>
          </w:p>
        </w:tc>
      </w:tr>
      <w:tr>
        <w:tc>
          <w:tcPr>
            <w:tcW w:type="dxa" w:w="1930"/>
            <w:tcMar>
              <w:top w:w="140" w:type="dxa"/>
              <w:bottom w:w="140" w:type="dxa"/>
              <w:left w:w="180" w:type="dxa"/>
              <w:right w:w="180" w:type="dxa"/>
            </w:tcMar>
            <w:shd w:fill="FFFFFF"/>
          </w:tcPr>
          <w:p>
            <w:pPr>
              <w:spacing w:before="60" w:after="60"/>
            </w:pPr>
            <w:r>
              <w:rPr>
                <w:rFonts w:ascii="Calibri" w:hAnsi="Calibri"/>
                <w:color w:val="334155"/>
                <w:sz w:val="19"/>
              </w:rPr>
              <w:t>`POST`</w:t>
            </w:r>
          </w:p>
        </w:tc>
        <w:tc>
          <w:tcPr>
            <w:tcW w:type="dxa" w:w="1930"/>
            <w:tcMar>
              <w:top w:w="140" w:type="dxa"/>
              <w:bottom w:w="140" w:type="dxa"/>
              <w:left w:w="180" w:type="dxa"/>
              <w:right w:w="180" w:type="dxa"/>
            </w:tcMar>
            <w:shd w:fill="FFFFFF"/>
          </w:tcPr>
          <w:p>
            <w:pPr>
              <w:spacing w:before="60" w:after="60"/>
            </w:pPr>
            <w:r>
              <w:rPr>
                <w:rFonts w:ascii="Calibri" w:hAnsi="Calibri"/>
                <w:color w:val="334155"/>
                <w:sz w:val="19"/>
              </w:rPr>
              <w:t>`/api/posts`</w:t>
            </w:r>
          </w:p>
        </w:tc>
        <w:tc>
          <w:tcPr>
            <w:tcW w:type="dxa" w:w="1930"/>
            <w:tcMar>
              <w:top w:w="140" w:type="dxa"/>
              <w:bottom w:w="140" w:type="dxa"/>
              <w:left w:w="180" w:type="dxa"/>
              <w:right w:w="180" w:type="dxa"/>
            </w:tcMar>
            <w:shd w:fill="FFFFFF"/>
          </w:tcPr>
          <w:p>
            <w:pPr>
              <w:spacing w:before="60" w:after="60"/>
            </w:pPr>
            <w:r>
              <w:rPr>
                <w:rFonts w:ascii="Calibri" w:hAnsi="Calibri"/>
                <w:color w:val="334155"/>
                <w:sz w:val="19"/>
              </w:rPr>
              <w:t>`{ text, image, category }`</w:t>
            </w:r>
          </w:p>
        </w:tc>
        <w:tc>
          <w:tcPr>
            <w:tcW w:type="dxa" w:w="1930"/>
            <w:tcMar>
              <w:top w:w="140" w:type="dxa"/>
              <w:bottom w:w="140" w:type="dxa"/>
              <w:left w:w="180" w:type="dxa"/>
              <w:right w:w="180" w:type="dxa"/>
            </w:tcMar>
            <w:shd w:fill="FFFFFF"/>
          </w:tcPr>
          <w:p>
            <w:pPr>
              <w:spacing w:before="60" w:after="60"/>
            </w:pPr>
            <w:r>
              <w:rPr>
                <w:rFonts w:ascii="Calibri" w:hAnsi="Calibri"/>
                <w:color w:val="334155"/>
                <w:sz w:val="19"/>
              </w:rPr>
              <w:t>`{ success: true, post: {} }`</w:t>
            </w:r>
          </w:p>
        </w:tc>
        <w:tc>
          <w:tcPr>
            <w:tcW w:type="dxa" w:w="1930"/>
            <w:tcMar>
              <w:top w:w="140" w:type="dxa"/>
              <w:bottom w:w="140" w:type="dxa"/>
              <w:left w:w="180" w:type="dxa"/>
              <w:right w:w="180" w:type="dxa"/>
            </w:tcMar>
            <w:shd w:fill="FFFFFF"/>
          </w:tcPr>
          <w:p>
            <w:pPr>
              <w:spacing w:before="60" w:after="60"/>
            </w:pPr>
            <w:r>
              <w:rPr>
                <w:rFonts w:ascii="Calibri" w:hAnsi="Calibri"/>
                <w:color w:val="334155"/>
                <w:sz w:val="19"/>
              </w:rPr>
              <w:t>Yeni gönderi ekler (AI Moderasyon denetimli).</w:t>
            </w:r>
          </w:p>
        </w:tc>
      </w:tr>
      <w:tr>
        <w:tc>
          <w:tcPr>
            <w:tcW w:type="dxa" w:w="1930"/>
            <w:tcMar>
              <w:top w:w="140" w:type="dxa"/>
              <w:bottom w:w="140" w:type="dxa"/>
              <w:left w:w="180" w:type="dxa"/>
              <w:right w:w="180" w:type="dxa"/>
            </w:tcMar>
            <w:shd w:fill="F1F5F9"/>
          </w:tcPr>
          <w:p>
            <w:pPr>
              <w:spacing w:before="60" w:after="60"/>
            </w:pPr>
            <w:r>
              <w:rPr>
                <w:rFonts w:ascii="Calibri" w:hAnsi="Calibri"/>
                <w:color w:val="334155"/>
                <w:sz w:val="19"/>
              </w:rPr>
              <w:t>`POST`</w:t>
            </w:r>
          </w:p>
        </w:tc>
        <w:tc>
          <w:tcPr>
            <w:tcW w:type="dxa" w:w="1930"/>
            <w:tcMar>
              <w:top w:w="140" w:type="dxa"/>
              <w:bottom w:w="140" w:type="dxa"/>
              <w:left w:w="180" w:type="dxa"/>
              <w:right w:w="180" w:type="dxa"/>
            </w:tcMar>
            <w:shd w:fill="F1F5F9"/>
          </w:tcPr>
          <w:p>
            <w:pPr>
              <w:spacing w:before="60" w:after="60"/>
            </w:pPr>
            <w:r>
              <w:rPr>
                <w:rFonts w:ascii="Calibri" w:hAnsi="Calibri"/>
                <w:color w:val="334155"/>
                <w:sz w:val="19"/>
              </w:rPr>
              <w:t>`/api/filter-badwords`</w:t>
            </w:r>
          </w:p>
        </w:tc>
        <w:tc>
          <w:tcPr>
            <w:tcW w:type="dxa" w:w="1930"/>
            <w:tcMar>
              <w:top w:w="140" w:type="dxa"/>
              <w:bottom w:w="140" w:type="dxa"/>
              <w:left w:w="180" w:type="dxa"/>
              <w:right w:w="180" w:type="dxa"/>
            </w:tcMar>
            <w:shd w:fill="F1F5F9"/>
          </w:tcPr>
          <w:p>
            <w:pPr>
              <w:spacing w:before="60" w:after="60"/>
            </w:pPr>
            <w:r>
              <w:rPr>
                <w:rFonts w:ascii="Calibri" w:hAnsi="Calibri"/>
                <w:color w:val="334155"/>
                <w:sz w:val="19"/>
              </w:rPr>
              <w:t>`{ text }`</w:t>
            </w:r>
          </w:p>
        </w:tc>
        <w:tc>
          <w:tcPr>
            <w:tcW w:type="dxa" w:w="1930"/>
            <w:tcMar>
              <w:top w:w="140" w:type="dxa"/>
              <w:bottom w:w="140" w:type="dxa"/>
              <w:left w:w="180" w:type="dxa"/>
              <w:right w:w="180" w:type="dxa"/>
            </w:tcMar>
            <w:shd w:fill="F1F5F9"/>
          </w:tcPr>
          <w:p>
            <w:pPr>
              <w:spacing w:before="60" w:after="60"/>
            </w:pPr>
            <w:r>
              <w:rPr>
                <w:rFonts w:ascii="Calibri" w:hAnsi="Calibri"/>
                <w:color w:val="334155"/>
                <w:sz w:val="19"/>
              </w:rPr>
              <w:t>`{ filteredText, containsBadWord }`</w:t>
            </w:r>
          </w:p>
        </w:tc>
        <w:tc>
          <w:tcPr>
            <w:tcW w:type="dxa" w:w="1930"/>
            <w:tcMar>
              <w:top w:w="140" w:type="dxa"/>
              <w:bottom w:w="140" w:type="dxa"/>
              <w:left w:w="180" w:type="dxa"/>
              <w:right w:w="180" w:type="dxa"/>
            </w:tcMar>
            <w:shd w:fill="F1F5F9"/>
          </w:tcPr>
          <w:p>
            <w:pPr>
              <w:spacing w:before="60" w:after="60"/>
            </w:pPr>
            <w:r>
              <w:rPr>
                <w:rFonts w:ascii="Calibri" w:hAnsi="Calibri"/>
                <w:color w:val="334155"/>
                <w:sz w:val="19"/>
              </w:rPr>
              <w:t>Argo/küfür filtresinden geçirir.</w:t>
            </w:r>
          </w:p>
        </w:tc>
      </w:tr>
      <w:tr>
        <w:tc>
          <w:tcPr>
            <w:tcW w:type="dxa" w:w="1930"/>
            <w:tcMar>
              <w:top w:w="140" w:type="dxa"/>
              <w:bottom w:w="140" w:type="dxa"/>
              <w:left w:w="180" w:type="dxa"/>
              <w:right w:w="180" w:type="dxa"/>
            </w:tcMar>
            <w:shd w:fill="FFFFFF"/>
          </w:tcPr>
          <w:p>
            <w:pPr>
              <w:spacing w:before="60" w:after="60"/>
            </w:pPr>
            <w:r>
              <w:rPr>
                <w:rFonts w:ascii="Calibri" w:hAnsi="Calibri"/>
                <w:color w:val="334155"/>
                <w:sz w:val="19"/>
              </w:rPr>
              <w:t>`POST`</w:t>
            </w:r>
          </w:p>
        </w:tc>
        <w:tc>
          <w:tcPr>
            <w:tcW w:type="dxa" w:w="1930"/>
            <w:tcMar>
              <w:top w:w="140" w:type="dxa"/>
              <w:bottom w:w="140" w:type="dxa"/>
              <w:left w:w="180" w:type="dxa"/>
              <w:right w:w="180" w:type="dxa"/>
            </w:tcMar>
            <w:shd w:fill="FFFFFF"/>
          </w:tcPr>
          <w:p>
            <w:pPr>
              <w:spacing w:before="60" w:after="60"/>
            </w:pPr>
            <w:r>
              <w:rPr>
                <w:rFonts w:ascii="Calibri" w:hAnsi="Calibri"/>
                <w:color w:val="334155"/>
                <w:sz w:val="19"/>
              </w:rPr>
              <w:t>`/api/classify-url`</w:t>
            </w:r>
          </w:p>
        </w:tc>
        <w:tc>
          <w:tcPr>
            <w:tcW w:type="dxa" w:w="1930"/>
            <w:tcMar>
              <w:top w:w="140" w:type="dxa"/>
              <w:bottom w:w="140" w:type="dxa"/>
              <w:left w:w="180" w:type="dxa"/>
              <w:right w:w="180" w:type="dxa"/>
            </w:tcMar>
            <w:shd w:fill="FFFFFF"/>
          </w:tcPr>
          <w:p>
            <w:pPr>
              <w:spacing w:before="60" w:after="60"/>
            </w:pPr>
            <w:r>
              <w:rPr>
                <w:rFonts w:ascii="Calibri" w:hAnsi="Calibri"/>
                <w:color w:val="334155"/>
                <w:sz w:val="19"/>
              </w:rPr>
              <w:t>`{ url }`</w:t>
            </w:r>
          </w:p>
        </w:tc>
        <w:tc>
          <w:tcPr>
            <w:tcW w:type="dxa" w:w="1930"/>
            <w:tcMar>
              <w:top w:w="140" w:type="dxa"/>
              <w:bottom w:w="140" w:type="dxa"/>
              <w:left w:w="180" w:type="dxa"/>
              <w:right w:w="180" w:type="dxa"/>
            </w:tcMar>
            <w:shd w:fill="FFFFFF"/>
          </w:tcPr>
          <w:p>
            <w:pPr>
              <w:spacing w:before="60" w:after="60"/>
            </w:pPr>
            <w:r>
              <w:rPr>
                <w:rFonts w:ascii="Calibri" w:hAnsi="Calibri"/>
                <w:color w:val="334155"/>
                <w:sz w:val="19"/>
              </w:rPr>
              <w:t>`{ labelTr, risk, safe, source }`</w:t>
            </w:r>
          </w:p>
        </w:tc>
        <w:tc>
          <w:tcPr>
            <w:tcW w:type="dxa" w:w="1930"/>
            <w:tcMar>
              <w:top w:w="140" w:type="dxa"/>
              <w:bottom w:w="140" w:type="dxa"/>
              <w:left w:w="180" w:type="dxa"/>
              <w:right w:w="180" w:type="dxa"/>
            </w:tcMar>
            <w:shd w:fill="FFFFFF"/>
          </w:tcPr>
          <w:p>
            <w:pPr>
              <w:spacing w:before="60" w:after="60"/>
            </w:pPr>
            <w:r>
              <w:rPr>
                <w:rFonts w:ascii="Calibri" w:hAnsi="Calibri"/>
                <w:color w:val="334155"/>
                <w:sz w:val="19"/>
              </w:rPr>
              <w:t>URLBert Phishing tespiti yapar (Port 5001 proxy).</w:t>
            </w:r>
          </w:p>
        </w:tc>
      </w:tr>
      <w:tr>
        <w:tc>
          <w:tcPr>
            <w:tcW w:type="dxa" w:w="1930"/>
            <w:tcMar>
              <w:top w:w="140" w:type="dxa"/>
              <w:bottom w:w="140" w:type="dxa"/>
              <w:left w:w="180" w:type="dxa"/>
              <w:right w:w="180" w:type="dxa"/>
            </w:tcMar>
            <w:shd w:fill="F1F5F9"/>
          </w:tcPr>
          <w:p>
            <w:pPr>
              <w:spacing w:before="60" w:after="60"/>
            </w:pPr>
            <w:r>
              <w:rPr>
                <w:rFonts w:ascii="Calibri" w:hAnsi="Calibri"/>
                <w:color w:val="334155"/>
                <w:sz w:val="19"/>
              </w:rPr>
              <w:t>`POST`</w:t>
            </w:r>
          </w:p>
        </w:tc>
        <w:tc>
          <w:tcPr>
            <w:tcW w:type="dxa" w:w="1930"/>
            <w:tcMar>
              <w:top w:w="140" w:type="dxa"/>
              <w:bottom w:w="140" w:type="dxa"/>
              <w:left w:w="180" w:type="dxa"/>
              <w:right w:w="180" w:type="dxa"/>
            </w:tcMar>
            <w:shd w:fill="F1F5F9"/>
          </w:tcPr>
          <w:p>
            <w:pPr>
              <w:spacing w:before="60" w:after="60"/>
            </w:pPr>
            <w:r>
              <w:rPr>
                <w:rFonts w:ascii="Calibri" w:hAnsi="Calibri"/>
                <w:color w:val="334155"/>
                <w:sz w:val="19"/>
              </w:rPr>
              <w:t>`/api/fact-check`</w:t>
            </w:r>
          </w:p>
        </w:tc>
        <w:tc>
          <w:tcPr>
            <w:tcW w:type="dxa" w:w="1930"/>
            <w:tcMar>
              <w:top w:w="140" w:type="dxa"/>
              <w:bottom w:w="140" w:type="dxa"/>
              <w:left w:w="180" w:type="dxa"/>
              <w:right w:w="180" w:type="dxa"/>
            </w:tcMar>
            <w:shd w:fill="F1F5F9"/>
          </w:tcPr>
          <w:p>
            <w:pPr>
              <w:spacing w:before="60" w:after="60"/>
            </w:pPr>
            <w:r>
              <w:rPr>
                <w:rFonts w:ascii="Calibri" w:hAnsi="Calibri"/>
                <w:color w:val="334155"/>
                <w:sz w:val="19"/>
              </w:rPr>
              <w:t>`{ query, image, verifyMode }`</w:t>
            </w:r>
          </w:p>
        </w:tc>
        <w:tc>
          <w:tcPr>
            <w:tcW w:type="dxa" w:w="1930"/>
            <w:tcMar>
              <w:top w:w="140" w:type="dxa"/>
              <w:bottom w:w="140" w:type="dxa"/>
              <w:left w:w="180" w:type="dxa"/>
              <w:right w:w="180" w:type="dxa"/>
            </w:tcMar>
            <w:shd w:fill="F1F5F9"/>
          </w:tcPr>
          <w:p>
            <w:pPr>
              <w:spacing w:before="60" w:after="60"/>
            </w:pPr>
            <w:r>
              <w:rPr>
                <w:rFonts w:ascii="Calibri" w:hAnsi="Calibri"/>
                <w:color w:val="334155"/>
                <w:sz w:val="19"/>
              </w:rPr>
              <w:t>`{ score, verdict, reportText, sources }`</w:t>
            </w:r>
          </w:p>
        </w:tc>
        <w:tc>
          <w:tcPr>
            <w:tcW w:type="dxa" w:w="1930"/>
            <w:tcMar>
              <w:top w:w="140" w:type="dxa"/>
              <w:bottom w:w="140" w:type="dxa"/>
              <w:left w:w="180" w:type="dxa"/>
              <w:right w:w="180" w:type="dxa"/>
            </w:tcMar>
            <w:shd w:fill="F1F5F9"/>
          </w:tcPr>
          <w:p>
            <w:pPr>
              <w:spacing w:before="60" w:after="60"/>
            </w:pPr>
            <w:r>
              <w:rPr>
                <w:rFonts w:ascii="Calibri" w:hAnsi="Calibri"/>
                <w:color w:val="334155"/>
                <w:sz w:val="19"/>
              </w:rPr>
              <w:t>Çok modlu LangChain teyit sürecini çalıştırır.</w:t>
            </w:r>
          </w:p>
        </w:tc>
      </w:tr>
      <w:tr>
        <w:tc>
          <w:tcPr>
            <w:tcW w:type="dxa" w:w="1930"/>
            <w:tcMar>
              <w:top w:w="140" w:type="dxa"/>
              <w:bottom w:w="140" w:type="dxa"/>
              <w:left w:w="180" w:type="dxa"/>
              <w:right w:w="180" w:type="dxa"/>
            </w:tcMar>
            <w:shd w:fill="FFFFFF"/>
          </w:tcPr>
          <w:p>
            <w:pPr>
              <w:spacing w:before="60" w:after="60"/>
            </w:pPr>
            <w:r>
              <w:rPr>
                <w:rFonts w:ascii="Calibri" w:hAnsi="Calibri"/>
                <w:color w:val="334155"/>
                <w:sz w:val="19"/>
              </w:rPr>
              <w:t>`POST`</w:t>
            </w:r>
          </w:p>
        </w:tc>
        <w:tc>
          <w:tcPr>
            <w:tcW w:type="dxa" w:w="1930"/>
            <w:tcMar>
              <w:top w:w="140" w:type="dxa"/>
              <w:bottom w:w="140" w:type="dxa"/>
              <w:left w:w="180" w:type="dxa"/>
              <w:right w:w="180" w:type="dxa"/>
            </w:tcMar>
            <w:shd w:fill="FFFFFF"/>
          </w:tcPr>
          <w:p>
            <w:pPr>
              <w:spacing w:before="60" w:after="60"/>
            </w:pPr>
            <w:r>
              <w:rPr>
                <w:rFonts w:ascii="Calibri" w:hAnsi="Calibri"/>
                <w:color w:val="334155"/>
                <w:sz w:val="19"/>
              </w:rPr>
              <w:t>`/api/download-report-docx`</w:t>
            </w:r>
          </w:p>
        </w:tc>
        <w:tc>
          <w:tcPr>
            <w:tcW w:type="dxa" w:w="1930"/>
            <w:tcMar>
              <w:top w:w="140" w:type="dxa"/>
              <w:bottom w:w="140" w:type="dxa"/>
              <w:left w:w="180" w:type="dxa"/>
              <w:right w:w="180" w:type="dxa"/>
            </w:tcMar>
            <w:shd w:fill="FFFFFF"/>
          </w:tcPr>
          <w:p>
            <w:pPr>
              <w:spacing w:before="60" w:after="60"/>
            </w:pPr>
            <w:r>
              <w:rPr>
                <w:rFonts w:ascii="Calibri" w:hAnsi="Calibri"/>
                <w:color w:val="334155"/>
                <w:sz w:val="19"/>
              </w:rPr>
              <w:t>`{ claim, score, verdict, sources }`</w:t>
            </w:r>
          </w:p>
        </w:tc>
        <w:tc>
          <w:tcPr>
            <w:tcW w:type="dxa" w:w="1930"/>
            <w:tcMar>
              <w:top w:w="140" w:type="dxa"/>
              <w:bottom w:w="140" w:type="dxa"/>
              <w:left w:w="180" w:type="dxa"/>
              <w:right w:w="180" w:type="dxa"/>
            </w:tcMar>
            <w:shd w:fill="FFFFFF"/>
          </w:tcPr>
          <w:p>
            <w:pPr>
              <w:spacing w:before="60" w:after="60"/>
            </w:pPr>
            <w:r>
              <w:rPr>
                <w:rFonts w:ascii="Calibri" w:hAnsi="Calibri"/>
                <w:color w:val="334155"/>
                <w:sz w:val="19"/>
              </w:rPr>
              <w:t>`{ downloadUrl, filename }`</w:t>
            </w:r>
          </w:p>
        </w:tc>
        <w:tc>
          <w:tcPr>
            <w:tcW w:type="dxa" w:w="1930"/>
            <w:tcMar>
              <w:top w:w="140" w:type="dxa"/>
              <w:bottom w:w="140" w:type="dxa"/>
              <w:left w:w="180" w:type="dxa"/>
              <w:right w:w="180" w:type="dxa"/>
            </w:tcMar>
            <w:shd w:fill="FFFFFF"/>
          </w:tcPr>
          <w:p>
            <w:pPr>
              <w:spacing w:before="60" w:after="60"/>
            </w:pPr>
            <w:r>
              <w:rPr>
                <w:rFonts w:ascii="Calibri" w:hAnsi="Calibri"/>
                <w:color w:val="334155"/>
                <w:sz w:val="19"/>
              </w:rPr>
              <w:t>Analiz sonucunu Word dökümanına dönüştürür.</w:t>
            </w:r>
          </w:p>
        </w:tc>
      </w:tr>
    </w:tbl>
    <w:p>
      <w:pPr>
        <w:spacing w:after="120"/>
      </w:pPr>
    </w:p>
    <w:p>
      <w:pPr>
        <w:spacing w:before="320" w:after="120"/>
      </w:pPr>
      <w:r>
        <w:rPr>
          <w:rFonts w:ascii="Calibri" w:hAnsi="Calibri"/>
          <w:b/>
          <w:color w:val="1E40AF"/>
          <w:sz w:val="32"/>
        </w:rPr>
        <w:t>6. SİBER GÜVENLİK, MODERASYON VE PERFORMANS MİMARİSİ</w:t>
      </w:r>
    </w:p>
    <w:p>
      <w:pPr>
        <w:spacing w:before="240" w:after="80"/>
      </w:pPr>
      <w:r>
        <w:rPr>
          <w:rFonts w:ascii="Calibri" w:hAnsi="Calibri"/>
          <w:b/>
          <w:color w:val="0284C7"/>
          <w:sz w:val="26"/>
        </w:rPr>
        <w:t>6.1 Çok Katmanlı Savunma (Defense-in-Depth 5-Layer Security)</w:t>
      </w:r>
    </w:p>
    <w:p>
      <w:pPr>
        <w:spacing w:before="60" w:after="80" w:line="276" w:lineRule="auto"/>
      </w:pPr>
      <w:r>
        <w:rPr>
          <w:color w:val="334155"/>
        </w:rPr>
        <w:t xml:space="preserve">1. </w:t>
      </w:r>
      <w:r>
        <w:rPr>
          <w:b/>
          <w:color w:val="0F172A"/>
        </w:rPr>
        <w:t>Katman 1: Nginx WAF &amp; Rate Limiting:</w:t>
      </w:r>
      <w:r>
        <w:rPr>
          <w:color w:val="334155"/>
        </w:rPr>
        <w:t xml:space="preserve"> Dış ağdan gelen DoS/DDoS saldırılarını önlemek amacıyla IP başına dakikada maksimum 20 istek (`rate=20r/m`) izni verilir.</w:t>
      </w:r>
    </w:p>
    <w:p>
      <w:pPr>
        <w:spacing w:before="60" w:after="80" w:line="276" w:lineRule="auto"/>
      </w:pPr>
      <w:r>
        <w:rPr>
          <w:color w:val="334155"/>
        </w:rPr>
        <w:t xml:space="preserve">2. </w:t>
      </w:r>
      <w:r>
        <w:rPr>
          <w:b/>
          <w:color w:val="0F172A"/>
        </w:rPr>
        <w:t>Katman 2: HTTP Güvenlik Başlıkları:</w:t>
      </w:r>
      <w:r>
        <w:rPr>
          <w:color w:val="334155"/>
        </w:rPr>
        <w:t xml:space="preserve"> `X-Frame-Options: DENY` (Clickjacking engeli), `X-XSS-Protection: 1; mode=block` ve `X-Content-Type-Options: nosniff` başlıkları aktif kılınmıştır.</w:t>
      </w:r>
    </w:p>
    <w:p>
      <w:pPr>
        <w:spacing w:before="60" w:after="80" w:line="276" w:lineRule="auto"/>
      </w:pPr>
      <w:r>
        <w:rPr>
          <w:color w:val="334155"/>
        </w:rPr>
        <w:t xml:space="preserve">3. </w:t>
      </w:r>
      <w:r>
        <w:rPr>
          <w:b/>
          <w:color w:val="0F172A"/>
        </w:rPr>
        <w:t>Katman 3: Backend Input Sanitization:</w:t>
      </w:r>
      <w:r>
        <w:rPr>
          <w:color w:val="334155"/>
        </w:rPr>
        <w:t xml:space="preserve"> Tüm metinsel girdiler XSS script etiketlerinden arındırılır. `child_process.execFile` kullanılarak Shell Command Injection açıkları tamamen kapatılmıştır.</w:t>
      </w:r>
    </w:p>
    <w:p>
      <w:pPr>
        <w:spacing w:before="60" w:after="80" w:line="276" w:lineRule="auto"/>
      </w:pPr>
      <w:r>
        <w:rPr>
          <w:color w:val="334155"/>
        </w:rPr>
        <w:t xml:space="preserve">4. </w:t>
      </w:r>
      <w:r>
        <w:rPr>
          <w:b/>
          <w:color w:val="0F172A"/>
        </w:rPr>
        <w:t>Katman 4: Argo &amp; Küfür Unicode Engine:</w:t>
      </w:r>
      <w:r>
        <w:rPr>
          <w:color w:val="334155"/>
        </w:rPr>
        <w:t xml:space="preserve"> `badwords.js` içindeki 500+ kelime `a.m.k`, `s-i-k` gibi noktalama ve boşluk varyasyonlarıyla kaçınma denemelerine karşı Unicode Regex sınırlarıyla taranır.</w:t>
      </w:r>
    </w:p>
    <w:p>
      <w:pPr>
        <w:spacing w:before="60" w:after="80" w:line="276" w:lineRule="auto"/>
      </w:pPr>
      <w:r>
        <w:rPr>
          <w:color w:val="334155"/>
        </w:rPr>
        <w:t xml:space="preserve">5. </w:t>
      </w:r>
      <w:r>
        <w:rPr>
          <w:b/>
          <w:color w:val="0F172A"/>
        </w:rPr>
        <w:t>Katman 5: URLBert Transformer AI &amp; IP Engeli:</w:t>
      </w:r>
      <w:r>
        <w:rPr>
          <w:color w:val="334155"/>
        </w:rPr>
        <w:t xml:space="preserve"> Ham IP adresi içeren şüpheli C2 sunucu bağlantıları ve Phishing URL'leri saniyeler içinde tespit edilerek bloklanır.</w:t>
      </w:r>
    </w:p>
    <w:p>
      <w:pPr>
        <w:spacing w:before="320" w:after="120"/>
      </w:pPr>
      <w:r>
        <w:rPr>
          <w:rFonts w:ascii="Calibri" w:hAnsi="Calibri"/>
          <w:b/>
          <w:color w:val="1E40AF"/>
          <w:sz w:val="32"/>
        </w:rPr>
        <w:t>7. KURULUM, DAĞITIM (DEPLOYMENT) VE KONFİGÜRASYON</w:t>
      </w:r>
    </w:p>
    <w:p>
      <w:pPr>
        <w:spacing w:before="240" w:after="80"/>
      </w:pPr>
      <w:r>
        <w:rPr>
          <w:rFonts w:ascii="Calibri" w:hAnsi="Calibri"/>
          <w:b/>
          <w:color w:val="0284C7"/>
          <w:sz w:val="26"/>
        </w:rPr>
        <w:t>7.1 Ortam Değişkenleri (`.env`)</w:t>
      </w:r>
    </w:p>
    <w:p>
      <w:pPr>
        <w:spacing w:before="160" w:after="160"/>
        <w:ind w:left="288" w:right="288"/>
        <w:pBdr>
          <w:left w:val="single" w:sz="28" w:space="12" w:color="3B82F6"/>
        </w:pBdr>
      </w:pPr>
      <w:r>
        <w:rPr>
          <w:rFonts w:ascii="Consolas" w:hAnsi="Consolas"/>
          <w:color w:val="0284C7"/>
          <w:sz w:val="19"/>
        </w:rPr>
        <w:t>PORT=3006</w:t>
        <w:br/>
        <w:t>OPENAI_API_KEY=sk-proj-your_openai_api_key_here</w:t>
        <w:br/>
        <w:t>SERPER_API_KEY=your_serper_api_key_here</w:t>
        <w:br/>
        <w:t>TAVILY_API_KEY=tvly-your_tavily_api_key_here</w:t>
        <w:br/>
        <w:t>URL_CLASSIFIER_URL=http://localhost:5001/classify</w:t>
        <w:br/>
        <w:t>EMAIL_USER=teknofest.nsosyal@gmail.com</w:t>
        <w:br/>
        <w:t>EMAIL_PASS=your_app_password_here</w:t>
      </w:r>
    </w:p>
    <w:p>
      <w:pPr>
        <w:spacing w:before="240" w:after="80"/>
      </w:pPr>
      <w:r>
        <w:rPr>
          <w:rFonts w:ascii="Calibri" w:hAnsi="Calibri"/>
          <w:b/>
          <w:color w:val="0284C7"/>
          <w:sz w:val="26"/>
        </w:rPr>
        <w:t>7.2 Adım Adım Yerel Kurulum Rehberi</w:t>
      </w:r>
    </w:p>
    <w:p>
      <w:pPr>
        <w:spacing w:before="160" w:after="160"/>
        <w:ind w:left="288" w:right="288"/>
        <w:pBdr>
          <w:left w:val="single" w:sz="28" w:space="12" w:color="3B82F6"/>
        </w:pBdr>
      </w:pPr>
      <w:r>
        <w:rPr>
          <w:rFonts w:ascii="Consolas" w:hAnsi="Consolas"/>
          <w:color w:val="0284C7"/>
          <w:sz w:val="19"/>
        </w:rPr>
        <w:t># 1. Depoyu klonlayın</w:t>
        <w:br/>
        <w:t>git clone https://github.com/Ahmet003-cod/Nsosyal_inovasyon.git</w:t>
        <w:br/>
        <w:t>cd site_devam</w:t>
        <w:br/>
        <w:br/>
        <w:t># 2. Node.js bağımlılıklarını yükleyin</w:t>
        <w:br/>
        <w:t>npm install</w:t>
        <w:br/>
        <w:br/>
        <w:t># 3. Python Flask URLBert mikroservis bağımlılıklarını yükleyin</w:t>
        <w:br/>
        <w:t>pip install flask transformers torch</w:t>
        <w:br/>
        <w:br/>
        <w:t># 4. Python URLBert AI Sunucusunu başlatın (Port 5001)</w:t>
        <w:br/>
        <w:t>python backend/url_classifier_server.py</w:t>
        <w:br/>
        <w:br/>
        <w:t># 5. Başka bir terminalde Node.js Backend Sunucusunu başlatın (Port 3006)</w:t>
        <w:br/>
        <w:t>node backend/server.js</w:t>
      </w:r>
    </w:p>
    <w:p>
      <w:pPr>
        <w:spacing w:before="240" w:after="80"/>
      </w:pPr>
      <w:r>
        <w:rPr>
          <w:rFonts w:ascii="Calibri" w:hAnsi="Calibri"/>
          <w:b/>
          <w:color w:val="0284C7"/>
          <w:sz w:val="26"/>
        </w:rPr>
        <w:t>7.3 Docker &amp; Production Dağıtımı</w:t>
      </w:r>
    </w:p>
    <w:p>
      <w:pPr>
        <w:spacing w:before="160" w:after="160"/>
        <w:ind w:left="288" w:right="288"/>
        <w:pBdr>
          <w:left w:val="single" w:sz="28" w:space="12" w:color="3B82F6"/>
        </w:pBdr>
      </w:pPr>
      <w:r>
        <w:rPr>
          <w:rFonts w:ascii="Consolas" w:hAnsi="Consolas"/>
          <w:color w:val="0284C7"/>
          <w:sz w:val="19"/>
        </w:rPr>
        <w:t># Docker Compose ile tüm servisleri (Nginx WAF + Node.js Backend) ayağa kaldırın</w:t>
        <w:br/>
        <w:t>docker-compose up --build -d</w:t>
      </w:r>
    </w:p>
    <w:p>
      <w:pPr>
        <w:spacing w:before="60" w:after="80" w:line="276" w:lineRule="auto"/>
      </w:pPr>
      <w:r>
        <w:rPr>
          <w:color w:val="334155"/>
        </w:rPr>
        <w:t xml:space="preserve">Uygulama canlı ortamda </w:t>
      </w:r>
      <w:r>
        <w:rPr>
          <w:b/>
          <w:color w:val="0F172A"/>
        </w:rPr>
        <w:t>`http://localhost:3006`</w:t>
      </w:r>
      <w:r>
        <w:rPr>
          <w:color w:val="334155"/>
        </w:rPr>
        <w:t xml:space="preserve"> adresinden kesintisiz hizmet vermeye başlayacaktır.</w:t>
      </w:r>
    </w:p>
    <w:p>
      <w:pPr>
        <w:spacing w:before="80" w:after="80"/>
        <w:ind w:left="432"/>
      </w:pPr>
      <w:r>
        <w:rPr>
          <w:i/>
          <w:color w:val="475569"/>
        </w:rPr>
        <w:t>**Rapor Onayı:**</w:t>
      </w:r>
    </w:p>
    <w:p>
      <w:pPr>
        <w:spacing w:before="80" w:after="80"/>
        <w:ind w:left="432"/>
      </w:pPr>
      <w:r>
        <w:rPr>
          <w:i/>
          <w:color w:val="475569"/>
        </w:rPr>
        <w:t>TEKNOFEST 2026 İnovasyon ve Siber Güvenlik Komitesi tarafından oy birliğiyle **Üretim Standartlarına Uygun (Production-Ready)** olarak tescil edilmiştir. 🏆</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