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9AA1" w14:textId="77777777" w:rsidR="00013AB4" w:rsidRPr="009A4238" w:rsidRDefault="00013AB4" w:rsidP="009A4238">
      <w:pPr>
        <w:tabs>
          <w:tab w:val="left" w:pos="560"/>
          <w:tab w:val="center" w:pos="4536"/>
        </w:tabs>
        <w:spacing w:line="360" w:lineRule="auto"/>
        <w:jc w:val="both"/>
        <w:rPr>
          <w:rFonts w:ascii="Times New Roman" w:hAnsi="Times New Roman" w:cs="Times New Roman"/>
          <w:b/>
        </w:rPr>
      </w:pPr>
    </w:p>
    <w:p w14:paraId="481D8EDA" w14:textId="1489BF7C" w:rsidR="009A4238" w:rsidRPr="009A4238" w:rsidRDefault="009A4238" w:rsidP="001917DF">
      <w:pPr>
        <w:pStyle w:val="NormalWeb"/>
        <w:spacing w:line="360" w:lineRule="auto"/>
        <w:jc w:val="center"/>
      </w:pPr>
      <w:r w:rsidRPr="009A4238">
        <w:rPr>
          <w:noProof/>
        </w:rPr>
        <w:drawing>
          <wp:inline distT="0" distB="0" distL="0" distR="0" wp14:anchorId="6296A3FA" wp14:editId="44B6B20F">
            <wp:extent cx="3332968" cy="1655050"/>
            <wp:effectExtent l="0" t="0" r="0" b="0"/>
            <wp:docPr id="1" name="Resim 1" descr="C:\Users\kkara\OneDrive\Masaüstü\DEKANLIK\YEDEK_ALL\LOGO\SÜ_FEN FAKÜLTESİ_SON H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ara\OneDrive\Masaüstü\DEKANLIK\YEDEK_ALL\LOGO\SÜ_FEN FAKÜLTESİ_SON HA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426" cy="1661236"/>
                    </a:xfrm>
                    <a:prstGeom prst="rect">
                      <a:avLst/>
                    </a:prstGeom>
                    <a:noFill/>
                    <a:ln>
                      <a:noFill/>
                    </a:ln>
                  </pic:spPr>
                </pic:pic>
              </a:graphicData>
            </a:graphic>
          </wp:inline>
        </w:drawing>
      </w:r>
    </w:p>
    <w:p w14:paraId="16560355" w14:textId="3C40FAC8" w:rsidR="00013AB4" w:rsidRPr="009A4238" w:rsidRDefault="00013AB4" w:rsidP="009A4238">
      <w:pPr>
        <w:spacing w:line="360" w:lineRule="auto"/>
        <w:jc w:val="both"/>
        <w:rPr>
          <w:rFonts w:ascii="Times New Roman" w:hAnsi="Times New Roman" w:cs="Times New Roman"/>
          <w:i/>
        </w:rPr>
      </w:pPr>
      <w:r w:rsidRPr="009A4238">
        <w:rPr>
          <w:rFonts w:ascii="Times New Roman" w:hAnsi="Times New Roman" w:cs="Times New Roman"/>
          <w:b/>
        </w:rPr>
        <w:t xml:space="preserve">              </w:t>
      </w:r>
    </w:p>
    <w:p w14:paraId="143CA77E" w14:textId="77777777" w:rsidR="00013AB4"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T.C.</w:t>
      </w:r>
    </w:p>
    <w:p w14:paraId="75F2518E" w14:textId="676C7440" w:rsidR="00013AB4"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SELÇUK ÜNİVERSİTESİ</w:t>
      </w:r>
    </w:p>
    <w:p w14:paraId="245637F4" w14:textId="46B49FBB" w:rsidR="009A4238"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FEN FAKÜLTESİ</w:t>
      </w:r>
    </w:p>
    <w:p w14:paraId="7BC1CBF0" w14:textId="0E594E5B" w:rsidR="00013AB4" w:rsidRPr="009A4238" w:rsidRDefault="00013AB4" w:rsidP="001917DF">
      <w:pPr>
        <w:spacing w:line="360" w:lineRule="auto"/>
        <w:jc w:val="center"/>
        <w:rPr>
          <w:rFonts w:ascii="Times New Roman" w:hAnsi="Times New Roman" w:cs="Times New Roman"/>
        </w:rPr>
      </w:pPr>
      <w:r w:rsidRPr="009A4238">
        <w:rPr>
          <w:rFonts w:ascii="Times New Roman" w:hAnsi="Times New Roman" w:cs="Times New Roman"/>
          <w:b/>
          <w:bCs/>
        </w:rPr>
        <w:t>İSTATİSTİK BÖLÜMÜ</w:t>
      </w:r>
    </w:p>
    <w:p w14:paraId="54B9BBA2" w14:textId="77777777" w:rsidR="00013AB4" w:rsidRPr="009A4238" w:rsidRDefault="00013AB4" w:rsidP="001917DF">
      <w:pPr>
        <w:spacing w:line="360" w:lineRule="auto"/>
        <w:jc w:val="center"/>
        <w:rPr>
          <w:rFonts w:ascii="Times New Roman" w:hAnsi="Times New Roman" w:cs="Times New Roman"/>
          <w:b/>
        </w:rPr>
      </w:pPr>
    </w:p>
    <w:p w14:paraId="74602305" w14:textId="77777777" w:rsidR="00013AB4" w:rsidRPr="009A4238" w:rsidRDefault="00013AB4" w:rsidP="001917DF">
      <w:pPr>
        <w:spacing w:line="360" w:lineRule="auto"/>
        <w:jc w:val="center"/>
        <w:rPr>
          <w:rFonts w:ascii="Times New Roman" w:hAnsi="Times New Roman" w:cs="Times New Roman"/>
          <w:b/>
        </w:rPr>
      </w:pPr>
    </w:p>
    <w:p w14:paraId="272C699C" w14:textId="5921A68F" w:rsidR="00013AB4" w:rsidRPr="009A4238" w:rsidRDefault="0027725D" w:rsidP="001917DF">
      <w:pPr>
        <w:spacing w:line="360" w:lineRule="auto"/>
        <w:jc w:val="center"/>
        <w:rPr>
          <w:rFonts w:ascii="Times New Roman" w:hAnsi="Times New Roman" w:cs="Times New Roman"/>
          <w:b/>
        </w:rPr>
      </w:pPr>
      <w:r w:rsidRPr="0027725D">
        <w:rPr>
          <w:rFonts w:ascii="Times New Roman" w:hAnsi="Times New Roman" w:cs="Times New Roman"/>
          <w:b/>
          <w:color w:val="000000"/>
        </w:rPr>
        <w:t>ANALYSIS OF CLM PROCESS CAPABILITY INDEX WITH LINDLEY DISTRIBUTION</w:t>
      </w:r>
    </w:p>
    <w:p w14:paraId="6DDC43A3" w14:textId="77777777" w:rsidR="00013AB4" w:rsidRPr="009A4238" w:rsidRDefault="00013AB4" w:rsidP="001917DF">
      <w:pPr>
        <w:spacing w:line="360" w:lineRule="auto"/>
        <w:jc w:val="center"/>
        <w:rPr>
          <w:rFonts w:ascii="Times New Roman" w:hAnsi="Times New Roman" w:cs="Times New Roman"/>
          <w:i/>
        </w:rPr>
      </w:pPr>
    </w:p>
    <w:p w14:paraId="361BA65F" w14:textId="05E75369" w:rsidR="00013AB4" w:rsidRPr="009A4238" w:rsidRDefault="00013AB4" w:rsidP="001917DF">
      <w:pPr>
        <w:spacing w:line="360" w:lineRule="auto"/>
        <w:jc w:val="center"/>
        <w:rPr>
          <w:rFonts w:ascii="Times New Roman" w:hAnsi="Times New Roman" w:cs="Times New Roman"/>
          <w:i/>
        </w:rPr>
      </w:pPr>
    </w:p>
    <w:p w14:paraId="5DCA628D" w14:textId="77777777" w:rsidR="00013AB4" w:rsidRPr="009A4238" w:rsidRDefault="00013AB4" w:rsidP="001917DF">
      <w:pPr>
        <w:spacing w:line="360" w:lineRule="auto"/>
        <w:jc w:val="center"/>
        <w:rPr>
          <w:rFonts w:ascii="Times New Roman" w:hAnsi="Times New Roman" w:cs="Times New Roman"/>
          <w:b/>
        </w:rPr>
      </w:pPr>
      <w:r w:rsidRPr="009A4238">
        <w:rPr>
          <w:rFonts w:ascii="Times New Roman" w:hAnsi="Times New Roman" w:cs="Times New Roman"/>
          <w:b/>
        </w:rPr>
        <w:t>YUNUS AHMET DOKAZOĞLU</w:t>
      </w:r>
    </w:p>
    <w:p w14:paraId="305FDC2A" w14:textId="77777777" w:rsidR="00013AB4" w:rsidRPr="009A4238" w:rsidRDefault="00013AB4" w:rsidP="001917DF">
      <w:pPr>
        <w:spacing w:line="360" w:lineRule="auto"/>
        <w:jc w:val="center"/>
        <w:rPr>
          <w:rFonts w:ascii="Times New Roman" w:hAnsi="Times New Roman" w:cs="Times New Roman"/>
          <w:b/>
        </w:rPr>
      </w:pPr>
    </w:p>
    <w:p w14:paraId="688DFC7D" w14:textId="7D538CCD" w:rsidR="00013AB4" w:rsidRDefault="0027725D" w:rsidP="001917DF">
      <w:pPr>
        <w:spacing w:line="360" w:lineRule="auto"/>
        <w:jc w:val="center"/>
        <w:rPr>
          <w:rFonts w:ascii="Times New Roman" w:hAnsi="Times New Roman" w:cs="Times New Roman"/>
          <w:b/>
        </w:rPr>
      </w:pPr>
      <w:r w:rsidRPr="0027725D">
        <w:rPr>
          <w:rFonts w:ascii="Times New Roman" w:hAnsi="Times New Roman" w:cs="Times New Roman"/>
          <w:b/>
        </w:rPr>
        <w:t>UNDERGRADUATE THESIS</w:t>
      </w:r>
    </w:p>
    <w:p w14:paraId="64B0A5C7" w14:textId="0CA2D1ED" w:rsidR="00286CCC" w:rsidRPr="009A4238" w:rsidRDefault="0027725D" w:rsidP="001917DF">
      <w:pPr>
        <w:spacing w:line="360" w:lineRule="auto"/>
        <w:jc w:val="center"/>
        <w:rPr>
          <w:rFonts w:ascii="Times New Roman" w:hAnsi="Times New Roman" w:cs="Times New Roman"/>
          <w:b/>
        </w:rPr>
      </w:pPr>
      <w:r w:rsidRPr="0027725D">
        <w:rPr>
          <w:rFonts w:ascii="Times New Roman" w:hAnsi="Times New Roman" w:cs="Times New Roman"/>
          <w:b/>
        </w:rPr>
        <w:t>MAY-2025</w:t>
      </w:r>
    </w:p>
    <w:p w14:paraId="4561FC03" w14:textId="77777777" w:rsidR="001917DF" w:rsidRDefault="001917DF">
      <w:pPr>
        <w:rPr>
          <w:rFonts w:ascii="Times New Roman" w:hAnsi="Times New Roman" w:cs="Times New Roman"/>
          <w:b/>
        </w:rPr>
      </w:pPr>
      <w:r>
        <w:rPr>
          <w:rFonts w:ascii="Times New Roman" w:hAnsi="Times New Roman" w:cs="Times New Roman"/>
          <w:b/>
        </w:rPr>
        <w:br w:type="page"/>
      </w:r>
    </w:p>
    <w:p w14:paraId="1078AD3C" w14:textId="0555BDE0" w:rsidR="00E92688" w:rsidRPr="009A4238" w:rsidRDefault="00E92688" w:rsidP="009A4238">
      <w:pPr>
        <w:spacing w:after="0" w:line="360" w:lineRule="auto"/>
        <w:jc w:val="both"/>
        <w:rPr>
          <w:rFonts w:ascii="Times New Roman" w:hAnsi="Times New Roman" w:cs="Times New Roman"/>
          <w:b/>
        </w:rPr>
      </w:pPr>
      <w:r w:rsidRPr="009A4238">
        <w:rPr>
          <w:rFonts w:ascii="Times New Roman" w:hAnsi="Times New Roman" w:cs="Times New Roman"/>
          <w:b/>
        </w:rPr>
        <w:lastRenderedPageBreak/>
        <w:t>İÇİNDEKİLER</w:t>
      </w:r>
    </w:p>
    <w:p w14:paraId="009AA28E" w14:textId="77777777" w:rsidR="00E92688" w:rsidRPr="009A4238" w:rsidRDefault="00E92688" w:rsidP="009A4238">
      <w:pPr>
        <w:spacing w:after="0" w:line="360" w:lineRule="auto"/>
        <w:jc w:val="both"/>
        <w:rPr>
          <w:rFonts w:ascii="Times New Roman" w:hAnsi="Times New Roman" w:cs="Times New Roman"/>
        </w:rPr>
      </w:pPr>
      <w:r w:rsidRPr="009A4238">
        <w:rPr>
          <w:rFonts w:ascii="Times New Roman" w:hAnsi="Times New Roman" w:cs="Times New Roman"/>
        </w:rPr>
        <w:t xml:space="preserve">         </w:t>
      </w:r>
    </w:p>
    <w:p w14:paraId="475AC733" w14:textId="27E181E0" w:rsidR="00E92688" w:rsidRPr="009A4238" w:rsidRDefault="00E92688" w:rsidP="009A4238">
      <w:pPr>
        <w:pStyle w:val="T1"/>
        <w:spacing w:line="360" w:lineRule="auto"/>
        <w:jc w:val="both"/>
        <w:rPr>
          <w:rFonts w:eastAsia="MS Mincho"/>
          <w:b w:val="0"/>
          <w:lang w:eastAsia="ja-JP"/>
        </w:rPr>
      </w:pPr>
      <w:r w:rsidRPr="009A4238">
        <w:rPr>
          <w:lang w:eastAsia="tr-TR"/>
        </w:rPr>
        <w:fldChar w:fldCharType="begin"/>
      </w:r>
      <w:r w:rsidRPr="009A4238">
        <w:rPr>
          <w:lang w:eastAsia="tr-TR"/>
        </w:rPr>
        <w:instrText xml:space="preserve"> TOC \o "1-3" \h \z \u </w:instrText>
      </w:r>
      <w:r w:rsidRPr="009A4238">
        <w:rPr>
          <w:lang w:eastAsia="tr-TR"/>
        </w:rPr>
        <w:fldChar w:fldCharType="separate"/>
      </w:r>
      <w:hyperlink w:anchor="_Toc264304889" w:history="1">
        <w:r w:rsidRPr="0027725D">
          <w:rPr>
            <w:rStyle w:val="Kpr"/>
            <w:rFonts w:eastAsiaTheme="majorEastAsia"/>
          </w:rPr>
          <w:t xml:space="preserve">1. </w:t>
        </w:r>
        <w:r w:rsidR="0027725D" w:rsidRPr="0027725D">
          <w:rPr>
            <w:rStyle w:val="Kpr"/>
            <w:rFonts w:eastAsiaTheme="majorEastAsia"/>
          </w:rPr>
          <w:t>INTRODUCTION</w:t>
        </w:r>
        <w:r w:rsidRPr="0027725D">
          <w:rPr>
            <w:rStyle w:val="Kpr"/>
            <w:webHidden/>
          </w:rPr>
          <w:tab/>
        </w:r>
        <w:r w:rsidR="00A464A5" w:rsidRPr="0027725D">
          <w:rPr>
            <w:rStyle w:val="Kpr"/>
            <w:webHidden/>
          </w:rPr>
          <w:t>3</w:t>
        </w:r>
      </w:hyperlink>
    </w:p>
    <w:p w14:paraId="0098D06A" w14:textId="03691873" w:rsidR="00E92688" w:rsidRPr="009A4238" w:rsidRDefault="00E92688" w:rsidP="009A4238">
      <w:pPr>
        <w:pStyle w:val="T1"/>
        <w:spacing w:line="360" w:lineRule="auto"/>
        <w:jc w:val="both"/>
        <w:rPr>
          <w:rFonts w:eastAsia="MS Mincho"/>
          <w:b w:val="0"/>
          <w:lang w:eastAsia="ja-JP"/>
        </w:rPr>
      </w:pPr>
      <w:hyperlink w:anchor="_Toc264304890" w:history="1">
        <w:r w:rsidRPr="0027725D">
          <w:rPr>
            <w:rStyle w:val="Kpr"/>
            <w:rFonts w:eastAsiaTheme="majorEastAsia"/>
          </w:rPr>
          <w:t xml:space="preserve">2. </w:t>
        </w:r>
        <w:r w:rsidR="0027725D" w:rsidRPr="0027725D">
          <w:rPr>
            <w:rStyle w:val="Kpr"/>
          </w:rPr>
          <w:t>PROCESS CAPABILITY ANALYSIS AND INDICES</w:t>
        </w:r>
        <w:r w:rsidRPr="0027725D">
          <w:rPr>
            <w:rStyle w:val="Kpr"/>
            <w:webHidden/>
          </w:rPr>
          <w:tab/>
        </w:r>
        <w:r w:rsidR="00A464A5" w:rsidRPr="0027725D">
          <w:rPr>
            <w:rStyle w:val="Kpr"/>
            <w:webHidden/>
          </w:rPr>
          <w:t>5</w:t>
        </w:r>
      </w:hyperlink>
    </w:p>
    <w:p w14:paraId="01802C22" w14:textId="5F2C5292"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1" w:history="1">
        <w:r w:rsidRPr="0027725D">
          <w:rPr>
            <w:rStyle w:val="Kpr"/>
            <w:rFonts w:ascii="Times New Roman" w:eastAsiaTheme="majorEastAsia" w:hAnsi="Times New Roman" w:cs="Times New Roman"/>
            <w:noProof/>
            <w:sz w:val="24"/>
            <w:szCs w:val="24"/>
          </w:rPr>
          <w:t xml:space="preserve">2.1. </w:t>
        </w:r>
        <w:r w:rsidR="0027725D" w:rsidRPr="0027725D">
          <w:rPr>
            <w:rStyle w:val="Kpr"/>
            <w:rFonts w:ascii="Times New Roman" w:hAnsi="Times New Roman" w:cs="Times New Roman"/>
            <w:sz w:val="24"/>
            <w:szCs w:val="24"/>
          </w:rPr>
          <w:t>Overview of Process Capability Analysis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5</w:t>
        </w:r>
      </w:hyperlink>
    </w:p>
    <w:p w14:paraId="2D29BB9E" w14:textId="31071241"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2" w:history="1">
        <w:r w:rsidRPr="0027725D">
          <w:rPr>
            <w:rStyle w:val="Kpr"/>
            <w:rFonts w:ascii="Times New Roman" w:eastAsiaTheme="majorEastAsia" w:hAnsi="Times New Roman" w:cs="Times New Roman"/>
            <w:noProof/>
            <w:sz w:val="24"/>
            <w:szCs w:val="24"/>
          </w:rPr>
          <w:t xml:space="preserve">2.2. </w:t>
        </w:r>
        <w:r w:rsidRPr="0027725D">
          <w:rPr>
            <w:rStyle w:val="Kpr"/>
            <w:rFonts w:ascii="Times New Roman" w:eastAsiaTheme="majorEastAsia" w:hAnsi="Times New Roman" w:cs="Times New Roman"/>
            <w:noProof/>
            <w:sz w:val="24"/>
            <w:szCs w:val="24"/>
            <w:lang w:eastAsia="tr-TR"/>
          </w:rPr>
          <w:t xml:space="preserve"> </w:t>
        </w:r>
        <w:r w:rsidR="0027725D" w:rsidRPr="0027725D">
          <w:rPr>
            <w:rStyle w:val="Kpr"/>
            <w:rFonts w:ascii="Times New Roman" w:hAnsi="Times New Roman" w:cs="Times New Roman"/>
          </w:rPr>
          <w:t>Process Capability Indices (PCI) and Their Definitions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5</w:t>
        </w:r>
      </w:hyperlink>
    </w:p>
    <w:p w14:paraId="350F6245" w14:textId="06AFFAAA"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3" w:history="1">
        <w:r w:rsidRPr="0027725D">
          <w:rPr>
            <w:rStyle w:val="Kpr"/>
            <w:rFonts w:ascii="Times New Roman" w:eastAsiaTheme="majorEastAsia" w:hAnsi="Times New Roman" w:cs="Times New Roman"/>
            <w:noProof/>
            <w:sz w:val="24"/>
            <w:szCs w:val="24"/>
            <w:lang w:eastAsia="tr-TR"/>
          </w:rPr>
          <w:t xml:space="preserve">2.3. </w:t>
        </w:r>
        <w:r w:rsidR="0027725D" w:rsidRPr="0027725D">
          <w:rPr>
            <w:rStyle w:val="Kpr"/>
            <w:rFonts w:ascii="Times New Roman" w:hAnsi="Times New Roman" w:cs="Times New Roman"/>
          </w:rPr>
          <w:t>One-Sided Specification and Asymmetric Processes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6</w:t>
        </w:r>
      </w:hyperlink>
    </w:p>
    <w:p w14:paraId="2A39AF4C" w14:textId="6B65315E"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4" w:history="1">
        <w:r w:rsidRPr="0027725D">
          <w:rPr>
            <w:rStyle w:val="Kpr"/>
            <w:rFonts w:ascii="Times New Roman" w:eastAsiaTheme="majorEastAsia" w:hAnsi="Times New Roman" w:cs="Times New Roman"/>
            <w:noProof/>
            <w:sz w:val="24"/>
            <w:szCs w:val="24"/>
          </w:rPr>
          <w:t xml:space="preserve">2.4. </w:t>
        </w:r>
        <w:r w:rsidR="0027725D" w:rsidRPr="0027725D">
          <w:rPr>
            <w:rStyle w:val="Kpr"/>
            <w:rFonts w:ascii="Times New Roman" w:hAnsi="Times New Roman" w:cs="Times New Roman"/>
          </w:rPr>
          <w:t>Asymmetric Distributions and the Limits of Traditional PCIs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6</w:t>
        </w:r>
      </w:hyperlink>
    </w:p>
    <w:p w14:paraId="0206B79D" w14:textId="1240028C"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5" w:history="1">
        <w:r w:rsidRPr="0027725D">
          <w:rPr>
            <w:rStyle w:val="Kpr"/>
            <w:rFonts w:ascii="Times New Roman" w:eastAsiaTheme="majorEastAsia" w:hAnsi="Times New Roman" w:cs="Times New Roman"/>
            <w:noProof/>
            <w:sz w:val="24"/>
            <w:szCs w:val="24"/>
            <w:lang w:eastAsia="tr-TR"/>
          </w:rPr>
          <w:t xml:space="preserve">2.5. </w:t>
        </w:r>
        <w:r w:rsidR="0027725D" w:rsidRPr="0027725D">
          <w:rPr>
            <w:rStyle w:val="Kpr"/>
            <w:rFonts w:ascii="Times New Roman" w:hAnsi="Times New Roman" w:cs="Times New Roman"/>
          </w:rPr>
          <w:t>Lifetime Data and Censoring Schemes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7</w:t>
        </w:r>
      </w:hyperlink>
    </w:p>
    <w:p w14:paraId="56BEB852" w14:textId="31947708"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6" w:history="1">
        <w:r w:rsidRPr="0027725D">
          <w:rPr>
            <w:rStyle w:val="Kpr"/>
            <w:rFonts w:ascii="Times New Roman" w:eastAsiaTheme="majorEastAsia" w:hAnsi="Times New Roman" w:cs="Times New Roman"/>
            <w:noProof/>
            <w:sz w:val="24"/>
            <w:szCs w:val="24"/>
          </w:rPr>
          <w:t xml:space="preserve">2.6. </w:t>
        </w:r>
        <w:r w:rsidR="0027725D" w:rsidRPr="0027725D">
          <w:rPr>
            <w:rStyle w:val="Kpr"/>
            <w:rFonts w:ascii="Times New Roman" w:hAnsi="Times New Roman" w:cs="Times New Roman"/>
          </w:rPr>
          <w:t>Literature Review and Research Gap</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9</w:t>
        </w:r>
      </w:hyperlink>
    </w:p>
    <w:p w14:paraId="03CCE734" w14:textId="4AEC168A" w:rsidR="00E92688" w:rsidRPr="009A4238" w:rsidRDefault="00E92688" w:rsidP="005A3A92">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7" w:history="1">
        <w:r w:rsidRPr="0027725D">
          <w:rPr>
            <w:rStyle w:val="Kpr"/>
            <w:rFonts w:ascii="Times New Roman" w:eastAsiaTheme="majorEastAsia" w:hAnsi="Times New Roman" w:cs="Times New Roman"/>
            <w:noProof/>
            <w:sz w:val="24"/>
            <w:szCs w:val="24"/>
          </w:rPr>
          <w:t xml:space="preserve">2.7. </w:t>
        </w:r>
        <w:r w:rsidR="0027725D" w:rsidRPr="0027725D">
          <w:rPr>
            <w:rStyle w:val="Kpr"/>
            <w:rFonts w:ascii="Times New Roman" w:hAnsi="Times New Roman" w:cs="Times New Roman"/>
          </w:rPr>
          <w:t>Contribution and Objectives of the Study</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9</w:t>
        </w:r>
      </w:hyperlink>
    </w:p>
    <w:p w14:paraId="65A1E4DA" w14:textId="65CAAD3F" w:rsidR="006445B1" w:rsidRPr="006445B1" w:rsidRDefault="00E92688" w:rsidP="00A464A5">
      <w:pPr>
        <w:pStyle w:val="T1"/>
        <w:spacing w:line="360" w:lineRule="auto"/>
        <w:jc w:val="both"/>
      </w:pPr>
      <w:hyperlink w:anchor="_Toc264304900" w:history="1">
        <w:r w:rsidRPr="0027725D">
          <w:rPr>
            <w:rStyle w:val="Kpr"/>
            <w:rFonts w:eastAsiaTheme="majorEastAsia"/>
          </w:rPr>
          <w:t xml:space="preserve">3. </w:t>
        </w:r>
        <w:r w:rsidR="0027725D" w:rsidRPr="0027725D">
          <w:rPr>
            <w:rStyle w:val="Kpr"/>
            <w:bCs/>
          </w:rPr>
          <w:t>NEW LIFE PERFORMANCE INDEX</w:t>
        </w:r>
        <w:r w:rsidRPr="0027725D">
          <w:rPr>
            <w:rStyle w:val="Kpr"/>
            <w:webHidden/>
          </w:rPr>
          <w:tab/>
        </w:r>
      </w:hyperlink>
      <w:r w:rsidR="009B103E">
        <w:t>9</w:t>
      </w:r>
    </w:p>
    <w:p w14:paraId="175F7051" w14:textId="46B4CB53"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1" w:history="1">
        <w:r w:rsidRPr="0027725D">
          <w:rPr>
            <w:rStyle w:val="Kpr"/>
            <w:rFonts w:ascii="Times New Roman" w:eastAsiaTheme="majorEastAsia" w:hAnsi="Times New Roman" w:cs="Times New Roman"/>
            <w:noProof/>
            <w:sz w:val="24"/>
            <w:szCs w:val="24"/>
          </w:rPr>
          <w:t xml:space="preserve">3.1. </w:t>
        </w:r>
        <w:r w:rsidR="0027725D" w:rsidRPr="0027725D">
          <w:rPr>
            <w:rStyle w:val="Kpr"/>
            <w:rFonts w:ascii="Times New Roman" w:eastAsiaTheme="minorEastAsia" w:hAnsi="Times New Roman" w:cs="Times New Roman"/>
            <w:iCs/>
          </w:rPr>
          <w:t>Probability density function of Lindley distribution</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12</w:t>
        </w:r>
      </w:hyperlink>
    </w:p>
    <w:p w14:paraId="436482A1" w14:textId="7969C3B0"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2" w:history="1">
        <w:r w:rsidRPr="0027725D">
          <w:rPr>
            <w:rStyle w:val="Kpr"/>
            <w:rFonts w:ascii="Times New Roman" w:eastAsiaTheme="majorEastAsia" w:hAnsi="Times New Roman" w:cs="Times New Roman"/>
            <w:noProof/>
            <w:sz w:val="24"/>
            <w:szCs w:val="24"/>
          </w:rPr>
          <w:t>3.2.</w:t>
        </w:r>
        <w:r w:rsidR="0027725D" w:rsidRPr="0027725D">
          <w:rPr>
            <w:rStyle w:val="Kpr"/>
            <w:rFonts w:asciiTheme="minorHAnsi" w:eastAsiaTheme="minorHAnsi" w:hAnsiTheme="minorHAnsi" w:cstheme="minorBidi"/>
            <w:kern w:val="2"/>
            <w:sz w:val="24"/>
            <w:szCs w:val="24"/>
            <w14:ligatures w14:val="standardContextual"/>
          </w:rPr>
          <w:t xml:space="preserve"> </w:t>
        </w:r>
        <w:r w:rsidR="0027725D" w:rsidRPr="0027725D">
          <w:rPr>
            <w:rStyle w:val="Kpr"/>
            <w:rFonts w:ascii="Times New Roman" w:eastAsiaTheme="majorEastAsia" w:hAnsi="Times New Roman" w:cs="Times New Roman"/>
            <w:noProof/>
            <w:sz w:val="24"/>
            <w:szCs w:val="24"/>
          </w:rPr>
          <w:t>Parameter estimation and simulation of Lindley distribution</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12</w:t>
        </w:r>
      </w:hyperlink>
    </w:p>
    <w:p w14:paraId="01F444F7" w14:textId="0E3DA36F"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3" w:history="1">
        <w:r w:rsidRPr="0027725D">
          <w:rPr>
            <w:rStyle w:val="Kpr"/>
            <w:rFonts w:ascii="Times New Roman" w:eastAsiaTheme="majorEastAsia" w:hAnsi="Times New Roman" w:cs="Times New Roman"/>
            <w:noProof/>
            <w:sz w:val="24"/>
            <w:szCs w:val="24"/>
          </w:rPr>
          <w:t xml:space="preserve">3.3. </w:t>
        </w:r>
        <w:r w:rsidR="0027725D" w:rsidRPr="0027725D">
          <w:rPr>
            <w:rStyle w:val="Kpr"/>
            <w:rFonts w:ascii="Times New Roman" w:eastAsiaTheme="minorEastAsia" w:hAnsi="Times New Roman" w:cs="Times New Roman"/>
            <w:iCs/>
          </w:rPr>
          <w:t>Generating numbers from Lindley distribution without a package</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13</w:t>
        </w:r>
      </w:hyperlink>
    </w:p>
    <w:p w14:paraId="7BF6758A" w14:textId="25D6FF8D" w:rsidR="006445B1" w:rsidRDefault="00E92688" w:rsidP="006445B1">
      <w:pPr>
        <w:pStyle w:val="T2"/>
        <w:tabs>
          <w:tab w:val="right" w:leader="dot" w:pos="8493"/>
        </w:tabs>
        <w:spacing w:line="360" w:lineRule="auto"/>
        <w:jc w:val="both"/>
      </w:pPr>
      <w:hyperlink w:anchor="_Toc264304904" w:history="1">
        <w:r w:rsidRPr="0027725D">
          <w:rPr>
            <w:rStyle w:val="Kpr"/>
            <w:rFonts w:ascii="Times New Roman" w:eastAsiaTheme="majorEastAsia" w:hAnsi="Times New Roman" w:cs="Times New Roman"/>
            <w:noProof/>
            <w:sz w:val="24"/>
            <w:szCs w:val="24"/>
          </w:rPr>
          <w:t xml:space="preserve">3.4. </w:t>
        </w:r>
        <w:r w:rsidR="0027725D" w:rsidRPr="0027725D">
          <w:rPr>
            <w:rStyle w:val="Kpr"/>
            <w:rFonts w:ascii="Times New Roman" w:eastAsiaTheme="minorEastAsia" w:hAnsi="Times New Roman" w:cs="Times New Roman"/>
            <w:iCs/>
          </w:rPr>
          <w:t>Expected value and variance of Lindley distribution</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13</w:t>
        </w:r>
      </w:hyperlink>
    </w:p>
    <w:p w14:paraId="359B84AE" w14:textId="4BF75676" w:rsidR="006445B1" w:rsidRDefault="00E012CF" w:rsidP="006445B1">
      <w:pPr>
        <w:pStyle w:val="T2"/>
        <w:tabs>
          <w:tab w:val="right" w:leader="dot" w:pos="8493"/>
        </w:tabs>
        <w:spacing w:line="360" w:lineRule="auto"/>
        <w:jc w:val="both"/>
      </w:pPr>
      <w:hyperlink w:anchor="_Toc264304914" w:history="1">
        <w:r w:rsidRPr="0027725D">
          <w:rPr>
            <w:rStyle w:val="Kpr"/>
            <w:rFonts w:ascii="Times New Roman" w:eastAsiaTheme="majorEastAsia" w:hAnsi="Times New Roman" w:cs="Times New Roman"/>
            <w:noProof/>
            <w:sz w:val="24"/>
            <w:szCs w:val="24"/>
          </w:rPr>
          <w:t>3</w:t>
        </w:r>
        <w:r w:rsidR="006445B1" w:rsidRPr="0027725D">
          <w:rPr>
            <w:rStyle w:val="Kpr"/>
            <w:rFonts w:ascii="Times New Roman" w:eastAsiaTheme="majorEastAsia" w:hAnsi="Times New Roman" w:cs="Times New Roman"/>
            <w:noProof/>
            <w:sz w:val="24"/>
            <w:szCs w:val="24"/>
          </w:rPr>
          <w:t>.</w:t>
        </w:r>
        <w:r w:rsidRPr="0027725D">
          <w:rPr>
            <w:rStyle w:val="Kpr"/>
            <w:rFonts w:ascii="Times New Roman" w:eastAsiaTheme="majorEastAsia" w:hAnsi="Times New Roman" w:cs="Times New Roman"/>
            <w:noProof/>
            <w:sz w:val="24"/>
            <w:szCs w:val="24"/>
          </w:rPr>
          <w:t>5</w:t>
        </w:r>
        <w:r w:rsidR="006445B1" w:rsidRPr="0027725D">
          <w:rPr>
            <w:rStyle w:val="Kpr"/>
            <w:rFonts w:ascii="Times New Roman" w:eastAsiaTheme="majorEastAsia" w:hAnsi="Times New Roman" w:cs="Times New Roman"/>
            <w:noProof/>
            <w:sz w:val="24"/>
            <w:szCs w:val="24"/>
          </w:rPr>
          <w:t>. </w:t>
        </w:r>
        <w:r w:rsidR="0027725D" w:rsidRPr="0027725D">
          <w:rPr>
            <w:rStyle w:val="Kpr"/>
            <w:rFonts w:ascii="Times New Roman" w:eastAsiaTheme="minorEastAsia" w:hAnsi="Times New Roman" w:cs="Times New Roman"/>
            <w:iCs/>
          </w:rPr>
          <w:t>Bias, MSE, ABB, MRE estimation simulation of the CLM index</w:t>
        </w:r>
        <w:r w:rsidR="006445B1" w:rsidRPr="0027725D">
          <w:rPr>
            <w:rStyle w:val="Kpr"/>
            <w:rFonts w:ascii="Times New Roman" w:hAnsi="Times New Roman" w:cs="Times New Roman"/>
            <w:noProof/>
            <w:webHidden/>
            <w:sz w:val="24"/>
            <w:szCs w:val="24"/>
          </w:rPr>
          <w:tab/>
        </w:r>
      </w:hyperlink>
      <w:r w:rsidR="00287C4B">
        <w:t>14</w:t>
      </w:r>
    </w:p>
    <w:p w14:paraId="0E328536" w14:textId="73954956" w:rsidR="006445B1" w:rsidRDefault="00E012CF" w:rsidP="00E012CF">
      <w:pPr>
        <w:pStyle w:val="T2"/>
        <w:tabs>
          <w:tab w:val="right" w:leader="dot" w:pos="8493"/>
        </w:tabs>
        <w:spacing w:line="360" w:lineRule="auto"/>
        <w:jc w:val="both"/>
      </w:pPr>
      <w:hyperlink w:anchor="_Toc264304917" w:history="1">
        <w:r w:rsidRPr="0027725D">
          <w:rPr>
            <w:rStyle w:val="Kpr"/>
            <w:rFonts w:ascii="Times New Roman" w:eastAsiaTheme="majorEastAsia" w:hAnsi="Times New Roman" w:cs="Times New Roman"/>
            <w:noProof/>
            <w:sz w:val="24"/>
            <w:szCs w:val="24"/>
          </w:rPr>
          <w:t>3</w:t>
        </w:r>
        <w:r w:rsidR="006445B1" w:rsidRPr="0027725D">
          <w:rPr>
            <w:rStyle w:val="Kpr"/>
            <w:rFonts w:ascii="Times New Roman" w:eastAsiaTheme="majorEastAsia" w:hAnsi="Times New Roman" w:cs="Times New Roman"/>
            <w:noProof/>
            <w:sz w:val="24"/>
            <w:szCs w:val="24"/>
          </w:rPr>
          <w:t>.</w:t>
        </w:r>
        <w:r w:rsidRPr="0027725D">
          <w:rPr>
            <w:rStyle w:val="Kpr"/>
            <w:rFonts w:ascii="Times New Roman" w:eastAsiaTheme="majorEastAsia" w:hAnsi="Times New Roman" w:cs="Times New Roman"/>
            <w:noProof/>
            <w:sz w:val="24"/>
            <w:szCs w:val="24"/>
          </w:rPr>
          <w:t>6</w:t>
        </w:r>
        <w:r w:rsidR="006445B1" w:rsidRPr="0027725D">
          <w:rPr>
            <w:rStyle w:val="Kpr"/>
            <w:rFonts w:ascii="Times New Roman" w:eastAsiaTheme="majorEastAsia" w:hAnsi="Times New Roman" w:cs="Times New Roman"/>
            <w:noProof/>
            <w:sz w:val="24"/>
            <w:szCs w:val="24"/>
          </w:rPr>
          <w:t xml:space="preserve">. </w:t>
        </w:r>
        <w:r w:rsidR="0027725D" w:rsidRPr="0027725D">
          <w:rPr>
            <w:rStyle w:val="Kpr"/>
            <w:rFonts w:ascii="Times New Roman" w:eastAsiaTheme="minorEastAsia" w:hAnsi="Times New Roman" w:cs="Times New Roman"/>
            <w:iCs/>
          </w:rPr>
          <w:t>CLM Index Bias, MSE, ABB, MRE estimation simulation results</w:t>
        </w:r>
        <w:r w:rsidR="006445B1" w:rsidRPr="0027725D">
          <w:rPr>
            <w:rStyle w:val="Kpr"/>
            <w:rFonts w:ascii="Times New Roman" w:hAnsi="Times New Roman" w:cs="Times New Roman"/>
            <w:noProof/>
            <w:webHidden/>
            <w:sz w:val="24"/>
            <w:szCs w:val="24"/>
          </w:rPr>
          <w:tab/>
        </w:r>
      </w:hyperlink>
      <w:r w:rsidR="00287C4B">
        <w:t>17</w:t>
      </w:r>
    </w:p>
    <w:p w14:paraId="5A089BC7" w14:textId="399C7D8C" w:rsidR="00E012CF" w:rsidRPr="00E012CF" w:rsidRDefault="00E012CF" w:rsidP="00E012CF">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5" w:history="1">
        <w:r w:rsidRPr="0027725D">
          <w:rPr>
            <w:rStyle w:val="Kpr"/>
            <w:rFonts w:ascii="Times New Roman" w:eastAsiaTheme="majorEastAsia" w:hAnsi="Times New Roman" w:cs="Times New Roman"/>
            <w:noProof/>
            <w:sz w:val="24"/>
            <w:szCs w:val="24"/>
          </w:rPr>
          <w:t xml:space="preserve">3.7. </w:t>
        </w:r>
        <w:r w:rsidR="0027725D" w:rsidRPr="0027725D">
          <w:rPr>
            <w:rStyle w:val="Kpr"/>
            <w:rFonts w:ascii="Times New Roman" w:eastAsiaTheme="minorEastAsia" w:hAnsi="Times New Roman" w:cs="Times New Roman"/>
            <w:iCs/>
          </w:rPr>
          <w:t>Detailed Evaluation of CLM Index Estimation Performance</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20</w:t>
        </w:r>
      </w:hyperlink>
    </w:p>
    <w:p w14:paraId="78EF7A8E" w14:textId="3C0B064C" w:rsidR="00E92688" w:rsidRPr="009A4238" w:rsidRDefault="00E92688" w:rsidP="009A4238">
      <w:pPr>
        <w:pStyle w:val="T1"/>
        <w:spacing w:line="360" w:lineRule="auto"/>
        <w:jc w:val="both"/>
        <w:rPr>
          <w:rFonts w:eastAsia="MS Mincho"/>
          <w:b w:val="0"/>
          <w:lang w:eastAsia="ja-JP"/>
        </w:rPr>
      </w:pPr>
      <w:hyperlink w:anchor="_Toc264304913" w:history="1">
        <w:r w:rsidRPr="0027725D">
          <w:rPr>
            <w:rStyle w:val="Kpr"/>
            <w:rFonts w:eastAsiaTheme="majorEastAsia"/>
          </w:rPr>
          <w:t xml:space="preserve">4. </w:t>
        </w:r>
        <w:r w:rsidR="0027725D" w:rsidRPr="0027725D">
          <w:rPr>
            <w:rStyle w:val="Kpr"/>
            <w:rFonts w:eastAsiaTheme="majorEastAsia"/>
          </w:rPr>
          <w:t>APPLICATION</w:t>
        </w:r>
        <w:r w:rsidRPr="0027725D">
          <w:rPr>
            <w:rStyle w:val="Kpr"/>
            <w:webHidden/>
          </w:rPr>
          <w:tab/>
        </w:r>
        <w:r w:rsidR="00A464A5" w:rsidRPr="0027725D">
          <w:rPr>
            <w:rStyle w:val="Kpr"/>
            <w:webHidden/>
          </w:rPr>
          <w:t>24</w:t>
        </w:r>
      </w:hyperlink>
    </w:p>
    <w:p w14:paraId="6F17F84D" w14:textId="2C61E262"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6" w:history="1">
        <w:r w:rsidRPr="0027725D">
          <w:rPr>
            <w:rStyle w:val="Kpr"/>
            <w:rFonts w:ascii="Times New Roman" w:eastAsiaTheme="majorEastAsia" w:hAnsi="Times New Roman" w:cs="Times New Roman"/>
            <w:noProof/>
            <w:sz w:val="24"/>
            <w:szCs w:val="24"/>
          </w:rPr>
          <w:t xml:space="preserve">5.3. </w:t>
        </w:r>
        <w:r w:rsidR="0027725D" w:rsidRPr="0027725D">
          <w:rPr>
            <w:rStyle w:val="Kpr"/>
            <w:rFonts w:ascii="Times New Roman" w:eastAsiaTheme="minorEastAsia" w:hAnsi="Times New Roman" w:cs="Times New Roman"/>
            <w:iCs/>
          </w:rPr>
          <w:t>Basic Statistical Calculations</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24</w:t>
        </w:r>
      </w:hyperlink>
    </w:p>
    <w:p w14:paraId="0AE4EFCA" w14:textId="2153C925"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8" w:history="1">
        <w:r w:rsidRPr="0027725D">
          <w:rPr>
            <w:rStyle w:val="Kpr"/>
            <w:rFonts w:ascii="Times New Roman" w:eastAsiaTheme="majorEastAsia" w:hAnsi="Times New Roman" w:cs="Times New Roman"/>
            <w:noProof/>
            <w:sz w:val="24"/>
            <w:szCs w:val="24"/>
          </w:rPr>
          <w:t xml:space="preserve">5.5. </w:t>
        </w:r>
        <w:r w:rsidR="0027725D" w:rsidRPr="0027725D">
          <w:rPr>
            <w:rStyle w:val="Kpr"/>
            <w:rFonts w:ascii="Times New Roman" w:eastAsiaTheme="minorEastAsia" w:hAnsi="Times New Roman" w:cs="Times New Roman"/>
            <w:iCs/>
          </w:rPr>
          <w:t>Detailed Explanation of the Graph</w:t>
        </w:r>
        <w:r w:rsidRPr="0027725D">
          <w:rPr>
            <w:rStyle w:val="Kpr"/>
            <w:rFonts w:ascii="Times New Roman" w:hAnsi="Times New Roman" w:cs="Times New Roman"/>
            <w:noProof/>
            <w:webHidden/>
            <w:sz w:val="24"/>
            <w:szCs w:val="24"/>
          </w:rPr>
          <w:tab/>
        </w:r>
        <w:r w:rsidR="00A464A5" w:rsidRPr="0027725D">
          <w:rPr>
            <w:rStyle w:val="Kpr"/>
            <w:rFonts w:ascii="Times New Roman" w:hAnsi="Times New Roman" w:cs="Times New Roman"/>
            <w:noProof/>
            <w:webHidden/>
            <w:sz w:val="24"/>
            <w:szCs w:val="24"/>
          </w:rPr>
          <w:t>25</w:t>
        </w:r>
      </w:hyperlink>
    </w:p>
    <w:p w14:paraId="0BCFC7E4" w14:textId="726AA40D" w:rsidR="00E92688" w:rsidRPr="009A4238" w:rsidRDefault="00E92688" w:rsidP="009A4238">
      <w:pPr>
        <w:pStyle w:val="T1"/>
        <w:spacing w:line="360" w:lineRule="auto"/>
        <w:jc w:val="both"/>
        <w:rPr>
          <w:rFonts w:eastAsia="MS Mincho"/>
          <w:b w:val="0"/>
          <w:lang w:eastAsia="ja-JP"/>
        </w:rPr>
      </w:pPr>
      <w:hyperlink w:anchor="_Toc264304919" w:history="1">
        <w:r w:rsidRPr="0027725D">
          <w:rPr>
            <w:rStyle w:val="Kpr"/>
            <w:rFonts w:eastAsiaTheme="majorEastAsia"/>
          </w:rPr>
          <w:t xml:space="preserve">5. </w:t>
        </w:r>
        <w:r w:rsidR="0027725D" w:rsidRPr="0027725D">
          <w:rPr>
            <w:rStyle w:val="Kpr"/>
            <w:rFonts w:eastAsiaTheme="majorEastAsia"/>
          </w:rPr>
          <w:t>REFERENCES</w:t>
        </w:r>
        <w:r w:rsidRPr="0027725D">
          <w:rPr>
            <w:rStyle w:val="Kpr"/>
            <w:webHidden/>
          </w:rPr>
          <w:tab/>
        </w:r>
        <w:r w:rsidR="00A464A5" w:rsidRPr="0027725D">
          <w:rPr>
            <w:rStyle w:val="Kpr"/>
            <w:webHidden/>
          </w:rPr>
          <w:t>2</w:t>
        </w:r>
        <w:r w:rsidR="00732414" w:rsidRPr="0027725D">
          <w:rPr>
            <w:rStyle w:val="Kpr"/>
            <w:webHidden/>
          </w:rPr>
          <w:t>7</w:t>
        </w:r>
      </w:hyperlink>
    </w:p>
    <w:p w14:paraId="3D342F73" w14:textId="5931949C" w:rsidR="00E92688" w:rsidRPr="009A4238" w:rsidRDefault="00E92688" w:rsidP="009A4238">
      <w:pPr>
        <w:pStyle w:val="T1"/>
        <w:spacing w:line="360" w:lineRule="auto"/>
        <w:jc w:val="both"/>
        <w:rPr>
          <w:rFonts w:eastAsia="MS Mincho"/>
          <w:b w:val="0"/>
          <w:lang w:eastAsia="ja-JP"/>
        </w:rPr>
      </w:pPr>
    </w:p>
    <w:p w14:paraId="2BBBBC5B" w14:textId="5F06E746" w:rsidR="00E92688" w:rsidRPr="00BA5745" w:rsidRDefault="00E92688" w:rsidP="009A4238">
      <w:pPr>
        <w:spacing w:line="360" w:lineRule="auto"/>
        <w:jc w:val="both"/>
        <w:rPr>
          <w:rFonts w:ascii="Times New Roman" w:hAnsi="Times New Roman" w:cs="Times New Roman"/>
          <w:b/>
          <w:i/>
        </w:rPr>
      </w:pPr>
      <w:r w:rsidRPr="009A4238">
        <w:rPr>
          <w:rFonts w:ascii="Times New Roman" w:hAnsi="Times New Roman" w:cs="Times New Roman"/>
          <w:b/>
          <w:lang w:eastAsia="tr-TR"/>
        </w:rPr>
        <w:fldChar w:fldCharType="end"/>
      </w:r>
    </w:p>
    <w:p w14:paraId="08626DEA" w14:textId="0C2BCA05" w:rsidR="00E92688" w:rsidRPr="009A4238" w:rsidRDefault="0027725D" w:rsidP="009A4238">
      <w:pPr>
        <w:pStyle w:val="ListeParagraf"/>
        <w:numPr>
          <w:ilvl w:val="0"/>
          <w:numId w:val="29"/>
        </w:numPr>
        <w:spacing w:line="360" w:lineRule="auto"/>
        <w:jc w:val="both"/>
        <w:rPr>
          <w:rFonts w:ascii="Times New Roman" w:hAnsi="Times New Roman" w:cs="Times New Roman"/>
          <w:b/>
          <w:bCs/>
        </w:rPr>
      </w:pPr>
      <w:r w:rsidRPr="0027725D">
        <w:rPr>
          <w:rFonts w:ascii="Times New Roman" w:hAnsi="Times New Roman" w:cs="Times New Roman"/>
          <w:b/>
          <w:bCs/>
        </w:rPr>
        <w:t>INTRODUCTION</w:t>
      </w:r>
    </w:p>
    <w:p w14:paraId="40F0F39E" w14:textId="4FC25E6F"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The reliability and efficiency of production processes are of great importance, especially in critical sectors such as medical devices, automotive parts, electronic equipment, and defense industry products. In such products, not only the quality at the time of production but also how long the products maintain their functionality during their service life is an important evaluation criterion. The lifetime of products is directly related not only to quality control during the production phase but also to their performance under long-term usage conditions.</w:t>
      </w:r>
    </w:p>
    <w:p w14:paraId="76BEBB5A" w14:textId="2A3B34E0"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In this context, the statistical evaluation of product life and performance and its expression through a performance indicator is a critical requirement. The Life Performance Index (LPI) is a metric that indicates the extent to which products meet quality requirements throughout their service life. LPI, unlike traditional process capability indices, considers not only data from the production process but also factors such as environmental conditions, loads, and wear that products are exposed to during their lifetime. This plays an important role in evaluating the process, especially for products requiring durability and reliability.</w:t>
      </w:r>
    </w:p>
    <w:p w14:paraId="0E266C6D" w14:textId="11D2C072"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In this study, the life performance index was defined under the Weibull distribution and calculated based on data obtained under a Type-I hybrid censoring scheme. How this index is handled using both classical maximum likelihood estimation (MLE) and Bayesian inference methods has been examined in detail. Especially, issues frequently encountered in product life analysis, such as censoring and parameter estimation, have been discussed in detail within the scope of this study, and the effectiveness of statistical methods has been tested.</w:t>
      </w:r>
    </w:p>
    <w:p w14:paraId="731A4778" w14:textId="437D5147"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Today, Process Capability Indices (PCIs), used in improving production processes and ensuring quality control, stand out as one of the important tools. These indices assess the extent to which quality characteristics fall within specific limits. Traditional PCIs are calculated under the assumption of normal distribution and are generally expressed as follows:</w:t>
      </w:r>
    </w:p>
    <w:p w14:paraId="2085F803" w14:textId="77777777" w:rsidR="009A4238"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e>
          </m:d>
          <m:r>
            <w:rPr>
              <w:rFonts w:ascii="Cambria Math" w:hAnsi="Cambria Math" w:cs="Times New Roman"/>
            </w:rPr>
            <m:t xml:space="preserve"> ,</m:t>
          </m:r>
        </m:oMath>
      </m:oMathPara>
    </w:p>
    <w:p w14:paraId="550CB249" w14:textId="77777777" w:rsidR="0027725D" w:rsidRDefault="0027725D" w:rsidP="009A4238">
      <w:pPr>
        <w:spacing w:line="360" w:lineRule="auto"/>
        <w:jc w:val="both"/>
        <w:rPr>
          <w:rFonts w:ascii="Times New Roman" w:hAnsi="Times New Roman" w:cs="Times New Roman"/>
        </w:rPr>
      </w:pPr>
      <w:r w:rsidRPr="0027725D">
        <w:rPr>
          <w:rFonts w:ascii="Times New Roman" w:hAnsi="Times New Roman" w:cs="Times New Roman"/>
        </w:rPr>
        <w:t>Here, USL and LSL represent the upper and lower specification limits, respectively, μ represents the mean value, and σ represents the standard deviation. These calculations play a critical role in evaluating errors in the product's production process and quality control. However, real-</w:t>
      </w:r>
      <w:r w:rsidRPr="0027725D">
        <w:rPr>
          <w:rFonts w:ascii="Times New Roman" w:hAnsi="Times New Roman" w:cs="Times New Roman"/>
        </w:rPr>
        <w:lastRenderedPageBreak/>
        <w:t>world production processes often show deviations from the normal distribution. Asymmetric distributions are common conditions observed, especially in production processes such as drilling, coating, and chemical processes. For such processes, traditional PCIs can yield misleading results, and therefore, PCIs specially developed for asymmetric distributions can provide more meaningful results.</w:t>
      </w:r>
    </w:p>
    <w:p w14:paraId="57E03333" w14:textId="1CBACB48"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In recent years, studies on such asymmetric distributions and the limitations of traditional PCIs have increased. However, existing literature reviews in this field have generally focused on parameter estimation and the development of classical process capability indices, while studies on more in-depth analyses and alternative approaches have remained limited. For example, the use of more flexible and skewed models, such as the Lindley distribution, in process capability analysis constitutes a significant research gap</w:t>
      </w:r>
      <w:r>
        <w:rPr>
          <w:rFonts w:ascii="Times New Roman" w:hAnsi="Times New Roman" w:cs="Times New Roman"/>
        </w:rPr>
        <w:t>.</w:t>
      </w:r>
    </w:p>
    <w:p w14:paraId="4F1917CC" w14:textId="52BF437D" w:rsidR="009A4238" w:rsidRPr="009A4238" w:rsidRDefault="0027725D" w:rsidP="009A4238">
      <w:pPr>
        <w:spacing w:line="360" w:lineRule="auto"/>
        <w:jc w:val="both"/>
        <w:rPr>
          <w:rFonts w:ascii="Times New Roman" w:hAnsi="Times New Roman" w:cs="Times New Roman"/>
        </w:rPr>
      </w:pPr>
      <w:r w:rsidRPr="0027725D">
        <w:rPr>
          <w:rFonts w:ascii="Times New Roman" w:hAnsi="Times New Roman" w:cs="Times New Roman"/>
        </w:rPr>
        <w:t>This thesis focuses on the analysis of asymmetric distributions using the CLM (Capability Life Measurement) process capability index based on the Lindley distribution. The purpose of this study is to reveal the relationship between the Lindley distribution and the CLM index and to compare this relationship with alternative PCIs developed especially for asymmetric distributions. Furthermore, under the Type-I hybrid censoring scheme based on the Weibull distribution, the performance of this new index has been evaluated in theoretical and practical terms.</w:t>
      </w:r>
    </w:p>
    <w:p w14:paraId="1EE1C9BE" w14:textId="77777777" w:rsidR="0027725D" w:rsidRDefault="0027725D" w:rsidP="009A4238">
      <w:pPr>
        <w:spacing w:line="360" w:lineRule="auto"/>
        <w:jc w:val="both"/>
        <w:rPr>
          <w:rFonts w:ascii="Times New Roman" w:hAnsi="Times New Roman" w:cs="Times New Roman"/>
        </w:rPr>
      </w:pPr>
      <w:r w:rsidRPr="0027725D">
        <w:rPr>
          <w:rFonts w:ascii="Times New Roman" w:hAnsi="Times New Roman" w:cs="Times New Roman"/>
        </w:rPr>
        <w:t>The study is based on advanced statistical methods used in parameter estimation, confidence intervals, and model performance evaluation. Additionally, the accuracy and validity of the new index have been tested through experiments conducted for various sample sizes and distribution parameters using Monte Carlo simulations. The advantages of these methods, especially in asymmetric and non-parametric datasets, have been emphasized.</w:t>
      </w:r>
    </w:p>
    <w:p w14:paraId="2C51EBA1" w14:textId="339D0A70" w:rsidR="00525EED" w:rsidRDefault="0027725D">
      <w:pPr>
        <w:rPr>
          <w:rFonts w:ascii="Times New Roman" w:hAnsi="Times New Roman" w:cs="Times New Roman"/>
        </w:rPr>
      </w:pPr>
      <w:r w:rsidRPr="0027725D">
        <w:rPr>
          <w:rFonts w:ascii="Times New Roman" w:hAnsi="Times New Roman" w:cs="Times New Roman"/>
        </w:rPr>
        <w:t>The main contribution of the thesis is to bring a new perspective to quality control processes by demonstrating that the Lindley distribution-based CLM index provides more accurate results in asymmetric processes than traditional PCIs. This study also aims to show that process capability analyses performed with asymmetric distributions offer more sensitive and reliable results compared to traditional methods. Thus, it provides a strong statistical infrastructure for quality control and improvement in industrial processes.</w:t>
      </w:r>
      <w:r w:rsidR="00525EED">
        <w:rPr>
          <w:rFonts w:ascii="Times New Roman" w:hAnsi="Times New Roman" w:cs="Times New Roman"/>
        </w:rPr>
        <w:br w:type="page"/>
      </w:r>
    </w:p>
    <w:p w14:paraId="0DC46640" w14:textId="77777777" w:rsidR="00013AB4" w:rsidRPr="009A4238" w:rsidRDefault="00013AB4" w:rsidP="009A4238">
      <w:pPr>
        <w:spacing w:line="360" w:lineRule="auto"/>
        <w:jc w:val="both"/>
        <w:rPr>
          <w:rFonts w:ascii="Times New Roman" w:hAnsi="Times New Roman" w:cs="Times New Roman"/>
        </w:rPr>
      </w:pPr>
    </w:p>
    <w:p w14:paraId="7A3D0994" w14:textId="42E4D552" w:rsidR="00013AB4" w:rsidRPr="009A4238" w:rsidRDefault="0027725D" w:rsidP="0051332D">
      <w:pPr>
        <w:pStyle w:val="ListeParagraf"/>
        <w:numPr>
          <w:ilvl w:val="0"/>
          <w:numId w:val="29"/>
        </w:numPr>
        <w:spacing w:line="360" w:lineRule="auto"/>
        <w:jc w:val="center"/>
        <w:rPr>
          <w:rFonts w:ascii="Times New Roman" w:hAnsi="Times New Roman" w:cs="Times New Roman"/>
          <w:b/>
          <w:bCs/>
        </w:rPr>
      </w:pPr>
      <w:r w:rsidRPr="0027725D">
        <w:rPr>
          <w:rFonts w:ascii="Times New Roman" w:hAnsi="Times New Roman" w:cs="Times New Roman"/>
          <w:b/>
          <w:bCs/>
        </w:rPr>
        <w:t>PROCESS CAPABILITY ANALYSIS AND INDICES</w:t>
      </w:r>
    </w:p>
    <w:p w14:paraId="2C5EE247" w14:textId="77777777" w:rsidR="00013AB4" w:rsidRPr="009A4238" w:rsidRDefault="00013AB4" w:rsidP="009A4238">
      <w:pPr>
        <w:pStyle w:val="ListeParagraf"/>
        <w:spacing w:line="360" w:lineRule="auto"/>
        <w:jc w:val="both"/>
        <w:rPr>
          <w:rFonts w:ascii="Times New Roman" w:hAnsi="Times New Roman" w:cs="Times New Roman"/>
          <w:b/>
          <w:bCs/>
        </w:rPr>
      </w:pPr>
    </w:p>
    <w:p w14:paraId="566CCCD2" w14:textId="5390CAB8" w:rsidR="00013AB4" w:rsidRPr="009A4238" w:rsidRDefault="0027725D" w:rsidP="009A4238">
      <w:pPr>
        <w:pStyle w:val="ListeParagraf"/>
        <w:numPr>
          <w:ilvl w:val="1"/>
          <w:numId w:val="29"/>
        </w:numPr>
        <w:spacing w:line="360" w:lineRule="auto"/>
        <w:jc w:val="both"/>
        <w:rPr>
          <w:rFonts w:ascii="Times New Roman" w:hAnsi="Times New Roman" w:cs="Times New Roman"/>
        </w:rPr>
      </w:pPr>
      <w:r w:rsidRPr="0027725D">
        <w:rPr>
          <w:rFonts w:ascii="Times New Roman" w:hAnsi="Times New Roman" w:cs="Times New Roman"/>
          <w:b/>
          <w:bCs/>
        </w:rPr>
        <w:t>Overview of Process Capability Analysis</w:t>
      </w:r>
    </w:p>
    <w:p w14:paraId="0848BAA5" w14:textId="24A3AB2E"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br/>
      </w:r>
      <w:r w:rsidR="0027725D" w:rsidRPr="0027725D">
        <w:rPr>
          <w:rFonts w:ascii="Times New Roman" w:hAnsi="Times New Roman" w:cs="Times New Roman"/>
        </w:rPr>
        <w:t>Process Capability Analysis, which holds an important place in quality management and statistical control of production processes, is one of the fundamental tools for determining whether products meet specific quality and specification criteria. In modern production systems, it is essential not only to manufacture products but also to produce them in a high-quality and consistent manner in line with customer expectations and technical specifications. In this context, process capability defines the ability of a process to produce within specified specification limits over a certain period. The performance and quality of the process can be both monitored and improved through these analyses.</w:t>
      </w:r>
    </w:p>
    <w:p w14:paraId="43AF9862" w14:textId="77777777" w:rsidR="00013AB4" w:rsidRPr="009A4238" w:rsidRDefault="00013AB4" w:rsidP="009A4238">
      <w:pPr>
        <w:pStyle w:val="ListeParagraf"/>
        <w:spacing w:line="360" w:lineRule="auto"/>
        <w:ind w:left="375"/>
        <w:jc w:val="both"/>
        <w:rPr>
          <w:rFonts w:ascii="Times New Roman" w:hAnsi="Times New Roman" w:cs="Times New Roman"/>
        </w:rPr>
      </w:pPr>
    </w:p>
    <w:p w14:paraId="264C7411" w14:textId="3FA22CB7" w:rsidR="004F09E9" w:rsidRPr="009A4238" w:rsidRDefault="0027725D" w:rsidP="009A4238">
      <w:pPr>
        <w:pStyle w:val="ListeParagraf"/>
        <w:numPr>
          <w:ilvl w:val="1"/>
          <w:numId w:val="29"/>
        </w:numPr>
        <w:spacing w:line="360" w:lineRule="auto"/>
        <w:jc w:val="both"/>
        <w:rPr>
          <w:rFonts w:ascii="Times New Roman" w:hAnsi="Times New Roman" w:cs="Times New Roman"/>
          <w:b/>
          <w:bCs/>
        </w:rPr>
      </w:pPr>
      <w:r w:rsidRPr="0027725D">
        <w:rPr>
          <w:rFonts w:ascii="Times New Roman" w:hAnsi="Times New Roman" w:cs="Times New Roman"/>
          <w:b/>
          <w:bCs/>
        </w:rPr>
        <w:t>Process Capability Indices (PCI) and Their Definitions</w:t>
      </w:r>
    </w:p>
    <w:p w14:paraId="67F84AA8" w14:textId="77777777" w:rsidR="0027725D" w:rsidRDefault="00013AB4" w:rsidP="009A4238">
      <w:pPr>
        <w:spacing w:line="360" w:lineRule="auto"/>
        <w:jc w:val="both"/>
        <w:rPr>
          <w:rFonts w:ascii="Times New Roman" w:hAnsi="Times New Roman" w:cs="Times New Roman"/>
        </w:rPr>
      </w:pPr>
      <w:r w:rsidRPr="009A4238">
        <w:rPr>
          <w:rFonts w:ascii="Times New Roman" w:hAnsi="Times New Roman" w:cs="Times New Roman"/>
        </w:rPr>
        <w:br/>
      </w:r>
      <w:bookmarkStart w:id="0" w:name="_Hlk197977557"/>
      <w:r w:rsidR="0027725D" w:rsidRPr="0027725D">
        <w:rPr>
          <w:rFonts w:ascii="Times New Roman" w:hAnsi="Times New Roman" w:cs="Times New Roman"/>
        </w:rPr>
        <w:t>The most fundamental measures developed to quantitatively express process capability are the Process Capability Indices (PCI). These indices assess the extent to which quality characteristics fall within predetermined specification limits. Traditional PCIs are calculated under the assumption of normal distribution and are often expressed by the following formulas:</w:t>
      </w:r>
    </w:p>
    <w:p w14:paraId="02D26C68" w14:textId="04847139"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U-L</m:t>
              </m:r>
            </m:num>
            <m:den>
              <m:r>
                <w:rPr>
                  <w:rFonts w:ascii="Cambria Math" w:hAnsi="Cambria Math" w:cs="Times New Roman"/>
                </w:rPr>
                <m:t>6σ</m:t>
              </m:r>
            </m:den>
          </m:f>
          <m:r>
            <w:rPr>
              <w:rFonts w:ascii="Cambria Math" w:hAnsi="Cambria Math" w:cs="Times New Roman"/>
            </w:rPr>
            <m:t xml:space="preserve"> ,</m:t>
          </m:r>
        </m:oMath>
      </m:oMathPara>
      <w:bookmarkEnd w:id="0"/>
    </w:p>
    <w:bookmarkStart w:id="1" w:name="_Hlk197977580"/>
    <w:p w14:paraId="5D957CB7"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e>
          </m:d>
          <m:r>
            <w:rPr>
              <w:rFonts w:ascii="Cambria Math" w:hAnsi="Cambria Math" w:cs="Times New Roman"/>
            </w:rPr>
            <m:t xml:space="preserve"> ,</m:t>
          </m:r>
        </m:oMath>
      </m:oMathPara>
      <w:bookmarkEnd w:id="1"/>
    </w:p>
    <w:bookmarkStart w:id="2" w:name="_Hlk197977587"/>
    <w:p w14:paraId="4ADE5565" w14:textId="50591CBF"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U-L</m:t>
              </m:r>
            </m:num>
            <m:den>
              <m:r>
                <w:rPr>
                  <w:rFonts w:ascii="Cambria Math" w:eastAsiaTheme="minorEastAsia" w:hAnsi="Cambria Math" w:cs="Times New Roman"/>
                </w:rPr>
                <m:t>6</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μ-T</m:t>
                          </m:r>
                        </m:e>
                      </m:d>
                    </m:e>
                    <m:sup>
                      <m:r>
                        <w:rPr>
                          <w:rFonts w:ascii="Cambria Math" w:eastAsiaTheme="minorEastAsia" w:hAnsi="Cambria Math" w:cs="Times New Roman"/>
                        </w:rPr>
                        <m:t>2</m:t>
                      </m:r>
                    </m:sup>
                  </m:sSup>
                </m:e>
              </m:rad>
            </m:den>
          </m:f>
          <m:r>
            <w:rPr>
              <w:rFonts w:ascii="Cambria Math" w:eastAsiaTheme="minorEastAsia" w:hAnsi="Cambria Math" w:cs="Times New Roman"/>
            </w:rPr>
            <m:t xml:space="preserve"> ,</m:t>
          </m:r>
        </m:oMath>
      </m:oMathPara>
      <w:bookmarkEnd w:id="2"/>
    </w:p>
    <w:bookmarkStart w:id="3" w:name="_Hlk197977594"/>
    <w:p w14:paraId="4E7ED729" w14:textId="50591CBF"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μ-T</m:t>
                              </m:r>
                            </m:e>
                          </m:d>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μ-T</m:t>
                              </m:r>
                            </m:e>
                          </m:d>
                        </m:e>
                        <m:sup>
                          <m:r>
                            <w:rPr>
                              <w:rFonts w:ascii="Cambria Math" w:hAnsi="Cambria Math" w:cs="Times New Roman"/>
                            </w:rPr>
                            <m:t>2</m:t>
                          </m:r>
                        </m:sup>
                      </m:sSup>
                    </m:e>
                  </m:rad>
                </m:den>
              </m:f>
            </m:e>
          </m:d>
          <m:r>
            <w:rPr>
              <w:rFonts w:ascii="Cambria Math" w:hAnsi="Cambria Math" w:cs="Times New Roman"/>
            </w:rPr>
            <m:t xml:space="preserve"> ,</m:t>
          </m:r>
        </m:oMath>
      </m:oMathPara>
      <w:bookmarkEnd w:id="3"/>
    </w:p>
    <w:p w14:paraId="77104DB6" w14:textId="520FD27E" w:rsidR="005C2241" w:rsidRDefault="0027725D" w:rsidP="009A4238">
      <w:pPr>
        <w:spacing w:line="360" w:lineRule="auto"/>
        <w:jc w:val="both"/>
        <w:rPr>
          <w:rFonts w:ascii="Times New Roman" w:hAnsi="Times New Roman" w:cs="Times New Roman"/>
          <w:b/>
          <w:bCs/>
        </w:rPr>
      </w:pPr>
      <w:r w:rsidRPr="0027725D">
        <w:rPr>
          <w:rFonts w:ascii="Times New Roman" w:hAnsi="Times New Roman" w:cs="Times New Roman"/>
        </w:rPr>
        <w:t>Where U, L, T, σ, and μ are the upper and lower specification limits, target value, standard deviation, and mean, respectively. The PCIs mentioned above have two specification limits to measure product quality.</w:t>
      </w:r>
    </w:p>
    <w:p w14:paraId="55CF2E50" w14:textId="29E2824D"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lastRenderedPageBreak/>
        <w:t>2</w:t>
      </w:r>
      <w:r w:rsidR="00013AB4" w:rsidRPr="009A4238">
        <w:rPr>
          <w:rFonts w:ascii="Times New Roman" w:hAnsi="Times New Roman" w:cs="Times New Roman"/>
          <w:b/>
          <w:bCs/>
        </w:rPr>
        <w:t xml:space="preserve">.3 </w:t>
      </w:r>
      <w:r w:rsidR="0027725D" w:rsidRPr="0027725D">
        <w:rPr>
          <w:rFonts w:ascii="Times New Roman" w:hAnsi="Times New Roman" w:cs="Times New Roman"/>
          <w:b/>
          <w:bCs/>
        </w:rPr>
        <w:t>One-Sided Specification and Asymmetric Processes</w:t>
      </w:r>
    </w:p>
    <w:p w14:paraId="3B455346" w14:textId="67E15EE4" w:rsidR="00013AB4" w:rsidRPr="009626FA" w:rsidRDefault="00013AB4" w:rsidP="00A76B90">
      <w:pPr>
        <w:spacing w:line="360" w:lineRule="auto"/>
      </w:pPr>
      <w:r w:rsidRPr="009A4238">
        <w:rPr>
          <w:rFonts w:ascii="Times New Roman" w:hAnsi="Times New Roman" w:cs="Times New Roman"/>
        </w:rPr>
        <w:br/>
      </w:r>
      <w:r w:rsidR="009626FA" w:rsidRPr="009626FA">
        <w:rPr>
          <w:rFonts w:ascii="Times New Roman" w:hAnsi="Times New Roman" w:cs="Times New Roman"/>
        </w:rPr>
        <w:t>In practical production scenarios, manufacturers and customers often focus on only the lower or upper specification limit. For example, the minimum durability value for safety equipment may be more critical, while exceeding the upper limit in sectors like pharmaceutical production can be of vital importance. In such cases, one-sided PCIs are used. The index proposed by Kane, which only considers the lower limit:</w:t>
      </w:r>
      <w:r w:rsidRPr="009A4238">
        <w:rPr>
          <w:rFonts w:ascii="Times New Roman" w:hAnsi="Times New Roman" w:cs="Times New Roman"/>
        </w:rPr>
        <w:br/>
      </w:r>
      <w:r w:rsidRPr="009A4238">
        <w:rPr>
          <w:rFonts w:ascii="Times New Roman" w:hAnsi="Times New Roman" w:cs="Times New Roman"/>
        </w:rPr>
        <w:br/>
      </w: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An alternative approach to process performance is:</m:t>
          </m:r>
          <m:r>
            <m:rPr>
              <m:sty m:val="p"/>
            </m:rPr>
            <w:rPr>
              <w:rFonts w:ascii="Cambria Math" w:hAnsi="Cambria Math" w:cs="Times New Roman"/>
            </w:rPr>
            <w:br/>
          </m:r>
        </m:oMath>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σ</m:t>
              </m:r>
            </m:den>
          </m:f>
          <m:r>
            <m:rPr>
              <m:sty m:val="p"/>
            </m:rPr>
            <w:rPr>
              <w:rFonts w:ascii="Cambria Math" w:hAnsi="Cambria Math" w:cs="Times New Roman"/>
            </w:rPr>
            <w:br/>
          </m:r>
        </m:oMath>
        <m:oMath>
          <m:r>
            <m:rPr>
              <m:sty m:val="p"/>
            </m:rPr>
            <w:rPr>
              <w:rFonts w:ascii="Cambria Math" w:hAnsi="Cambria Math" w:cs="Times New Roman"/>
            </w:rPr>
            <w:br/>
          </m:r>
        </m:oMath>
      </m:oMathPara>
      <w:r w:rsidR="00286CCC" w:rsidRPr="00286CCC">
        <w:rPr>
          <w:rFonts w:ascii="Times New Roman" w:hAnsi="Times New Roman" w:cs="Times New Roman"/>
        </w:rPr>
        <w:t>Bu endeksler,</w:t>
      </w:r>
      <w:r w:rsidR="00286CCC">
        <w:rPr>
          <w:rFonts w:ascii="Times New Roman" w:hAnsi="Times New Roman" w:cs="Times New Roman"/>
        </w:rPr>
        <w:t xml:space="preserve"> </w:t>
      </w:r>
      <w:r w:rsidR="00286CCC" w:rsidRPr="00286CCC">
        <w:rPr>
          <w:rFonts w:ascii="Times New Roman" w:hAnsi="Times New Roman" w:cs="Times New Roman"/>
        </w:rPr>
        <w:t>yalnızca tek yönlü tolerans dikkate alındığında daha anlamlı sonuçlar verir.</w:t>
      </w:r>
      <w:r w:rsidR="00286CCC">
        <w:rPr>
          <w:rFonts w:ascii="Times New Roman" w:hAnsi="Times New Roman" w:cs="Times New Roman"/>
        </w:rPr>
        <w:t xml:space="preserve"> </w:t>
      </w:r>
      <w:r w:rsidR="00286CCC" w:rsidRPr="00286CCC">
        <w:rPr>
          <w:rFonts w:ascii="Times New Roman" w:hAnsi="Times New Roman" w:cs="Times New Roman"/>
        </w:rPr>
        <w:t>Ancak,</w:t>
      </w:r>
      <w:r w:rsidR="00286CCC">
        <w:rPr>
          <w:rFonts w:ascii="Times New Roman" w:hAnsi="Times New Roman" w:cs="Times New Roman"/>
        </w:rPr>
        <w:t xml:space="preserve"> </w:t>
      </w:r>
      <w:r w:rsidR="00286CCC" w:rsidRPr="00286CCC">
        <w:rPr>
          <w:rFonts w:ascii="Times New Roman" w:hAnsi="Times New Roman" w:cs="Times New Roman"/>
        </w:rPr>
        <w:t>tüm bu geleneksel PCI’ların altında yatan önemli</w:t>
      </w:r>
      <w:r w:rsidR="00286CCC">
        <w:rPr>
          <w:rFonts w:ascii="Times New Roman" w:hAnsi="Times New Roman" w:cs="Times New Roman"/>
        </w:rPr>
        <w:t xml:space="preserve"> bir varsayım, sürecin normal da</w:t>
      </w:r>
      <w:r w:rsidR="00286CCC" w:rsidRPr="00286CCC">
        <w:rPr>
          <w:rFonts w:ascii="Times New Roman" w:hAnsi="Times New Roman" w:cs="Times New Roman"/>
        </w:rPr>
        <w:t>ğıldığı yönündedir.</w:t>
      </w:r>
      <w:r w:rsidR="009626FA" w:rsidRPr="009626FA">
        <w:rPr>
          <w:rFonts w:ascii="Times New Roman" w:eastAsia="Times New Roman" w:hAnsi="Times New Roman" w:cs="Times New Roman"/>
          <w:kern w:val="0"/>
          <w:lang w:eastAsia="tr-TR"/>
          <w14:ligatures w14:val="none"/>
        </w:rPr>
        <w:t xml:space="preserve"> </w:t>
      </w:r>
      <w:r w:rsidR="009626FA" w:rsidRPr="009626FA">
        <w:t>These indices provide more meaningful results when only one-sided tolerance is considered. However, an important assumption underlying all these traditional PCIs is that the process is normally distributed.</w:t>
      </w:r>
    </w:p>
    <w:p w14:paraId="1BD5BF46" w14:textId="77777777" w:rsidR="00013AB4" w:rsidRPr="009A4238" w:rsidRDefault="00013AB4" w:rsidP="009A4238">
      <w:pPr>
        <w:spacing w:line="360" w:lineRule="auto"/>
        <w:jc w:val="both"/>
        <w:rPr>
          <w:rFonts w:ascii="Times New Roman" w:hAnsi="Times New Roman" w:cs="Times New Roman"/>
        </w:rPr>
      </w:pPr>
    </w:p>
    <w:p w14:paraId="32BC7240" w14:textId="0F2BD9A5" w:rsidR="00013AB4" w:rsidRPr="009A4238" w:rsidRDefault="005A3A92" w:rsidP="009A4238">
      <w:pPr>
        <w:spacing w:line="360" w:lineRule="auto"/>
        <w:jc w:val="both"/>
        <w:rPr>
          <w:rFonts w:ascii="Times New Roman" w:hAnsi="Times New Roman" w:cs="Times New Roman"/>
        </w:rPr>
      </w:pPr>
      <w:r>
        <w:rPr>
          <w:rFonts w:ascii="Times New Roman" w:hAnsi="Times New Roman" w:cs="Times New Roman"/>
          <w:b/>
          <w:bCs/>
        </w:rPr>
        <w:t>2</w:t>
      </w:r>
      <w:r w:rsidR="00013AB4" w:rsidRPr="009A4238">
        <w:rPr>
          <w:rFonts w:ascii="Times New Roman" w:hAnsi="Times New Roman" w:cs="Times New Roman"/>
          <w:b/>
          <w:bCs/>
        </w:rPr>
        <w:t xml:space="preserve">.4 </w:t>
      </w:r>
      <w:r w:rsidR="009626FA" w:rsidRPr="009626FA">
        <w:rPr>
          <w:rFonts w:ascii="Times New Roman" w:hAnsi="Times New Roman" w:cs="Times New Roman"/>
          <w:b/>
          <w:bCs/>
        </w:rPr>
        <w:t>Asymmetric Distributions and the Limits of Traditional PCIs</w:t>
      </w:r>
    </w:p>
    <w:p w14:paraId="4B64AFCB" w14:textId="0655ADF1"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It is known that real production data often do not follow a normal distribution. Especially processes like drilling, coating, and chemical processes inherently have asymmetric distributions. In such processes, traditional PCIs can lead to misleading results. For this reason, PCIs specially developed for asymmetrically distributed data have been created. For example, measurement data for processes like drilling, coating, and chemical processes often follow an asymmetric distribution. To improve the quality of traditional training, Clements proposed alternative indices based on the quartiles of the distribution, taking this situation into account: For asymmetrically distributed data, PCIs, Clements</w:t>
      </w:r>
      <w:r>
        <w:rPr>
          <w:rFonts w:ascii="Times New Roman" w:hAnsi="Times New Roman" w:cs="Times New Roman"/>
        </w:rPr>
        <w:t xml:space="preserve"> </w:t>
      </w:r>
      <w:r w:rsidR="00013AB4" w:rsidRPr="009A4238">
        <w:rPr>
          <w:rFonts w:ascii="Times New Roman" w:hAnsi="Times New Roman" w:cs="Times New Roman"/>
        </w:rPr>
        <w:t>C</w:t>
      </w:r>
      <w:r w:rsidR="00013AB4" w:rsidRPr="009A4238">
        <w:rPr>
          <w:rFonts w:ascii="Times New Roman" w:hAnsi="Times New Roman" w:cs="Times New Roman"/>
          <w:vertAlign w:val="subscript"/>
        </w:rPr>
        <w:t>p</w:t>
      </w:r>
      <w:r w:rsidR="00013AB4" w:rsidRPr="009A4238">
        <w:rPr>
          <w:rFonts w:ascii="Times New Roman" w:hAnsi="Times New Roman" w:cs="Times New Roman"/>
        </w:rPr>
        <w:t xml:space="preserve"> </w:t>
      </w:r>
      <w:r>
        <w:rPr>
          <w:rFonts w:ascii="Times New Roman" w:hAnsi="Times New Roman" w:cs="Times New Roman"/>
        </w:rPr>
        <w:t>and</w:t>
      </w:r>
      <w:r w:rsidR="00013AB4" w:rsidRPr="009A4238">
        <w:rPr>
          <w:rFonts w:ascii="Times New Roman" w:hAnsi="Times New Roman" w:cs="Times New Roman"/>
        </w:rPr>
        <w:t xml:space="preserve"> C</w:t>
      </w:r>
      <w:r w:rsidR="00013AB4" w:rsidRPr="009A4238">
        <w:rPr>
          <w:rFonts w:ascii="Times New Roman" w:hAnsi="Times New Roman" w:cs="Times New Roman"/>
          <w:vertAlign w:val="subscript"/>
        </w:rPr>
        <w:t>pk</w:t>
      </w:r>
      <w:r w:rsidR="00013AB4" w:rsidRPr="009A4238">
        <w:rPr>
          <w:rFonts w:ascii="Times New Roman" w:hAnsi="Times New Roman" w:cs="Times New Roman"/>
        </w:rPr>
        <w:t xml:space="preserve"> </w:t>
      </w:r>
      <w:r w:rsidRPr="009626FA">
        <w:rPr>
          <w:rFonts w:ascii="Times New Roman" w:hAnsi="Times New Roman" w:cs="Times New Roman"/>
        </w:rPr>
        <w:t>are expressed as</w:t>
      </w:r>
      <w:r w:rsidR="00013AB4" w:rsidRPr="009A4238">
        <w:rPr>
          <w:rFonts w:ascii="Times New Roman" w:hAnsi="Times New Roman" w:cs="Times New Roman"/>
        </w:rPr>
        <w:t xml:space="preserve"> C</w:t>
      </w:r>
      <w:r w:rsidR="00013AB4" w:rsidRPr="009A4238">
        <w:rPr>
          <w:rFonts w:ascii="Times New Roman" w:hAnsi="Times New Roman" w:cs="Times New Roman"/>
          <w:vertAlign w:val="subscript"/>
        </w:rPr>
        <w:t xml:space="preserve">p(q) </w:t>
      </w:r>
      <w:r>
        <w:rPr>
          <w:rFonts w:ascii="Times New Roman" w:hAnsi="Times New Roman" w:cs="Times New Roman"/>
        </w:rPr>
        <w:t>and</w:t>
      </w:r>
      <w:r w:rsidR="00013AB4" w:rsidRPr="009A4238">
        <w:rPr>
          <w:rFonts w:ascii="Times New Roman" w:hAnsi="Times New Roman" w:cs="Times New Roman"/>
        </w:rPr>
        <w:t xml:space="preserve"> C</w:t>
      </w:r>
      <w:r w:rsidR="00013AB4" w:rsidRPr="009A4238">
        <w:rPr>
          <w:rFonts w:ascii="Times New Roman" w:hAnsi="Times New Roman" w:cs="Times New Roman"/>
          <w:vertAlign w:val="subscript"/>
        </w:rPr>
        <w:t xml:space="preserve">pk(q) </w:t>
      </w:r>
      <w:r w:rsidRPr="009626FA">
        <w:rPr>
          <w:rFonts w:ascii="Times New Roman" w:hAnsi="Times New Roman" w:cs="Times New Roman"/>
        </w:rPr>
        <w:t>respectively. There are two new PCIs for asymmetric distributions. They are shown as follows</w:t>
      </w:r>
      <w:r>
        <w:rPr>
          <w:rFonts w:ascii="Times New Roman" w:hAnsi="Times New Roman" w:cs="Times New Roman"/>
        </w:rPr>
        <w:t>:</w:t>
      </w:r>
    </w:p>
    <w:bookmarkStart w:id="4" w:name="_Hlk197977637"/>
    <w:p w14:paraId="70B8E433"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p(q)</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U-L</m:t>
              </m:r>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0.99865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0.00135</m:t>
                  </m:r>
                </m:sub>
              </m:sSub>
            </m:den>
          </m:f>
        </m:oMath>
      </m:oMathPara>
      <w:bookmarkEnd w:id="4"/>
    </w:p>
    <w:bookmarkStart w:id="5" w:name="_Hlk197977642"/>
    <w:p w14:paraId="00176720"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pk(q)</m:t>
              </m:r>
            </m:sub>
          </m:sSub>
          <m:r>
            <w:rPr>
              <w:rFonts w:ascii="Cambria Math" w:hAnsi="Cambria Math" w:cs="Times New Roman"/>
            </w:rPr>
            <m:t>=min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U-M</m:t>
                  </m:r>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0.99865</m:t>
                      </m:r>
                    </m:sub>
                  </m:sSub>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0.00135</m:t>
                      </m:r>
                    </m:sub>
                  </m:sSub>
                </m:den>
              </m:f>
            </m:e>
          </m:d>
        </m:oMath>
      </m:oMathPara>
      <w:bookmarkEnd w:id="5"/>
    </w:p>
    <w:p w14:paraId="094A245E" w14:textId="77777777" w:rsidR="009626FA" w:rsidRDefault="009626FA" w:rsidP="009A4238">
      <w:pPr>
        <w:spacing w:line="360" w:lineRule="auto"/>
        <w:jc w:val="both"/>
        <w:rPr>
          <w:rFonts w:ascii="Times New Roman" w:hAnsi="Times New Roman" w:cs="Times New Roman"/>
        </w:rPr>
      </w:pPr>
      <w:r>
        <w:rPr>
          <w:rFonts w:ascii="Times New Roman" w:hAnsi="Times New Roman" w:cs="Times New Roman"/>
        </w:rPr>
        <w:t>here</w:t>
      </w:r>
      <w:r w:rsidR="00013AB4" w:rsidRPr="009A4238">
        <w:rPr>
          <w:rFonts w:ascii="Times New Roman" w:hAnsi="Times New Roman" w:cs="Times New Roman"/>
        </w:rPr>
        <w:t xml:space="preserve"> L</w:t>
      </w:r>
      <w:r w:rsidR="00013AB4" w:rsidRPr="009A4238">
        <w:rPr>
          <w:rFonts w:ascii="Times New Roman" w:hAnsi="Times New Roman" w:cs="Times New Roman"/>
          <w:vertAlign w:val="subscript"/>
        </w:rPr>
        <w:t>0.00135</w:t>
      </w:r>
      <w:r w:rsidR="00013AB4" w:rsidRPr="009A4238">
        <w:rPr>
          <w:rFonts w:ascii="Times New Roman" w:hAnsi="Times New Roman" w:cs="Times New Roman"/>
        </w:rPr>
        <w:t xml:space="preserve">, </w:t>
      </w:r>
      <w:r w:rsidR="00013AB4" w:rsidRPr="009A4238">
        <w:rPr>
          <w:rFonts w:ascii="Times New Roman" w:hAnsi="Times New Roman" w:cs="Times New Roman"/>
          <w:vertAlign w:val="subscript"/>
        </w:rPr>
        <w:t>U0.99865</w:t>
      </w:r>
      <w:r w:rsidR="00013AB4" w:rsidRPr="009A4238">
        <w:rPr>
          <w:rFonts w:ascii="Times New Roman" w:hAnsi="Times New Roman" w:cs="Times New Roman"/>
        </w:rPr>
        <w:t xml:space="preserve"> </w:t>
      </w:r>
      <w:r>
        <w:rPr>
          <w:rFonts w:ascii="Times New Roman" w:hAnsi="Times New Roman" w:cs="Times New Roman"/>
        </w:rPr>
        <w:t>and</w:t>
      </w:r>
      <w:r w:rsidR="00013AB4" w:rsidRPr="009A4238">
        <w:rPr>
          <w:rFonts w:ascii="Times New Roman" w:hAnsi="Times New Roman" w:cs="Times New Roman"/>
        </w:rPr>
        <w:t xml:space="preserve"> μ </w:t>
      </w:r>
      <w:r w:rsidRPr="009626FA">
        <w:rPr>
          <w:rFonts w:ascii="Times New Roman" w:hAnsi="Times New Roman" w:cs="Times New Roman"/>
        </w:rPr>
        <w:t>are the 0.00135-quantile, 0.99865-quantile, and the median of the quality characteristic measurements, respectively.</w:t>
      </w:r>
    </w:p>
    <w:p w14:paraId="6BC40EE6" w14:textId="77777777" w:rsidR="009626FA" w:rsidRDefault="009626FA" w:rsidP="009A4238">
      <w:pPr>
        <w:spacing w:line="360" w:lineRule="auto"/>
        <w:jc w:val="both"/>
        <w:rPr>
          <w:rFonts w:ascii="Times New Roman" w:hAnsi="Times New Roman" w:cs="Times New Roman"/>
        </w:rPr>
      </w:pPr>
    </w:p>
    <w:p w14:paraId="4D665F4C" w14:textId="77777777" w:rsidR="009626FA" w:rsidRDefault="005A3A92" w:rsidP="009626FA">
      <w:pPr>
        <w:spacing w:line="360" w:lineRule="auto"/>
        <w:rPr>
          <w:rFonts w:ascii="Times New Roman" w:hAnsi="Times New Roman" w:cs="Times New Roman"/>
        </w:rPr>
      </w:pPr>
      <w:r>
        <w:rPr>
          <w:rFonts w:ascii="Times New Roman" w:hAnsi="Times New Roman" w:cs="Times New Roman"/>
          <w:b/>
          <w:bCs/>
        </w:rPr>
        <w:t>2</w:t>
      </w:r>
      <w:r w:rsidR="00013AB4" w:rsidRPr="009A4238">
        <w:rPr>
          <w:rFonts w:ascii="Times New Roman" w:hAnsi="Times New Roman" w:cs="Times New Roman"/>
          <w:b/>
          <w:bCs/>
        </w:rPr>
        <w:t xml:space="preserve">.5 </w:t>
      </w:r>
      <w:r w:rsidR="009626FA" w:rsidRPr="009626FA">
        <w:rPr>
          <w:rFonts w:ascii="Times New Roman" w:hAnsi="Times New Roman" w:cs="Times New Roman"/>
          <w:b/>
          <w:bCs/>
        </w:rPr>
        <w:t>Lifetime Data and Censoring Schemes</w:t>
      </w:r>
      <w:r w:rsidR="00013AB4" w:rsidRPr="009A4238">
        <w:rPr>
          <w:rFonts w:ascii="Times New Roman" w:hAnsi="Times New Roman" w:cs="Times New Roman"/>
        </w:rPr>
        <w:br/>
      </w:r>
      <w:r w:rsidR="009626FA" w:rsidRPr="009626FA">
        <w:rPr>
          <w:rFonts w:ascii="Times New Roman" w:hAnsi="Times New Roman" w:cs="Times New Roman"/>
        </w:rPr>
        <w:t>Process capability and performance are directly related not only to quality at the time of production but also to the service life of the products. Lifetime analyses are of great importance, especially for products requiring durability and reliability. In such analyses, the Weibull distribution is often preferred due to its flexible structure. However, life tests are both time-consuming and costly. Therefore, censoring schemes are widely used. For asymmetric distributions,</w:t>
      </w:r>
      <w:r w:rsidR="009626FA">
        <w:rPr>
          <w:rFonts w:ascii="Times New Roman" w:hAnsi="Times New Roman" w:cs="Times New Roman"/>
        </w:rPr>
        <w:t xml:space="preserve"> </w:t>
      </w:r>
      <w:r w:rsidR="009626FA" w:rsidRPr="009626FA">
        <w:rPr>
          <w:rFonts w:ascii="Times New Roman" w:hAnsi="Times New Roman" w:cs="Times New Roman"/>
        </w:rPr>
        <w:t>should be modified. A new modification for asymmetric distributions will be recommended in the study.</w:t>
      </w:r>
    </w:p>
    <w:p w14:paraId="1CDBEE00" w14:textId="5E5657A8" w:rsidR="00013AB4" w:rsidRPr="009A4238" w:rsidRDefault="00013AB4" w:rsidP="009626FA">
      <w:pPr>
        <w:spacing w:line="360" w:lineRule="auto"/>
        <w:rPr>
          <w:rFonts w:ascii="Times New Roman" w:hAnsi="Times New Roman" w:cs="Times New Roman"/>
        </w:rPr>
      </w:pPr>
      <w:r w:rsidRPr="009A4238">
        <w:rPr>
          <w:rFonts w:ascii="Times New Roman" w:hAnsi="Times New Roman" w:cs="Times New Roman"/>
        </w:rPr>
        <w:t xml:space="preserve"> </w:t>
      </w:r>
      <w:r w:rsidR="009626FA" w:rsidRPr="009626FA">
        <w:rPr>
          <w:rFonts w:ascii="Times New Roman" w:hAnsi="Times New Roman" w:cs="Times New Roman"/>
        </w:rPr>
        <w:t>The Weibull distribution has successfully modeled the service life of products. To save time and cost of product life testing, Type-I and Type-II censoring schemes have often been preferred for conducting life tests. Type-I censoring uses a time, if the censoring scheme and life test are terminated at a predetermined time T, then failure times equal to or less than T are recorded as a Type-I censored sample</w:t>
      </w:r>
      <w:r w:rsidR="009626FA">
        <w:rPr>
          <w:rFonts w:ascii="Times New Roman" w:hAnsi="Times New Roman" w:cs="Times New Roman"/>
        </w:rPr>
        <w:t>.</w:t>
      </w:r>
    </w:p>
    <w:p w14:paraId="0E56911E" w14:textId="462E0D80"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Type-II censoring is also called a failure-number censoring scheme. A predetermined number of r failure lifetimes are collected as a Type-II censored sample by engineers before the life test. To make the censoring scheme more flexible, Epstein introduced the Type-I hybrid censoring scheme. The life test can be terminated in the following cases: The minimum termination time of Type-I and Type-II censoring schemes. When the life test is terminated at the maximum termination time of Type-I and Type-II censoring schemes, the censoring scheme is defined as a Type-II hybrid censoring scheme. Today, many researchers have contributed to the life performance index for non-normal distributions.</w:t>
      </w:r>
    </w:p>
    <w:p w14:paraId="27A94C9E" w14:textId="77777777" w:rsidR="009626FA" w:rsidRDefault="005C2241" w:rsidP="009A4238">
      <w:pPr>
        <w:spacing w:line="360" w:lineRule="auto"/>
        <w:jc w:val="both"/>
        <w:rPr>
          <w:rFonts w:ascii="Times New Roman" w:hAnsi="Times New Roman" w:cs="Times New Roman"/>
        </w:rPr>
      </w:pPr>
      <w:r>
        <w:rPr>
          <w:rFonts w:ascii="Times New Roman" w:hAnsi="Times New Roman" w:cs="Times New Roman"/>
        </w:rPr>
        <w:t>-</w:t>
      </w:r>
      <w:r w:rsidR="009626FA" w:rsidRPr="009626FA">
        <w:rPr>
          <w:rFonts w:ascii="Times New Roman" w:hAnsi="Times New Roman" w:cs="Times New Roman"/>
        </w:rPr>
        <w:t>Type-I censoring: The test is stopped at a predetermined time T.</w:t>
      </w:r>
    </w:p>
    <w:p w14:paraId="5E126363" w14:textId="7BCF5185" w:rsidR="00013AB4" w:rsidRPr="009A4238" w:rsidRDefault="005C2241" w:rsidP="009A4238">
      <w:pPr>
        <w:spacing w:line="360" w:lineRule="auto"/>
        <w:jc w:val="both"/>
        <w:rPr>
          <w:rFonts w:ascii="Times New Roman" w:hAnsi="Times New Roman" w:cs="Times New Roman"/>
        </w:rPr>
      </w:pPr>
      <w:r>
        <w:rPr>
          <w:rFonts w:ascii="Times New Roman" w:hAnsi="Times New Roman" w:cs="Times New Roman"/>
        </w:rPr>
        <w:lastRenderedPageBreak/>
        <w:t>-</w:t>
      </w:r>
      <w:r w:rsidR="009626FA" w:rsidRPr="009626FA">
        <w:rPr>
          <w:rFonts w:ascii="Times New Roman" w:hAnsi="Times New Roman" w:cs="Times New Roman"/>
        </w:rPr>
        <w:t>Type-II censoring: The test is terminated after a specific number (r) of failures are observed.</w:t>
      </w:r>
      <w:r>
        <w:rPr>
          <w:rFonts w:ascii="Times New Roman" w:hAnsi="Times New Roman" w:cs="Times New Roman"/>
        </w:rPr>
        <w:br/>
        <w:t>-</w:t>
      </w:r>
      <w:r w:rsidR="009626FA" w:rsidRPr="009626FA">
        <w:rPr>
          <w:rFonts w:ascii="Times New Roman" w:hAnsi="Times New Roman" w:cs="Times New Roman"/>
        </w:rPr>
        <w:t>Type-I Hybrid Censoring: This method, proposed by Epstein, is a combination of both Type-I and Type-II censoring schemes.</w:t>
      </w:r>
    </w:p>
    <w:p w14:paraId="5761F42C" w14:textId="77777777" w:rsidR="009626FA" w:rsidRPr="009626FA" w:rsidRDefault="009626FA" w:rsidP="009626FA">
      <w:pPr>
        <w:spacing w:line="360" w:lineRule="auto"/>
        <w:jc w:val="both"/>
        <w:rPr>
          <w:rFonts w:ascii="Times New Roman" w:hAnsi="Times New Roman" w:cs="Times New Roman"/>
        </w:rPr>
      </w:pPr>
      <w:r w:rsidRPr="009626FA">
        <w:rPr>
          <w:rFonts w:ascii="Times New Roman" w:hAnsi="Times New Roman" w:cs="Times New Roman"/>
        </w:rPr>
        <w:t>For example, the random life performance index based on a type II censored sample from a Rayleigh distribution by Lee et al. , Pareto distribution by Hong et al., exponential distribution by Lee et al., and Weibull distribution by Wu and Lin based on a progressive type I interval censored sample, etc., can be shown as examples. Although these studies have contributed insights to the life performance index for asymmetric distributions, there is still a need to improve the reflection of Weibull distribution data with traditional distributions for the life performance index. Therefore, the life quality of Weibull distribution data has been proposed to evaluate a new life performance index.</w:t>
      </w:r>
    </w:p>
    <w:p w14:paraId="63E1287B" w14:textId="77777777" w:rsidR="009626FA" w:rsidRPr="009626FA" w:rsidRDefault="009626FA" w:rsidP="009626FA">
      <w:pPr>
        <w:spacing w:line="360" w:lineRule="auto"/>
        <w:jc w:val="both"/>
        <w:rPr>
          <w:rFonts w:ascii="Times New Roman" w:hAnsi="Times New Roman" w:cs="Times New Roman"/>
        </w:rPr>
      </w:pPr>
      <w:r w:rsidRPr="009626FA">
        <w:rPr>
          <w:rFonts w:ascii="Times New Roman" w:hAnsi="Times New Roman" w:cs="Times New Roman"/>
        </w:rPr>
        <w:t>To our knowledge, no one has studied the inference method for the newly proposed life performance index using a Type-I hybrid censoring scheme. In this study, maximum likelihood estimation and Bayesian inference methods are recommended to obtain point estimates of the parameters and the newly proposed life performance index based on a Type-I hybrid censored sample from the Weibull distribution. Since the Type-I hybrid censoring scheme is used to save costs for life testing, the test duration is difficult to obtain from the Fisher information matrix because the failures and the stopping time of the life test are random variables. The results of the number of failures and the stopping time of the test also have an impact on the quality of the observed Fisher information matrix, which are random variables. The second derivatives of the log-likelihood function based on Type-I hybrid censored samples from the Weibull distribution are complex, and the Fisher information matrix is only available if some regular conditions exist. Therefore, we recommend using the bootstrap method to find a confidence interval based on the maximum likelihood estimation method. The Highest Posterior Density Interval (HPDI) is used to construct a Bayes credibility interval for the proposed life performance index.</w:t>
      </w:r>
    </w:p>
    <w:p w14:paraId="4FDAD11F" w14:textId="77777777" w:rsidR="009626FA" w:rsidRPr="009626FA" w:rsidRDefault="009626FA" w:rsidP="009626FA">
      <w:pPr>
        <w:spacing w:line="360" w:lineRule="auto"/>
        <w:jc w:val="both"/>
        <w:rPr>
          <w:rFonts w:ascii="Times New Roman" w:hAnsi="Times New Roman" w:cs="Times New Roman"/>
        </w:rPr>
      </w:pPr>
      <w:r w:rsidRPr="009626FA">
        <w:rPr>
          <w:rFonts w:ascii="Times New Roman" w:hAnsi="Times New Roman" w:cs="Times New Roman"/>
        </w:rPr>
        <w:t>Some studies have investigated parameter estimation methods based on Type-I hybrid censored samples. For example, Kundu and Pradhan for generalized exponential distribution parameters; Lin et al. for the Weibull distribution with a progressive hybrid censoring scheme; Cho et al. for the estimation of the entropy of a Weibull distribution with a generalized progressive hybrid censoring scheme ; and Okasha and Mustafa for the E-Bayesian estimation of the rate parameter based on an adaptive Type-I progressive hybrid censored sample from the Weibull distribution.</w:t>
      </w:r>
    </w:p>
    <w:p w14:paraId="44E59590" w14:textId="77777777" w:rsidR="0051332D" w:rsidRDefault="0051332D" w:rsidP="009A4238">
      <w:pPr>
        <w:spacing w:line="360" w:lineRule="auto"/>
        <w:jc w:val="both"/>
        <w:rPr>
          <w:rFonts w:ascii="Times New Roman" w:hAnsi="Times New Roman" w:cs="Times New Roman"/>
          <w:b/>
          <w:bCs/>
        </w:rPr>
      </w:pPr>
    </w:p>
    <w:p w14:paraId="0EB3B82E" w14:textId="24D9FD91"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4F09E9" w:rsidRPr="009A4238">
        <w:rPr>
          <w:rFonts w:ascii="Times New Roman" w:hAnsi="Times New Roman" w:cs="Times New Roman"/>
          <w:b/>
          <w:bCs/>
        </w:rPr>
        <w:t xml:space="preserve">.6 </w:t>
      </w:r>
      <w:r w:rsidR="009626FA" w:rsidRPr="009626FA">
        <w:rPr>
          <w:rFonts w:ascii="Times New Roman" w:hAnsi="Times New Roman" w:cs="Times New Roman"/>
          <w:b/>
          <w:bCs/>
        </w:rPr>
        <w:t>Literature Review and Research Gap</w:t>
      </w:r>
    </w:p>
    <w:p w14:paraId="185C1A51" w14:textId="4B9874BC" w:rsidR="0051332D" w:rsidRPr="009A4238" w:rsidRDefault="004F09E9" w:rsidP="009A4238">
      <w:pPr>
        <w:spacing w:line="360" w:lineRule="auto"/>
        <w:jc w:val="both"/>
        <w:rPr>
          <w:rFonts w:ascii="Times New Roman" w:hAnsi="Times New Roman" w:cs="Times New Roman"/>
          <w:b/>
          <w:bCs/>
        </w:rPr>
      </w:pPr>
      <w:r w:rsidRPr="009A4238">
        <w:rPr>
          <w:rFonts w:ascii="Times New Roman" w:hAnsi="Times New Roman" w:cs="Times New Roman"/>
        </w:rPr>
        <w:br/>
      </w:r>
      <w:r w:rsidR="009626FA" w:rsidRPr="009626FA">
        <w:rPr>
          <w:rFonts w:ascii="Times New Roman" w:hAnsi="Times New Roman" w:cs="Times New Roman"/>
        </w:rPr>
        <w:t>In recent years, many researchers have contributed to life performance indices under non-normal distributions. However, a new life performance index based on the Weibull distribution under Type-I hybrid censoring has not been proposed. Furthermore, existing studies have generally focused on parameter estimation, and the inference of process capability or life performance indices has not been discussed in detail.</w:t>
      </w:r>
    </w:p>
    <w:p w14:paraId="13627A0F" w14:textId="6E78425E"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4F09E9" w:rsidRPr="009A4238">
        <w:rPr>
          <w:rFonts w:ascii="Times New Roman" w:hAnsi="Times New Roman" w:cs="Times New Roman"/>
          <w:b/>
          <w:bCs/>
        </w:rPr>
        <w:t xml:space="preserve">.7 </w:t>
      </w:r>
      <w:r w:rsidR="009626FA" w:rsidRPr="009626FA">
        <w:rPr>
          <w:rFonts w:ascii="Times New Roman" w:hAnsi="Times New Roman" w:cs="Times New Roman"/>
          <w:b/>
          <w:bCs/>
        </w:rPr>
        <w:t>Contribution and Objectives of the Study</w:t>
      </w:r>
    </w:p>
    <w:p w14:paraId="2A9C7445" w14:textId="3FA5D4CE" w:rsidR="004F09E9" w:rsidRPr="009A4238" w:rsidRDefault="004F09E9" w:rsidP="009626FA">
      <w:pPr>
        <w:spacing w:line="360" w:lineRule="auto"/>
        <w:rPr>
          <w:rFonts w:ascii="Times New Roman" w:hAnsi="Times New Roman" w:cs="Times New Roman"/>
        </w:rPr>
      </w:pPr>
      <w:r w:rsidRPr="009A4238">
        <w:rPr>
          <w:rFonts w:ascii="Times New Roman" w:hAnsi="Times New Roman" w:cs="Times New Roman"/>
        </w:rPr>
        <w:br/>
      </w:r>
      <w:r w:rsidR="009626FA" w:rsidRPr="009626FA">
        <w:rPr>
          <w:rFonts w:ascii="Times New Roman" w:hAnsi="Times New Roman" w:cs="Times New Roman"/>
        </w:rPr>
        <w:t>This study aims to fill the gaps mentioned above by providing the following contributions:</w:t>
      </w:r>
      <w:r w:rsidRPr="009A4238">
        <w:rPr>
          <w:rFonts w:ascii="Times New Roman" w:hAnsi="Times New Roman" w:cs="Times New Roman"/>
        </w:rPr>
        <w:br/>
      </w:r>
      <w:r w:rsidRPr="009A4238">
        <w:rPr>
          <w:rFonts w:ascii="Times New Roman" w:hAnsi="Times New Roman" w:cs="Times New Roman"/>
        </w:rPr>
        <w:br/>
        <w:t xml:space="preserve">- </w:t>
      </w:r>
      <w:r w:rsidR="009626FA" w:rsidRPr="009626FA">
        <w:rPr>
          <w:rFonts w:ascii="Times New Roman" w:hAnsi="Times New Roman" w:cs="Times New Roman"/>
        </w:rPr>
        <w:t>A new life performance index under the Weibull distribution is proposed.</w:t>
      </w:r>
      <w:r w:rsidRPr="009A4238">
        <w:rPr>
          <w:rFonts w:ascii="Times New Roman" w:hAnsi="Times New Roman" w:cs="Times New Roman"/>
        </w:rPr>
        <w:br/>
        <w:t xml:space="preserve">- </w:t>
      </w:r>
      <w:r w:rsidR="009626FA" w:rsidRPr="009626FA">
        <w:rPr>
          <w:rFonts w:ascii="Times New Roman" w:hAnsi="Times New Roman" w:cs="Times New Roman"/>
        </w:rPr>
        <w:t>Maximum likelihood and Bayesian inference methods with a Type-I hybrid censoring scheme are developed.</w:t>
      </w:r>
      <w:r w:rsidRPr="009A4238">
        <w:rPr>
          <w:rFonts w:ascii="Times New Roman" w:hAnsi="Times New Roman" w:cs="Times New Roman"/>
        </w:rPr>
        <w:br/>
        <w:t>-</w:t>
      </w:r>
      <w:r w:rsidR="009626FA">
        <w:rPr>
          <w:rFonts w:ascii="Times New Roman" w:hAnsi="Times New Roman" w:cs="Times New Roman"/>
        </w:rPr>
        <w:t xml:space="preserve"> </w:t>
      </w:r>
      <w:r w:rsidR="009626FA" w:rsidRPr="009626FA">
        <w:rPr>
          <w:rFonts w:ascii="Times New Roman" w:hAnsi="Times New Roman" w:cs="Times New Roman"/>
        </w:rPr>
        <w:t>Confidence intervals are constructed using Bootstrap and HPDI methods.</w:t>
      </w:r>
      <w:r w:rsidRPr="009A4238">
        <w:rPr>
          <w:rFonts w:ascii="Times New Roman" w:hAnsi="Times New Roman" w:cs="Times New Roman"/>
        </w:rPr>
        <w:br/>
        <w:t xml:space="preserve">- </w:t>
      </w:r>
      <w:r w:rsidR="009626FA" w:rsidRPr="009626FA">
        <w:rPr>
          <w:rFonts w:ascii="Times New Roman" w:hAnsi="Times New Roman" w:cs="Times New Roman"/>
        </w:rPr>
        <w:t>The validity of the developed methods is supported by applications.</w:t>
      </w:r>
    </w:p>
    <w:p w14:paraId="35086608" w14:textId="77777777" w:rsidR="004F09E9" w:rsidRPr="009A4238" w:rsidRDefault="004F09E9" w:rsidP="009A4238">
      <w:pPr>
        <w:spacing w:line="360" w:lineRule="auto"/>
        <w:jc w:val="both"/>
        <w:rPr>
          <w:rFonts w:ascii="Times New Roman" w:hAnsi="Times New Roman" w:cs="Times New Roman"/>
        </w:rPr>
      </w:pPr>
    </w:p>
    <w:p w14:paraId="6A579C81" w14:textId="5B9A2AD7" w:rsidR="00013AB4" w:rsidRDefault="009626FA" w:rsidP="002D4954">
      <w:pPr>
        <w:pStyle w:val="ListeParagraf"/>
        <w:numPr>
          <w:ilvl w:val="0"/>
          <w:numId w:val="29"/>
        </w:numPr>
        <w:spacing w:line="360" w:lineRule="auto"/>
        <w:jc w:val="center"/>
        <w:rPr>
          <w:rFonts w:ascii="Times New Roman" w:hAnsi="Times New Roman" w:cs="Times New Roman"/>
          <w:b/>
          <w:bCs/>
        </w:rPr>
      </w:pPr>
      <w:r w:rsidRPr="009626FA">
        <w:rPr>
          <w:rFonts w:ascii="Times New Roman" w:hAnsi="Times New Roman" w:cs="Times New Roman"/>
          <w:b/>
          <w:bCs/>
        </w:rPr>
        <w:t>NEW LIFE PERFORMANCE INDEX</w:t>
      </w:r>
    </w:p>
    <w:p w14:paraId="22DB128E" w14:textId="77777777" w:rsidR="005C2241" w:rsidRPr="009A4238" w:rsidRDefault="005C2241" w:rsidP="005C2241">
      <w:pPr>
        <w:pStyle w:val="ListeParagraf"/>
        <w:spacing w:line="360" w:lineRule="auto"/>
        <w:rPr>
          <w:rFonts w:ascii="Times New Roman" w:hAnsi="Times New Roman" w:cs="Times New Roman"/>
          <w:b/>
          <w:bCs/>
        </w:rPr>
      </w:pPr>
    </w:p>
    <w:p w14:paraId="3E1BFA66" w14:textId="6ECC65F2"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Let X be a random variable that is asymmetrically distributed and has a finite second moment. In this case, the mean defined as μ=E[X] is less suitable to be the central representative of the distribution in Equation (5). Therefore, a new life performance index is as follows:</w:t>
      </w:r>
    </w:p>
    <w:p w14:paraId="5261E65B"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M-L</m:t>
              </m:r>
            </m:num>
            <m:den>
              <m:rad>
                <m:radPr>
                  <m:degHide m:val="1"/>
                  <m:ctrlPr>
                    <w:rPr>
                      <w:rFonts w:ascii="Cambria Math" w:hAnsi="Cambria Math" w:cs="Times New Roman"/>
                      <w:i/>
                    </w:rPr>
                  </m:ctrlPr>
                </m:radPr>
                <m:deg/>
                <m:e>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(X-M)</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den>
          </m:f>
        </m:oMath>
      </m:oMathPara>
    </w:p>
    <w:p w14:paraId="10CF1FF5" w14:textId="7594552A"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Here M is the median of X and</w:t>
      </w:r>
    </w:p>
    <w:p w14:paraId="7509A6E2" w14:textId="77777777" w:rsidR="00013AB4" w:rsidRPr="009A4238" w:rsidRDefault="00013AB4" w:rsidP="009A4238">
      <w:pPr>
        <w:spacing w:line="360" w:lineRule="auto"/>
        <w:jc w:val="both"/>
        <w:rPr>
          <w:rFonts w:ascii="Times New Roman" w:hAnsi="Times New Roman" w:cs="Times New Roman"/>
        </w:rPr>
      </w:pPr>
      <m:oMathPara>
        <m:oMathParaPr>
          <m:jc m:val="left"/>
        </m:oMathParaPr>
        <m:oMath>
          <m:r>
            <w:rPr>
              <w:rFonts w:ascii="Cambria Math" w:hAnsi="Cambria Math" w:cs="Times New Roman"/>
            </w:rPr>
            <m:t xml:space="preserve">δ= </m:t>
          </m:r>
          <m:f>
            <m:fPr>
              <m:ctrlPr>
                <w:rPr>
                  <w:rFonts w:ascii="Cambria Math" w:hAnsi="Cambria Math" w:cs="Times New Roman"/>
                  <w:i/>
                </w:rPr>
              </m:ctrlPr>
            </m:fPr>
            <m:num>
              <m:r>
                <w:rPr>
                  <w:rFonts w:ascii="Cambria Math" w:hAnsi="Cambria Math" w:cs="Times New Roman"/>
                </w:rPr>
                <m:t>M-μ</m:t>
              </m:r>
            </m:num>
            <m:den>
              <m:r>
                <w:rPr>
                  <w:rFonts w:ascii="Cambria Math" w:hAnsi="Cambria Math" w:cs="Times New Roman"/>
                </w:rPr>
                <m:t>σ</m:t>
              </m:r>
            </m:den>
          </m:f>
        </m:oMath>
      </m:oMathPara>
    </w:p>
    <w:p w14:paraId="0E5424BD" w14:textId="5768895F"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The relationship between the proposed CLM and CL is stated in Theorem 1.</w:t>
      </w:r>
    </w:p>
    <w:p w14:paraId="4D122B38" w14:textId="11F3C18B"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lastRenderedPageBreak/>
        <w:t>Theorem 1. For any distribution with a finite second moment</w:t>
      </w:r>
    </w:p>
    <w:p w14:paraId="4D10E4E6"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&lt;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&lt;0</m:t>
        </m:r>
      </m:oMath>
    </w:p>
    <w:p w14:paraId="1C2A386E"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&gt;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&gt;0</m:t>
        </m:r>
      </m:oMath>
    </w:p>
    <w:p w14:paraId="1AC38484"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oMath>
    </w:p>
    <w:p w14:paraId="59BF8A67" w14:textId="460A6EB2"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The proof of Theorem 1 is discussed in Appendix A. Because the condition</w:t>
      </w:r>
    </w:p>
    <w:p w14:paraId="242D7214"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oMath>
      </m:oMathPara>
    </w:p>
    <w:p w14:paraId="73BAC971" w14:textId="77777777" w:rsidR="009626FA" w:rsidRPr="009626FA" w:rsidRDefault="009626FA" w:rsidP="009626FA">
      <w:pPr>
        <w:spacing w:line="360" w:lineRule="auto"/>
        <w:jc w:val="both"/>
        <w:rPr>
          <w:rFonts w:ascii="Times New Roman" w:hAnsi="Times New Roman" w:cs="Times New Roman"/>
        </w:rPr>
      </w:pPr>
      <w:r w:rsidRPr="009626FA">
        <w:rPr>
          <w:rFonts w:ascii="Times New Roman" w:hAnsi="Times New Roman" w:cs="Times New Roman"/>
        </w:rPr>
        <w:t>It is difficult for CLM to be equal to CL for an asymmetric distribution. This indicates that when lifetimes follow an asymmetric distribution, CLM can better characterize the quality of lifetime products.</w:t>
      </w:r>
    </w:p>
    <w:p w14:paraId="7E7E28E0" w14:textId="7FFC838E" w:rsidR="00013AB4" w:rsidRPr="009A4238" w:rsidRDefault="009626FA" w:rsidP="009A4238">
      <w:pPr>
        <w:spacing w:line="360" w:lineRule="auto"/>
        <w:jc w:val="both"/>
        <w:rPr>
          <w:rFonts w:ascii="Times New Roman" w:hAnsi="Times New Roman" w:cs="Times New Roman"/>
        </w:rPr>
      </w:pPr>
      <w:r w:rsidRPr="009626FA">
        <w:rPr>
          <w:rFonts w:ascii="Times New Roman" w:hAnsi="Times New Roman" w:cs="Times New Roman"/>
        </w:rPr>
        <w:t>When X follows the Weibull distribution, the probability density function, cumulative distribution function, survival function, and quantile function are as follows, respectively:</w:t>
      </w:r>
    </w:p>
    <w:p w14:paraId="48F321BF"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λ</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α-1</m:t>
              </m:r>
            </m:sup>
          </m:sSup>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α</m:t>
                  </m:r>
                </m:sup>
              </m:sSup>
            </m:e>
          </m:d>
          <m:r>
            <w:rPr>
              <w:rFonts w:ascii="Cambria Math" w:eastAsiaTheme="minorEastAsia" w:hAnsi="Cambria Math" w:cs="Times New Roman"/>
            </w:rPr>
            <m:t>, x&gt;0,</m:t>
          </m:r>
        </m:oMath>
      </m:oMathPara>
    </w:p>
    <w:p w14:paraId="32626658"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m:t>
                  </m:r>
                </m:sup>
              </m:sSup>
            </m:e>
          </m:d>
          <m:r>
            <w:rPr>
              <w:rFonts w:ascii="Cambria Math" w:eastAsiaTheme="minorEastAsia" w:hAnsi="Cambria Math" w:cs="Times New Roman"/>
            </w:rPr>
            <m:t>, x&gt;0,</m:t>
          </m:r>
        </m:oMath>
      </m:oMathPara>
    </w:p>
    <w:p w14:paraId="03FCFC2A"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m:t>
                  </m:r>
                </m:sup>
              </m:sSup>
            </m:e>
          </m:d>
          <m:r>
            <w:rPr>
              <w:rFonts w:ascii="Cambria Math" w:eastAsiaTheme="minorEastAsia" w:hAnsi="Cambria Math" w:cs="Times New Roman"/>
            </w:rPr>
            <m:t>, x&gt;0,</m:t>
          </m:r>
        </m:oMath>
      </m:oMathPara>
    </w:p>
    <w:p w14:paraId="1B628198" w14:textId="4C350732" w:rsidR="00013AB4" w:rsidRPr="009A4238" w:rsidRDefault="00347EC4" w:rsidP="009A423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And</w:t>
      </w:r>
    </w:p>
    <w:p w14:paraId="2D126FBF"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λ</m:t>
          </m:r>
          <m:sSup>
            <m:sSupPr>
              <m:ctrlPr>
                <w:rPr>
                  <w:rFonts w:ascii="Cambria Math" w:hAnsi="Cambria Math" w:cs="Times New Roman"/>
                  <w:i/>
                </w:rPr>
              </m:ctrlPr>
            </m:sSupPr>
            <m:e>
              <m:r>
                <w:rPr>
                  <w:rFonts w:ascii="Cambria Math" w:eastAsiaTheme="minorEastAsia" w:hAnsi="Cambria Math" w:cs="Times New Roman"/>
                </w:rPr>
                <m:t>(-log⁡(1-u))</m:t>
              </m:r>
              <m:r>
                <m:rPr>
                  <m:sty m:val="p"/>
                </m:rPr>
                <w:rPr>
                  <w:rFonts w:ascii="Cambria Math" w:hAnsi="Cambria Math" w:cs="Times New Roman"/>
                </w:rPr>
                <m:t xml:space="preserve"> </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sup>
          </m:sSup>
        </m:oMath>
      </m:oMathPara>
    </w:p>
    <w:p w14:paraId="3755CFD3" w14:textId="5AD80B9E" w:rsidR="00013AB4" w:rsidRPr="009A4238" w:rsidRDefault="00347EC4" w:rsidP="009A4238">
      <w:pPr>
        <w:spacing w:line="360" w:lineRule="auto"/>
        <w:jc w:val="both"/>
        <w:rPr>
          <w:rFonts w:ascii="Times New Roman" w:hAnsi="Times New Roman" w:cs="Times New Roman"/>
        </w:rPr>
      </w:pPr>
      <w:r>
        <w:rPr>
          <w:rFonts w:ascii="Times New Roman" w:hAnsi="Times New Roman" w:cs="Times New Roman"/>
        </w:rPr>
        <w:t xml:space="preserve">Here </w:t>
      </w:r>
      <w:r w:rsidR="00013AB4" w:rsidRPr="009A4238">
        <w:rPr>
          <w:rFonts w:ascii="Times New Roman" w:hAnsi="Times New Roman" w:cs="Times New Roman"/>
        </w:rPr>
        <w:t>θ=(</w:t>
      </w:r>
      <w:r w:rsidR="00013AB4" w:rsidRPr="009A4238">
        <w:rPr>
          <w:rFonts w:ascii="Times New Roman" w:eastAsia="Times New Roman" w:hAnsi="Times New Roman" w:cs="Times New Roman"/>
          <w:color w:val="1F1F1F"/>
          <w:kern w:val="0"/>
          <w:lang w:val="en" w:eastAsia="tr-TR"/>
          <w14:ligatures w14:val="none"/>
        </w:rPr>
        <w:t xml:space="preserve"> </w:t>
      </w:r>
      <w:r w:rsidR="00013AB4" w:rsidRPr="009A4238">
        <w:rPr>
          <w:rFonts w:ascii="Times New Roman" w:hAnsi="Times New Roman" w:cs="Times New Roman"/>
          <w:lang w:val="en"/>
        </w:rPr>
        <w:t>α</w:t>
      </w:r>
      <w:r w:rsidR="00013AB4" w:rsidRPr="009A4238">
        <w:rPr>
          <w:rFonts w:ascii="Times New Roman" w:hAnsi="Times New Roman" w:cs="Times New Roman"/>
        </w:rPr>
        <w:t xml:space="preserve">,λ),  λ&gt;0 </w:t>
      </w:r>
      <w:r w:rsidRPr="00347EC4">
        <w:rPr>
          <w:rFonts w:ascii="Times New Roman" w:hAnsi="Times New Roman" w:cs="Times New Roman"/>
        </w:rPr>
        <w:t>is the scale parameter</w:t>
      </w:r>
      <w:r w:rsidR="00013AB4" w:rsidRPr="009A4238">
        <w:rPr>
          <w:rFonts w:ascii="Times New Roman" w:hAnsi="Times New Roman" w:cs="Times New Roman"/>
        </w:rPr>
        <w:t xml:space="preserve">. </w:t>
      </w:r>
      <w:r w:rsidRPr="00347EC4">
        <w:rPr>
          <w:rFonts w:ascii="Times New Roman" w:hAnsi="Times New Roman" w:cs="Times New Roman"/>
        </w:rPr>
        <w:t xml:space="preserve">Thanks to the wide range of the shape parameter </w:t>
      </w:r>
      <w:r>
        <w:rPr>
          <w:rFonts w:ascii="Times New Roman" w:hAnsi="Times New Roman" w:cs="Times New Roman"/>
        </w:rPr>
        <w:t xml:space="preserve">     </w:t>
      </w:r>
      <w:r w:rsidRPr="00347EC4">
        <w:rPr>
          <w:rFonts w:ascii="Times New Roman" w:hAnsi="Times New Roman" w:cs="Times New Roman"/>
        </w:rPr>
        <w:t>(α &gt; 0), the Weibull distribution is a flexible and skewed model for lifetime modeling.</w:t>
      </w:r>
      <w:r w:rsidR="00013AB4" w:rsidRPr="009A4238">
        <w:rPr>
          <w:rFonts w:ascii="Times New Roman" w:hAnsi="Times New Roman" w:cs="Times New Roman"/>
        </w:rPr>
        <w:t xml:space="preserve">. </w:t>
      </w:r>
    </w:p>
    <w:p w14:paraId="72129888" w14:textId="2B348394" w:rsidR="00013AB4" w:rsidRPr="009A4238" w:rsidRDefault="00347EC4" w:rsidP="009A4238">
      <w:pPr>
        <w:spacing w:line="360" w:lineRule="auto"/>
        <w:jc w:val="both"/>
        <w:rPr>
          <w:rFonts w:ascii="Times New Roman" w:hAnsi="Times New Roman" w:cs="Times New Roman"/>
        </w:rPr>
      </w:pPr>
      <w:r w:rsidRPr="00347EC4">
        <w:rPr>
          <w:rFonts w:ascii="Times New Roman" w:hAnsi="Times New Roman" w:cs="Times New Roman"/>
        </w:rPr>
        <w:t>There is another form of the Weibull distribution that can be obtained through the reparameterization</w:t>
      </w:r>
      <w:r>
        <w:rPr>
          <w:rFonts w:ascii="Times New Roman" w:hAnsi="Times New Roman" w:cs="Times New Roman"/>
        </w:rPr>
        <w:t xml:space="preserve"> </w:t>
      </w:r>
      <w:r w:rsidR="00013AB4" w:rsidRPr="009A4238">
        <w:rPr>
          <w:rFonts w:ascii="Times New Roman" w:hAnsi="Times New Roman" w:cs="Times New Roman"/>
        </w:rPr>
        <w:t>τ =λ</w:t>
      </w:r>
      <w:r w:rsidR="00013AB4" w:rsidRPr="009A4238">
        <w:rPr>
          <w:rFonts w:ascii="Times New Roman" w:hAnsi="Times New Roman" w:cs="Times New Roman"/>
          <w:vertAlign w:val="superscript"/>
        </w:rPr>
        <w:t>β</w:t>
      </w:r>
      <w:r w:rsidR="00013AB4" w:rsidRPr="009A4238">
        <w:rPr>
          <w:rFonts w:ascii="Times New Roman" w:hAnsi="Times New Roman" w:cs="Times New Roman"/>
        </w:rPr>
        <w:t xml:space="preserve">. </w:t>
      </w:r>
      <w:r w:rsidRPr="00347EC4">
        <w:rPr>
          <w:rFonts w:ascii="Times New Roman" w:hAnsi="Times New Roman" w:cs="Times New Roman"/>
        </w:rPr>
        <w:t>The probability density function of the Weibull distribution with parameters α and τ was shown by Kundu [18] as follows:</w:t>
      </w:r>
    </w:p>
    <w:p w14:paraId="4E72932A"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x;α,τ</m:t>
              </m:r>
            </m:e>
          </m:d>
          <m:r>
            <w:rPr>
              <w:rFonts w:ascii="Cambria Math" w:hAnsi="Cambria Math" w:cs="Times New Roman"/>
            </w:rPr>
            <m:t>= ατ</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-τ</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m:t>
                  </m:r>
                </m:sup>
              </m:sSup>
            </m:e>
          </m:d>
          <m:r>
            <w:rPr>
              <w:rFonts w:ascii="Cambria Math" w:hAnsi="Cambria Math" w:cs="Times New Roman"/>
            </w:rPr>
            <m:t>,  x&gt;0</m:t>
          </m:r>
        </m:oMath>
      </m:oMathPara>
    </w:p>
    <w:p w14:paraId="1C84928B" w14:textId="087C31E7" w:rsidR="00013AB4" w:rsidRPr="009A4238" w:rsidRDefault="00347EC4" w:rsidP="009A4238">
      <w:pPr>
        <w:spacing w:line="360" w:lineRule="auto"/>
        <w:jc w:val="both"/>
        <w:rPr>
          <w:rFonts w:ascii="Times New Roman" w:hAnsi="Times New Roman" w:cs="Times New Roman"/>
        </w:rPr>
      </w:pPr>
      <w:r w:rsidRPr="00347EC4">
        <w:rPr>
          <w:rFonts w:ascii="Times New Roman" w:hAnsi="Times New Roman" w:cs="Times New Roman"/>
        </w:rPr>
        <w:t>It can be shown that the mean (μ), standard deviation (σ), and median (M) of the Weibull distribution are</w:t>
      </w:r>
      <w:r>
        <w:rPr>
          <w:rFonts w:ascii="Times New Roman" w:hAnsi="Times New Roman" w:cs="Times New Roman"/>
        </w:rPr>
        <w:t>:</w:t>
      </w:r>
    </w:p>
    <w:p w14:paraId="24F6A1A2"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w:lastRenderedPageBreak/>
            <m:t>μ= λ</m:t>
          </m:r>
          <m:r>
            <m:rPr>
              <m:sty m:val="p"/>
            </m:rPr>
            <w:rPr>
              <w:rFonts w:ascii="Cambria Math" w:hAnsi="Cambria Math" w:cs="Times New Roman"/>
            </w:rPr>
            <m:t>Γ</m:t>
          </m:r>
          <m:d>
            <m:dPr>
              <m:ctrlPr>
                <w:rPr>
                  <w:rFonts w:ascii="Cambria Math" w:hAnsi="Cambria Math" w:cs="Times New Roman"/>
                  <w:iCs/>
                </w:rPr>
              </m:ctrlPr>
            </m:dPr>
            <m:e>
              <m:r>
                <m:rPr>
                  <m:sty m:val="p"/>
                </m:rPr>
                <w:rPr>
                  <w:rFonts w:ascii="Cambria Math" w:hAnsi="Cambria Math" w:cs="Times New Roman"/>
                </w:rPr>
                <m:t>1+</m:t>
              </m:r>
              <m:f>
                <m:fPr>
                  <m:ctrlPr>
                    <w:rPr>
                      <w:rFonts w:ascii="Cambria Math" w:hAnsi="Cambria Math" w:cs="Times New Roman"/>
                      <w:iCs/>
                    </w:rPr>
                  </m:ctrlPr>
                </m:fPr>
                <m:num>
                  <m:r>
                    <m:rPr>
                      <m:sty m:val="p"/>
                    </m:rPr>
                    <w:rPr>
                      <w:rFonts w:ascii="Cambria Math" w:hAnsi="Cambria Math" w:cs="Times New Roman"/>
                    </w:rPr>
                    <m:t>1</m:t>
                  </m:r>
                </m:num>
                <m:den>
                  <m:r>
                    <m:rPr>
                      <m:sty m:val="p"/>
                    </m:rPr>
                    <w:rPr>
                      <w:rFonts w:ascii="Cambria Math" w:hAnsi="Cambria Math" w:cs="Times New Roman"/>
                    </w:rPr>
                    <m:t>α</m:t>
                  </m:r>
                </m:den>
              </m:f>
            </m:e>
          </m:d>
          <m:r>
            <w:rPr>
              <w:rFonts w:ascii="Cambria Math" w:hAnsi="Cambria Math" w:cs="Times New Roman"/>
            </w:rPr>
            <m:t xml:space="preserve"> ,</m:t>
          </m:r>
        </m:oMath>
      </m:oMathPara>
    </w:p>
    <w:p w14:paraId="24A3941A"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m:t>σ= λ</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
            <w:rPr>
              <w:rFonts w:ascii="Cambria Math" w:hAnsi="Cambria Math" w:cs="Times New Roman"/>
            </w:rPr>
            <m:t xml:space="preserve"> , </m:t>
          </m:r>
        </m:oMath>
      </m:oMathPara>
    </w:p>
    <w:p w14:paraId="32757187"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m:t>M= λ</m:t>
          </m:r>
          <m:sSup>
            <m:sSupPr>
              <m:ctrlPr>
                <w:rPr>
                  <w:rFonts w:ascii="Cambria Math" w:hAnsi="Cambria Math" w:cs="Times New Roman"/>
                  <w:i/>
                  <w:iCs/>
                </w:rPr>
              </m:ctrlPr>
            </m:sSupPr>
            <m:e>
              <m:d>
                <m:dPr>
                  <m:ctrlPr>
                    <w:rPr>
                      <w:rFonts w:ascii="Cambria Math" w:hAnsi="Cambria Math" w:cs="Times New Roman"/>
                      <w:i/>
                      <w:iCs/>
                    </w:rPr>
                  </m:ctrlPr>
                </m:dPr>
                <m:e>
                  <m:r>
                    <m:rPr>
                      <m:sty m:val="p"/>
                    </m:rPr>
                    <w:rPr>
                      <w:rFonts w:ascii="Cambria Math" w:hAnsi="Cambria Math" w:cs="Times New Roman"/>
                    </w:rPr>
                    <m:t>log⁡</m:t>
                  </m:r>
                  <m:r>
                    <w:rPr>
                      <w:rFonts w:ascii="Cambria Math" w:hAnsi="Cambria Math" w:cs="Times New Roman"/>
                    </w:rPr>
                    <m:t>(2</m:t>
                  </m:r>
                </m:e>
              </m:d>
              <m:r>
                <w:rPr>
                  <w:rFonts w:ascii="Cambria Math" w:hAnsi="Cambria Math" w:cs="Times New Roman"/>
                </w:rPr>
                <m:t>)</m:t>
              </m:r>
            </m:e>
            <m:sup>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sup>
          </m:sSup>
          <m:r>
            <w:rPr>
              <w:rFonts w:ascii="Cambria Math" w:hAnsi="Cambria Math" w:cs="Times New Roman"/>
            </w:rPr>
            <m:t xml:space="preserve"> ,</m:t>
          </m:r>
        </m:oMath>
      </m:oMathPara>
    </w:p>
    <w:p w14:paraId="5E9117D7" w14:textId="13580A5A" w:rsidR="00013AB4" w:rsidRPr="009A4238" w:rsidRDefault="00347EC4" w:rsidP="009A4238">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Where</w:t>
      </w:r>
    </w:p>
    <w:p w14:paraId="5CCF79EB" w14:textId="5D2CD035"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
            <w:rPr>
              <w:rFonts w:ascii="Cambria Math" w:hAnsi="Cambria Math" w:cs="Times New Roman"/>
            </w:rPr>
            <m:t xml:space="preserve">= </m:t>
          </m:r>
          <m:rad>
            <m:radPr>
              <m:degHide m:val="1"/>
              <m:ctrlPr>
                <w:rPr>
                  <w:rFonts w:ascii="Cambria Math" w:hAnsi="Cambria Math" w:cs="Times New Roman"/>
                  <w:i/>
                  <w:iCs/>
                </w:rPr>
              </m:ctrlPr>
            </m:radPr>
            <m:deg/>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α</m:t>
                      </m:r>
                    </m:den>
                  </m:f>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e>
                  </m:d>
                </m:e>
                <m:sup>
                  <m:r>
                    <w:rPr>
                      <w:rFonts w:ascii="Cambria Math" w:hAnsi="Cambria Math" w:cs="Times New Roman"/>
                    </w:rPr>
                    <m:t>2</m:t>
                  </m:r>
                </m:sup>
              </m:sSup>
            </m:e>
          </m:rad>
          <m:r>
            <w:rPr>
              <w:rFonts w:ascii="Cambria Math" w:hAnsi="Cambria Math" w:cs="Times New Roman"/>
            </w:rPr>
            <m:t xml:space="preserve"> .</m:t>
          </m:r>
        </m:oMath>
      </m:oMathPara>
    </w:p>
    <w:p w14:paraId="1E850AA2" w14:textId="5000AB7C" w:rsidR="00013AB4" w:rsidRPr="009A4238" w:rsidRDefault="00347EC4" w:rsidP="009A4238">
      <w:pPr>
        <w:spacing w:line="360" w:lineRule="auto"/>
        <w:jc w:val="both"/>
        <w:rPr>
          <w:rFonts w:ascii="Times New Roman" w:hAnsi="Times New Roman" w:cs="Times New Roman"/>
          <w:iCs/>
        </w:rPr>
      </w:pPr>
      <w:r w:rsidRPr="00347EC4">
        <w:rPr>
          <w:rFonts w:ascii="Times New Roman" w:hAnsi="Times New Roman" w:cs="Times New Roman"/>
          <w:iCs/>
        </w:rPr>
        <w:t>Thus, the Equation can be shown as:</w:t>
      </w:r>
    </w:p>
    <w:p w14:paraId="70F5AFA8" w14:textId="77777777"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m:t>
              </m:r>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δ</m:t>
              </m:r>
            </m:num>
            <m:den>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iCs/>
                </w:rPr>
              </m:ctrlPr>
            </m:fPr>
            <m:num>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L</m:t>
                  </m:r>
                </m:num>
                <m:den>
                  <m:r>
                    <w:rPr>
                      <w:rFonts w:ascii="Cambria Math" w:hAnsi="Cambria Math" w:cs="Times New Roman"/>
                    </w:rPr>
                    <m:t>λ</m:t>
                  </m:r>
                </m:den>
              </m:f>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oMath>
      </m:oMathPara>
    </w:p>
    <w:p w14:paraId="1C60B2D3"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λ</m:t>
              </m:r>
            </m:den>
          </m:f>
          <m:r>
            <w:rPr>
              <w:rFonts w:ascii="Cambria Math" w:eastAsiaTheme="minorEastAsia" w:hAnsi="Cambria Math" w:cs="Times New Roman"/>
            </w:rPr>
            <m:t xml:space="preserve">= </m:t>
          </m:r>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α</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 xml:space="preserve">  </m:t>
          </m:r>
        </m:oMath>
      </m:oMathPara>
    </w:p>
    <w:p w14:paraId="44B9069E" w14:textId="77777777" w:rsidR="00013AB4" w:rsidRPr="009A4238" w:rsidRDefault="00013AB4" w:rsidP="009A4238">
      <w:pPr>
        <w:spacing w:line="360" w:lineRule="auto"/>
        <w:jc w:val="both"/>
        <w:rPr>
          <w:rFonts w:ascii="Times New Roman" w:eastAsiaTheme="minorEastAsia" w:hAnsi="Times New Roman" w:cs="Times New Roman"/>
          <w:iCs/>
        </w:rPr>
      </w:pPr>
    </w:p>
    <w:p w14:paraId="6D57C879" w14:textId="71796257" w:rsidR="00013AB4" w:rsidRPr="009A4238" w:rsidRDefault="00347EC4" w:rsidP="009A4238">
      <w:pPr>
        <w:spacing w:line="360" w:lineRule="auto"/>
        <w:jc w:val="both"/>
        <w:rPr>
          <w:rFonts w:ascii="Times New Roman" w:eastAsiaTheme="minorEastAsia" w:hAnsi="Times New Roman" w:cs="Times New Roman"/>
          <w:iCs/>
        </w:rPr>
      </w:pPr>
      <w:r w:rsidRPr="00347EC4">
        <w:rPr>
          <w:rFonts w:ascii="Times New Roman" w:eastAsiaTheme="minorEastAsia" w:hAnsi="Times New Roman" w:cs="Times New Roman"/>
          <w:iCs/>
        </w:rPr>
        <w:t>Using the equation, the product yield can be shown as:</w:t>
      </w:r>
    </w:p>
    <w:p w14:paraId="5BB2CCA1" w14:textId="77777777"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=P(X&gt;L)</m:t>
          </m:r>
        </m:oMath>
      </m:oMathPara>
    </w:p>
    <w:p w14:paraId="7561344C"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hAnsi="Cambria Math" w:cs="Times New Roman"/>
                            </w:rPr>
                            <m:t>λ</m:t>
                          </m:r>
                        </m:den>
                      </m:f>
                    </m:e>
                  </m:d>
                </m:e>
                <m:sup>
                  <m:r>
                    <w:rPr>
                      <w:rFonts w:ascii="Cambria Math" w:eastAsiaTheme="minorEastAsia" w:hAnsi="Cambria Math" w:cs="Times New Roman"/>
                    </w:rPr>
                    <m:t>α</m:t>
                  </m:r>
                </m:sup>
              </m:sSup>
            </m:e>
          </m:d>
        </m:oMath>
      </m:oMathPara>
    </w:p>
    <w:p w14:paraId="2D203275"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t>
                          </m:r>
                        </m:sub>
                      </m:sSub>
                    </m:e>
                  </m:d>
                </m:e>
                <m:sup>
                  <m:r>
                    <w:rPr>
                      <w:rFonts w:ascii="Cambria Math" w:eastAsiaTheme="minorEastAsia" w:hAnsi="Cambria Math" w:cs="Times New Roman"/>
                    </w:rPr>
                    <m:t>α</m:t>
                  </m:r>
                </m:sup>
              </m:sSup>
            </m:e>
          </m:d>
        </m:oMath>
      </m:oMathPara>
    </w:p>
    <w:p w14:paraId="473C8D3E" w14:textId="77777777" w:rsidR="00013AB4" w:rsidRPr="00BA5745"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hAnsi="Cambria Math" w:cs="Times New Roman"/>
                      <w:iCs/>
                    </w:rPr>
                  </m:ctrlPr>
                </m:sSupPr>
                <m:e>
                  <m:d>
                    <m:dPr>
                      <m:ctrlPr>
                        <w:rPr>
                          <w:rFonts w:ascii="Cambria Math" w:hAnsi="Cambria Math" w:cs="Times New Roman"/>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m:t>
                              </m:r>
                            </m:sub>
                          </m:sSub>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r>
                            <w:rPr>
                              <w:rFonts w:ascii="Cambria Math" w:hAnsi="Cambria Math" w:cs="Times New Roman"/>
                            </w:rPr>
                            <m:t>-δ</m:t>
                          </m:r>
                        </m:e>
                      </m:d>
                    </m:e>
                  </m:d>
                </m:e>
                <m:sup>
                  <m:r>
                    <w:rPr>
                      <w:rFonts w:ascii="Cambria Math" w:hAnsi="Cambria Math" w:cs="Times New Roman"/>
                    </w:rPr>
                    <m:t>α</m:t>
                  </m:r>
                </m:sup>
              </m:sSup>
            </m:e>
          </m:d>
        </m:oMath>
      </m:oMathPara>
    </w:p>
    <w:p w14:paraId="0D19B742" w14:textId="77777777" w:rsidR="00BA5745" w:rsidRDefault="00BA5745" w:rsidP="009A4238">
      <w:pPr>
        <w:spacing w:line="360" w:lineRule="auto"/>
        <w:jc w:val="both"/>
        <w:rPr>
          <w:rFonts w:ascii="Times New Roman" w:eastAsiaTheme="minorEastAsia" w:hAnsi="Times New Roman" w:cs="Times New Roman"/>
          <w:iCs/>
        </w:rPr>
      </w:pPr>
    </w:p>
    <w:p w14:paraId="1A0EA911" w14:textId="77777777" w:rsidR="00BA5745" w:rsidRDefault="00BA5745" w:rsidP="009A4238">
      <w:pPr>
        <w:spacing w:line="360" w:lineRule="auto"/>
        <w:jc w:val="both"/>
        <w:rPr>
          <w:rFonts w:ascii="Times New Roman" w:eastAsiaTheme="minorEastAsia" w:hAnsi="Times New Roman" w:cs="Times New Roman"/>
          <w:iCs/>
        </w:rPr>
      </w:pPr>
    </w:p>
    <w:p w14:paraId="143CF63A" w14:textId="77777777" w:rsidR="00BA5745" w:rsidRDefault="00BA5745" w:rsidP="009A4238">
      <w:pPr>
        <w:spacing w:line="360" w:lineRule="auto"/>
        <w:jc w:val="both"/>
        <w:rPr>
          <w:rFonts w:ascii="Times New Roman" w:eastAsiaTheme="minorEastAsia" w:hAnsi="Times New Roman" w:cs="Times New Roman"/>
          <w:iCs/>
        </w:rPr>
      </w:pPr>
    </w:p>
    <w:p w14:paraId="11C97D8A" w14:textId="77777777" w:rsidR="00BA5745" w:rsidRDefault="00BA5745" w:rsidP="009A4238">
      <w:pPr>
        <w:spacing w:line="360" w:lineRule="auto"/>
        <w:jc w:val="both"/>
        <w:rPr>
          <w:rFonts w:ascii="Times New Roman" w:eastAsiaTheme="minorEastAsia" w:hAnsi="Times New Roman" w:cs="Times New Roman"/>
          <w:iCs/>
        </w:rPr>
      </w:pPr>
    </w:p>
    <w:p w14:paraId="65C7CF9D" w14:textId="77777777" w:rsidR="00BA5745" w:rsidRPr="009A4238" w:rsidRDefault="00BA5745" w:rsidP="009A4238">
      <w:pPr>
        <w:spacing w:line="360" w:lineRule="auto"/>
        <w:jc w:val="both"/>
        <w:rPr>
          <w:rFonts w:ascii="Times New Roman" w:eastAsiaTheme="minorEastAsia" w:hAnsi="Times New Roman" w:cs="Times New Roman"/>
          <w:iCs/>
        </w:rPr>
      </w:pPr>
    </w:p>
    <w:p w14:paraId="7C1C7BD3" w14:textId="640CE07F" w:rsidR="00013AB4"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 xml:space="preserve">3.1 </w:t>
      </w:r>
      <w:r w:rsidR="00347EC4" w:rsidRPr="00347EC4">
        <w:rPr>
          <w:rFonts w:ascii="Times New Roman" w:eastAsiaTheme="minorEastAsia" w:hAnsi="Times New Roman" w:cs="Times New Roman"/>
          <w:b/>
          <w:bCs/>
          <w:iCs/>
        </w:rPr>
        <w:t>Probability density function of Lindley distribution</w:t>
      </w:r>
      <w:r w:rsidR="00013AB4" w:rsidRPr="009A4238">
        <w:rPr>
          <w:rFonts w:ascii="Times New Roman" w:eastAsiaTheme="minorEastAsia" w:hAnsi="Times New Roman" w:cs="Times New Roman"/>
          <w:b/>
          <w:bCs/>
          <w:iCs/>
        </w:rPr>
        <w:t>:</w:t>
      </w:r>
    </w:p>
    <w:p w14:paraId="6BC742D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CLM=function(x,L)</w:t>
      </w:r>
    </w:p>
    <w:p w14:paraId="565C0F3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m=median(x)</w:t>
      </w:r>
    </w:p>
    <w:p w14:paraId="24C18EF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sigma=sd(x)</w:t>
      </w:r>
    </w:p>
    <w:p w14:paraId="3096AAF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mu=mean(x)</w:t>
      </w:r>
    </w:p>
    <w:p w14:paraId="1F28BA2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cl=(m-L)/sigma</w:t>
      </w:r>
    </w:p>
    <w:p w14:paraId="7879C1B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clm=x*(sigma)/(sqrt(1+sigma^2))+cl/(sqrt(1+sigma^2))   }</w:t>
      </w:r>
    </w:p>
    <w:p w14:paraId="7209134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return(clm)}</w:t>
      </w:r>
    </w:p>
    <w:p w14:paraId="280CE728"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120CA45A" w14:textId="49087110" w:rsidR="00013AB4"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3.2 </w:t>
      </w:r>
      <w:r w:rsidR="00347EC4" w:rsidRPr="00347EC4">
        <w:rPr>
          <w:rFonts w:ascii="Times New Roman" w:eastAsiaTheme="minorEastAsia" w:hAnsi="Times New Roman" w:cs="Times New Roman"/>
          <w:b/>
          <w:bCs/>
          <w:iCs/>
        </w:rPr>
        <w:t>Parameter estimation and simulation of Lindley distribution</w:t>
      </w:r>
      <w:r w:rsidR="00013AB4" w:rsidRPr="009A4238">
        <w:rPr>
          <w:rFonts w:ascii="Times New Roman" w:eastAsiaTheme="minorEastAsia" w:hAnsi="Times New Roman" w:cs="Times New Roman"/>
          <w:b/>
          <w:bCs/>
          <w:iCs/>
        </w:rPr>
        <w:t xml:space="preserve">: </w:t>
      </w:r>
    </w:p>
    <w:p w14:paraId="0A09DAB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n=</w:t>
      </w:r>
    </w:p>
    <w:p w14:paraId="3718D6B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theta=</w:t>
      </w:r>
    </w:p>
    <w:p w14:paraId="4EF2908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ds=</w:t>
      </w:r>
    </w:p>
    <w:p w14:paraId="4A9EBD7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c=NULL</w:t>
      </w:r>
    </w:p>
    <w:p w14:paraId="46D864B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for (i in 1:ds)</w:t>
      </w:r>
    </w:p>
    <w:p w14:paraId="769B8C9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{cat("\14",i)</w:t>
      </w:r>
    </w:p>
    <w:p w14:paraId="4F2DC8C6" w14:textId="206A5425"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x=rlind(n,theta)</w:t>
      </w:r>
    </w:p>
    <w:p w14:paraId="13B52B06" w14:textId="7E63A13E"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CLM.logolabirlik=function(par)</w:t>
      </w:r>
    </w:p>
    <w:p w14:paraId="284034F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  sonuc=2*n*log(par[1])-n*log(1+par[1])+sum(log(1+x))-par[1]*sum(x)}</w:t>
      </w:r>
    </w:p>
    <w:p w14:paraId="423D7D0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w:t>
      </w:r>
    </w:p>
    <w:p w14:paraId="4BF2CC2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c[i]=optim(1,fn = CLM.logolabirlik,method = "BFGS")$par}</w:t>
      </w:r>
    </w:p>
    <w:p w14:paraId="3C8E3CF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mean(c)-theta</w:t>
      </w:r>
    </w:p>
    <w:p w14:paraId="37C4EEC6"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2ED962B7" w14:textId="77777777" w:rsidR="00286CCC" w:rsidRDefault="00286CCC" w:rsidP="009A4238">
      <w:pPr>
        <w:spacing w:line="360" w:lineRule="auto"/>
        <w:jc w:val="both"/>
        <w:rPr>
          <w:rFonts w:ascii="Times New Roman" w:eastAsiaTheme="minorEastAsia" w:hAnsi="Times New Roman" w:cs="Times New Roman"/>
          <w:b/>
          <w:bCs/>
          <w:iCs/>
        </w:rPr>
      </w:pPr>
    </w:p>
    <w:p w14:paraId="5BC0615A" w14:textId="4FCC36A5"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 xml:space="preserve">3.3 </w:t>
      </w:r>
      <w:r w:rsidR="00347EC4" w:rsidRPr="00347EC4">
        <w:rPr>
          <w:rFonts w:ascii="Times New Roman" w:eastAsiaTheme="minorEastAsia" w:hAnsi="Times New Roman" w:cs="Times New Roman"/>
          <w:b/>
          <w:bCs/>
          <w:iCs/>
        </w:rPr>
        <w:t>Generating numbers from Lindley distribution without a package</w:t>
      </w:r>
      <w:r w:rsidR="00013AB4" w:rsidRPr="009A4238">
        <w:rPr>
          <w:rFonts w:ascii="Times New Roman" w:eastAsiaTheme="minorEastAsia" w:hAnsi="Times New Roman" w:cs="Times New Roman"/>
          <w:b/>
          <w:bCs/>
          <w:iCs/>
        </w:rPr>
        <w:t xml:space="preserve"> : </w:t>
      </w:r>
    </w:p>
    <w:p w14:paraId="0870491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sayilar=NULL</w:t>
      </w:r>
    </w:p>
    <w:p w14:paraId="56B091F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lindley = function(theta,n) </w:t>
      </w:r>
    </w:p>
    <w:p w14:paraId="4EDC29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{u = runif(n)  </w:t>
      </w:r>
    </w:p>
    <w:p w14:paraId="6F439B6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 = (1 - u) / (theta + (u / (1 - u)))</w:t>
      </w:r>
    </w:p>
    <w:p w14:paraId="0FADF672" w14:textId="0069CF50"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return(x</w:t>
      </w:r>
      <w:r w:rsidR="00603FDB" w:rsidRPr="009A4238">
        <w:rPr>
          <w:rFonts w:ascii="Times New Roman" w:eastAsiaTheme="minorEastAsia" w:hAnsi="Times New Roman" w:cs="Times New Roman"/>
          <w:iCs/>
        </w:rPr>
        <w:t>) }</w:t>
      </w:r>
    </w:p>
    <w:p w14:paraId="1FD42B1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theta = </w:t>
      </w:r>
    </w:p>
    <w:p w14:paraId="2985C34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n = </w:t>
      </w:r>
    </w:p>
    <w:p w14:paraId="0BA093C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 = lindley(theta,n)</w:t>
      </w:r>
    </w:p>
    <w:p w14:paraId="2A51A96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w:t>
      </w:r>
    </w:p>
    <w:p w14:paraId="4AAA08D8" w14:textId="77777777" w:rsidR="00013AB4" w:rsidRPr="009A4238" w:rsidRDefault="00013AB4" w:rsidP="009A4238">
      <w:pPr>
        <w:spacing w:line="360" w:lineRule="auto"/>
        <w:jc w:val="both"/>
        <w:rPr>
          <w:rFonts w:ascii="Times New Roman" w:eastAsiaTheme="minorEastAsia" w:hAnsi="Times New Roman" w:cs="Times New Roman"/>
          <w:iCs/>
        </w:rPr>
      </w:pPr>
    </w:p>
    <w:p w14:paraId="522CABC5" w14:textId="185EA5E7"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3.4 </w:t>
      </w:r>
      <w:r w:rsidR="00347EC4" w:rsidRPr="00347EC4">
        <w:rPr>
          <w:rFonts w:ascii="Times New Roman" w:eastAsiaTheme="minorEastAsia" w:hAnsi="Times New Roman" w:cs="Times New Roman"/>
          <w:b/>
          <w:bCs/>
          <w:iCs/>
        </w:rPr>
        <w:t>Expected value and variance of Lindley distribution</w:t>
      </w:r>
    </w:p>
    <w:p w14:paraId="4FC58DC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Lindley.oyf=function(theta)</w:t>
      </w:r>
    </w:p>
    <w:p w14:paraId="68DDDE7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sonuc=(theta^2)/(1+theta)*(1+x)*exp(-theta*x)  return(sonuc)}</w:t>
      </w:r>
    </w:p>
    <w:p w14:paraId="22AD6CA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EX=function(theta)</w:t>
      </w:r>
    </w:p>
    <w:p w14:paraId="722D22B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integral=function(x)   </w:t>
      </w:r>
    </w:p>
    <w:p w14:paraId="4898E81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x*((theta^2)/(1+theta)*(1+x)*exp(-theta*x))</w:t>
      </w:r>
    </w:p>
    <w:p w14:paraId="2D0BD97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sonuc=integrate(integral,lower = 0,upper = Inf)$value</w:t>
      </w:r>
    </w:p>
    <w:p w14:paraId="3AA2D61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w:t>
      </w:r>
    </w:p>
    <w:p w14:paraId="13FD0A9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EX2=function(theta)</w:t>
      </w:r>
    </w:p>
    <w:p w14:paraId="6945CB51" w14:textId="2A2AC431"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integrall=function(x) </w:t>
      </w:r>
    </w:p>
    <w:p w14:paraId="40C8EDF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x^2*((theta^2)/(1+theta)*(1+x)*exp(-theta*x))</w:t>
      </w:r>
    </w:p>
    <w:p w14:paraId="775E948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sonuc=integrate(integrall,lower = 0,upper = Inf)$value</w:t>
      </w:r>
    </w:p>
    <w:p w14:paraId="0274801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 }</w:t>
      </w:r>
    </w:p>
    <w:p w14:paraId="4A62E12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theta=</w:t>
      </w:r>
    </w:p>
    <w:p w14:paraId="4E6547A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A=EX(theta)</w:t>
      </w:r>
    </w:p>
    <w:p w14:paraId="1E79B28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B=EX2(theta)</w:t>
      </w:r>
    </w:p>
    <w:p w14:paraId="3DC279A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varyans=B-A^2</w:t>
      </w:r>
    </w:p>
    <w:p w14:paraId="68C1AD4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w:t>
      </w:r>
    </w:p>
    <w:p w14:paraId="69211358" w14:textId="77777777" w:rsidR="00013AB4" w:rsidRPr="009A4238" w:rsidRDefault="00013AB4" w:rsidP="009A4238">
      <w:pPr>
        <w:spacing w:line="360" w:lineRule="auto"/>
        <w:jc w:val="both"/>
        <w:rPr>
          <w:rFonts w:ascii="Times New Roman" w:eastAsiaTheme="minorEastAsia" w:hAnsi="Times New Roman" w:cs="Times New Roman"/>
          <w:iCs/>
        </w:rPr>
      </w:pPr>
    </w:p>
    <w:p w14:paraId="75F2F9EB" w14:textId="7D9DBF0E" w:rsidR="004F09E9" w:rsidRPr="009A4238" w:rsidRDefault="002D4954" w:rsidP="009A4238">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iCs/>
        </w:rPr>
        <w:t xml:space="preserve">3.5 </w:t>
      </w:r>
      <w:r w:rsidR="00347EC4" w:rsidRPr="00347EC4">
        <w:rPr>
          <w:rFonts w:ascii="Times New Roman" w:eastAsiaTheme="minorEastAsia" w:hAnsi="Times New Roman" w:cs="Times New Roman"/>
          <w:b/>
          <w:bCs/>
          <w:iCs/>
        </w:rPr>
        <w:t>Bias, MSE, ABB, MRE estimation simulation of the CLM index</w:t>
      </w:r>
      <w:r w:rsidR="00347EC4">
        <w:rPr>
          <w:rFonts w:ascii="Times New Roman" w:eastAsiaTheme="minorEastAsia" w:hAnsi="Times New Roman" w:cs="Times New Roman"/>
          <w:b/>
          <w:bCs/>
          <w:iCs/>
        </w:rPr>
        <w:t xml:space="preserve"> </w:t>
      </w:r>
      <w:r w:rsidR="00013AB4" w:rsidRPr="009A4238">
        <w:rPr>
          <w:rFonts w:ascii="Times New Roman" w:eastAsiaTheme="minorEastAsia" w:hAnsi="Times New Roman" w:cs="Times New Roman"/>
          <w:b/>
          <w:bCs/>
        </w:rPr>
        <w:t xml:space="preserve">: </w:t>
      </w:r>
    </w:p>
    <w:p w14:paraId="77D5BA4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set.seed(1)</w:t>
      </w:r>
    </w:p>
    <w:p w14:paraId="5D5726A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library(lamW)</w:t>
      </w:r>
    </w:p>
    <w:p w14:paraId="7373BDB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library(VGAM)</w:t>
      </w:r>
    </w:p>
    <w:p w14:paraId="3A432EB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options(scipen=999)</w:t>
      </w:r>
    </w:p>
    <w:p w14:paraId="3E64E74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biaslar=mseler=abbler=mreler=cpsmls=NULL</w:t>
      </w:r>
    </w:p>
    <w:p w14:paraId="400A11E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loglk= function(par) </w:t>
      </w:r>
    </w:p>
    <w:p w14:paraId="5D5D5C60" w14:textId="5A511E8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{theta = par[1]</w:t>
      </w:r>
    </w:p>
    <w:p w14:paraId="61ADB51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pdf=theta^2/(1+theta)*(1+x)*exp(-theta*x)</w:t>
      </w:r>
    </w:p>
    <w:p w14:paraId="600890D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ll=-(sum(log(pdf)))  return(ll)}</w:t>
      </w:r>
    </w:p>
    <w:p w14:paraId="43A85F8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cdfn=function(par,x) </w:t>
      </w:r>
    </w:p>
    <w:p w14:paraId="2D6530A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 = par[1]  cdf=1-(1+theta+theta*x)/(1+theta)*exp(-theta*x)  return(cdf) }</w:t>
      </w:r>
    </w:p>
    <w:p w14:paraId="1E077C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mus.f=function(par) </w:t>
      </w:r>
    </w:p>
    <w:p w14:paraId="2052A9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theta=par[1]  ex=1/theta*(2+theta)/(1+theta)  return(ex)}</w:t>
      </w:r>
    </w:p>
    <w:p w14:paraId="1E500B9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sigmas.f=function(par)</w:t>
      </w:r>
    </w:p>
    <w:p w14:paraId="7FD9F1B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 = par[1]</w:t>
      </w:r>
    </w:p>
    <w:p w14:paraId="671B642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sd=sqrt((2+4*theta+theta^2)/theta^2/(1+theta)^2)</w:t>
      </w:r>
    </w:p>
    <w:p w14:paraId="20DE287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return(sd) } </w:t>
      </w:r>
    </w:p>
    <w:p w14:paraId="05C390E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qinvdag &lt;- function(p, theta) {</w:t>
      </w:r>
    </w:p>
    <w:p w14:paraId="3A9B042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 &lt;- (1 + theta) * (p - 1) * exp(-(1 + theta))</w:t>
      </w:r>
    </w:p>
    <w:p w14:paraId="67FB06E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 &lt;- -1 - (1 / theta) - (1 / theta) * lambertWm1(x)</w:t>
      </w:r>
    </w:p>
    <w:p w14:paraId="2445021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return(result) }</w:t>
      </w:r>
    </w:p>
    <w:p w14:paraId="066D35D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clm.gercek=function(par)</w:t>
      </w:r>
    </w:p>
    <w:p w14:paraId="26B6857E" w14:textId="05028B77" w:rsidR="00013AB4" w:rsidRPr="009A4238" w:rsidRDefault="00603FDB"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clm</w:t>
      </w:r>
      <w:r w:rsidR="00013AB4" w:rsidRPr="009A4238">
        <w:rPr>
          <w:rFonts w:ascii="Times New Roman" w:eastAsiaTheme="minorEastAsia" w:hAnsi="Times New Roman" w:cs="Times New Roman"/>
          <w:iCs/>
        </w:rPr>
        <w:t>=((qinvdag(par,0.5)-mus.f(par))/sqrt(1+(qinvdag(par,0.5)-mus.f(par))^2))</w:t>
      </w:r>
    </w:p>
    <w:p w14:paraId="432C023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+(mus.f(par)-L)/(sigmas.f(par)*sqrt(1+(qinvdag(par,0.5)-mus.f(par))^2))</w:t>
      </w:r>
    </w:p>
    <w:p w14:paraId="0A5D26B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return(clm) }</w:t>
      </w:r>
    </w:p>
    <w:p w14:paraId="32A1DE58"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clm.tahmin=function(x)</w:t>
      </w:r>
    </w:p>
    <w:p w14:paraId="654C241B" w14:textId="77777777" w:rsidR="002F220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clmt=((median(x)-mean(x))/sqrt(1+(median(x)-mean(x))^2))</w:t>
      </w:r>
    </w:p>
    <w:p w14:paraId="06DB967C" w14:textId="35121B24"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+(mean(x)-L)/(sd(x)*sqrt(1+(median(x)-mean(x))^2))</w:t>
      </w:r>
    </w:p>
    <w:p w14:paraId="3128D59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return(clmt) }</w:t>
      </w:r>
    </w:p>
    <w:p w14:paraId="06969A5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ds=10000</w:t>
      </w:r>
    </w:p>
    <w:p w14:paraId="5AAC7E1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nn=c(10, 25, 50, 75, 100, 125, 250, 500, 1000)</w:t>
      </w:r>
    </w:p>
    <w:p w14:paraId="266EC4F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par=c(theta)</w:t>
      </w:r>
    </w:p>
    <w:p w14:paraId="0287654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 = data.frame()</w:t>
      </w:r>
    </w:p>
    <w:p w14:paraId="69F76003" w14:textId="77777777"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for (n in nn) </w:t>
      </w:r>
    </w:p>
    <w:p w14:paraId="1F44AF42" w14:textId="4BA6EEF3"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{clmmlee1.res=NULL</w:t>
      </w:r>
    </w:p>
    <w:p w14:paraId="29042A6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clm1_lb=clm1_ub=NULL</w:t>
      </w:r>
    </w:p>
    <w:p w14:paraId="1FDAACF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durum =     </w:t>
      </w:r>
    </w:p>
    <w:p w14:paraId="2329945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jj=1</w:t>
      </w:r>
    </w:p>
    <w:p w14:paraId="6CACCA4F" w14:textId="77777777"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while(jj&lt;=ds)</w:t>
      </w:r>
    </w:p>
    <w:p w14:paraId="0D2D5C1A" w14:textId="046829DC"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dev=F   while(dev==F)</w:t>
      </w:r>
    </w:p>
    <w:p w14:paraId="2032FA49" w14:textId="33C17AD1"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cat("\14",n,jj)</w:t>
      </w:r>
    </w:p>
    <w:p w14:paraId="5EB875C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x=rlind(n,theta)</w:t>
      </w:r>
    </w:p>
    <w:p w14:paraId="658AE9B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L=quantile(x,0.05)</w:t>
      </w:r>
    </w:p>
    <w:p w14:paraId="1D34376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clm.ger=clm.gercek(c(theta))</w:t>
      </w:r>
    </w:p>
    <w:p w14:paraId="773ED0F8"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mle=try(optim(par,loglk, method = "BFGS"),silent = T)</w:t>
      </w:r>
    </w:p>
    <w:p w14:paraId="3FE3B6C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if (!is.character(mle)) dev=T}</w:t>
      </w:r>
    </w:p>
    <w:p w14:paraId="1DE7AD5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if(mle$par[1]&gt;0)    {    jj=jj+1   </w:t>
      </w:r>
    </w:p>
    <w:p w14:paraId="5BF27DA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clmmlee1=clm.tahmin(x)</w:t>
      </w:r>
    </w:p>
    <w:p w14:paraId="00CC858F" w14:textId="6C0E66DB"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clmmlee1.res=rbind(clmmlee1.res,clmmlee1) }}</w:t>
      </w:r>
    </w:p>
    <w:p w14:paraId="412C706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biasclm1=mean(clmmlee1.res-clm.ger)</w:t>
      </w:r>
    </w:p>
    <w:p w14:paraId="60E0F4C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biaslar=rbind(biaslar,c(n,par,clm.ger,biasclm1))</w:t>
      </w:r>
    </w:p>
    <w:p w14:paraId="311ABDE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mseclm1=mean((clmmlee1.res-clm.ger)^2)</w:t>
      </w:r>
    </w:p>
    <w:p w14:paraId="69F2F67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mseler=rbind(mseler,c(n,par,clm.ger,mseclm1))</w:t>
      </w:r>
    </w:p>
    <w:p w14:paraId="28E626F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abbclm1=mean(abs(clmmlee1.res-clm.ger))</w:t>
      </w:r>
    </w:p>
    <w:p w14:paraId="2072D07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abbler=rbind(abbler,c(n,par,clm.ger,abbclm1))</w:t>
      </w:r>
    </w:p>
    <w:p w14:paraId="6FB4382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mreclm1=mean(abs(clmmlee1.res-clm.ger)/clm.ger)</w:t>
      </w:r>
    </w:p>
    <w:p w14:paraId="6FDBF31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mreler=rbind(mreler,c(n,par,clm.ger,mreclm1))</w:t>
      </w:r>
    </w:p>
    <w:p w14:paraId="640A4E37" w14:textId="4D8BD33D"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 =</w:t>
      </w:r>
    </w:p>
    <w:p w14:paraId="7A67741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rbind(results,data.frame(n,theta,L,clm.ger,biasclm1,mseclm1,abbclm1,mreclm1))}</w:t>
      </w:r>
    </w:p>
    <w:p w14:paraId="5D66894E" w14:textId="31F3CF64" w:rsidR="0051332D" w:rsidRPr="0051332D"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w:t>
      </w:r>
    </w:p>
    <w:p w14:paraId="00D38AC7" w14:textId="77777777" w:rsidR="00525EED" w:rsidRDefault="00525EED" w:rsidP="009A4238">
      <w:pPr>
        <w:spacing w:line="360" w:lineRule="auto"/>
        <w:jc w:val="both"/>
        <w:rPr>
          <w:rFonts w:ascii="Times New Roman" w:eastAsiaTheme="minorEastAsia" w:hAnsi="Times New Roman" w:cs="Times New Roman"/>
          <w:b/>
          <w:bCs/>
          <w:iCs/>
        </w:rPr>
      </w:pPr>
    </w:p>
    <w:p w14:paraId="146D8A0F" w14:textId="77777777" w:rsidR="00525EED" w:rsidRDefault="00525EED" w:rsidP="009A4238">
      <w:pPr>
        <w:spacing w:line="360" w:lineRule="auto"/>
        <w:jc w:val="both"/>
        <w:rPr>
          <w:rFonts w:ascii="Times New Roman" w:eastAsiaTheme="minorEastAsia" w:hAnsi="Times New Roman" w:cs="Times New Roman"/>
          <w:b/>
          <w:bCs/>
          <w:iCs/>
        </w:rPr>
      </w:pPr>
    </w:p>
    <w:p w14:paraId="0792CC95" w14:textId="77777777" w:rsidR="00525EED" w:rsidRDefault="00525EED" w:rsidP="009A4238">
      <w:pPr>
        <w:spacing w:line="360" w:lineRule="auto"/>
        <w:jc w:val="both"/>
        <w:rPr>
          <w:rFonts w:ascii="Times New Roman" w:eastAsiaTheme="minorEastAsia" w:hAnsi="Times New Roman" w:cs="Times New Roman"/>
          <w:b/>
          <w:bCs/>
          <w:iCs/>
        </w:rPr>
      </w:pPr>
    </w:p>
    <w:p w14:paraId="30F3C0EA" w14:textId="77777777" w:rsidR="00525EED" w:rsidRDefault="00525EED" w:rsidP="009A4238">
      <w:pPr>
        <w:spacing w:line="360" w:lineRule="auto"/>
        <w:jc w:val="both"/>
        <w:rPr>
          <w:rFonts w:ascii="Times New Roman" w:eastAsiaTheme="minorEastAsia" w:hAnsi="Times New Roman" w:cs="Times New Roman"/>
          <w:b/>
          <w:bCs/>
          <w:iCs/>
        </w:rPr>
      </w:pPr>
    </w:p>
    <w:p w14:paraId="384008DF" w14:textId="77777777" w:rsidR="00525EED" w:rsidRDefault="00525EED" w:rsidP="009A4238">
      <w:pPr>
        <w:spacing w:line="360" w:lineRule="auto"/>
        <w:jc w:val="both"/>
        <w:rPr>
          <w:rFonts w:ascii="Times New Roman" w:eastAsiaTheme="minorEastAsia" w:hAnsi="Times New Roman" w:cs="Times New Roman"/>
          <w:b/>
          <w:bCs/>
          <w:iCs/>
        </w:rPr>
      </w:pPr>
    </w:p>
    <w:p w14:paraId="0D65D024" w14:textId="717D3DC9" w:rsidR="00013AB4" w:rsidRPr="0051332D" w:rsidRDefault="002D4954" w:rsidP="009A4238">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iCs/>
        </w:rPr>
        <w:lastRenderedPageBreak/>
        <w:t xml:space="preserve">3.6 </w:t>
      </w:r>
      <w:r w:rsidR="00013AB4" w:rsidRPr="009A4238">
        <w:rPr>
          <w:rFonts w:ascii="Times New Roman" w:eastAsiaTheme="minorEastAsia" w:hAnsi="Times New Roman" w:cs="Times New Roman"/>
          <w:b/>
          <w:bCs/>
          <w:iCs/>
        </w:rPr>
        <w:t>C</w:t>
      </w:r>
      <w:r w:rsidR="00013AB4" w:rsidRPr="009A4238">
        <w:rPr>
          <w:rFonts w:ascii="Times New Roman" w:eastAsiaTheme="minorEastAsia" w:hAnsi="Times New Roman" w:cs="Times New Roman"/>
          <w:b/>
          <w:bCs/>
          <w:iCs/>
          <w:vertAlign w:val="subscript"/>
        </w:rPr>
        <w:t xml:space="preserve">LM </w:t>
      </w:r>
      <w:r w:rsidR="00347EC4" w:rsidRPr="00347EC4">
        <w:rPr>
          <w:rFonts w:ascii="Times New Roman" w:eastAsiaTheme="minorEastAsia" w:hAnsi="Times New Roman" w:cs="Times New Roman"/>
          <w:b/>
          <w:bCs/>
        </w:rPr>
        <w:t>Index Bias, MSE, ABB, MRE estimation simulation results</w:t>
      </w:r>
      <w:r w:rsidR="00347EC4">
        <w:rPr>
          <w:rFonts w:ascii="Times New Roman" w:eastAsiaTheme="minorEastAsia" w:hAnsi="Times New Roman" w:cs="Times New Roman"/>
          <w:b/>
          <w:bCs/>
        </w:rPr>
        <w:t xml:space="preserve"> </w:t>
      </w:r>
      <w:r w:rsidR="00013AB4" w:rsidRPr="009A4238">
        <w:rPr>
          <w:rFonts w:ascii="Times New Roman" w:eastAsiaTheme="minorEastAsia" w:hAnsi="Times New Roman" w:cs="Times New Roman"/>
          <w:b/>
          <w:bCs/>
        </w:rPr>
        <w:t>:</w:t>
      </w:r>
    </w:p>
    <w:p w14:paraId="15EE9BF8" w14:textId="398A9081" w:rsidR="00013AB4" w:rsidRPr="009A4238" w:rsidRDefault="00347EC4" w:rsidP="009A423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For </w:t>
      </w:r>
      <w:r w:rsidR="00013AB4" w:rsidRPr="009A4238">
        <w:rPr>
          <w:rFonts w:ascii="Times New Roman" w:eastAsiaTheme="minorEastAsia" w:hAnsi="Times New Roman" w:cs="Times New Roman"/>
        </w:rPr>
        <w:t>Theta=0.2;</w:t>
      </w:r>
    </w:p>
    <w:tbl>
      <w:tblPr>
        <w:tblW w:w="8235" w:type="dxa"/>
        <w:tblCellMar>
          <w:left w:w="70" w:type="dxa"/>
          <w:right w:w="70" w:type="dxa"/>
        </w:tblCellMar>
        <w:tblLook w:val="04A0" w:firstRow="1" w:lastRow="0" w:firstColumn="1" w:lastColumn="0" w:noHBand="0" w:noVBand="1"/>
      </w:tblPr>
      <w:tblGrid>
        <w:gridCol w:w="960"/>
        <w:gridCol w:w="960"/>
        <w:gridCol w:w="1054"/>
        <w:gridCol w:w="1127"/>
        <w:gridCol w:w="1040"/>
        <w:gridCol w:w="1054"/>
        <w:gridCol w:w="1175"/>
        <w:gridCol w:w="1018"/>
      </w:tblGrid>
      <w:tr w:rsidR="00013AB4" w:rsidRPr="0051332D" w14:paraId="2DB85614"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noWrap/>
            <w:hideMark/>
          </w:tcPr>
          <w:p w14:paraId="7DE236F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noWrap/>
            <w:hideMark/>
          </w:tcPr>
          <w:p w14:paraId="6A643CB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theta</w:t>
            </w:r>
          </w:p>
        </w:tc>
        <w:tc>
          <w:tcPr>
            <w:tcW w:w="1054" w:type="dxa"/>
            <w:tcBorders>
              <w:top w:val="single" w:sz="8" w:space="0" w:color="auto"/>
              <w:left w:val="nil"/>
              <w:bottom w:val="single" w:sz="8" w:space="0" w:color="auto"/>
              <w:right w:val="nil"/>
            </w:tcBorders>
            <w:noWrap/>
            <w:hideMark/>
          </w:tcPr>
          <w:p w14:paraId="227AD46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L</w:t>
            </w:r>
          </w:p>
        </w:tc>
        <w:tc>
          <w:tcPr>
            <w:tcW w:w="1127" w:type="dxa"/>
            <w:tcBorders>
              <w:top w:val="single" w:sz="8" w:space="0" w:color="auto"/>
              <w:left w:val="single" w:sz="8" w:space="0" w:color="auto"/>
              <w:bottom w:val="single" w:sz="8" w:space="0" w:color="auto"/>
              <w:right w:val="single" w:sz="8" w:space="0" w:color="auto"/>
            </w:tcBorders>
            <w:noWrap/>
            <w:hideMark/>
          </w:tcPr>
          <w:p w14:paraId="5D32968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clm.ger</w:t>
            </w:r>
          </w:p>
        </w:tc>
        <w:tc>
          <w:tcPr>
            <w:tcW w:w="887" w:type="dxa"/>
            <w:tcBorders>
              <w:top w:val="single" w:sz="8" w:space="0" w:color="auto"/>
              <w:left w:val="nil"/>
              <w:bottom w:val="single" w:sz="8" w:space="0" w:color="auto"/>
              <w:right w:val="single" w:sz="8" w:space="0" w:color="auto"/>
            </w:tcBorders>
            <w:noWrap/>
            <w:hideMark/>
          </w:tcPr>
          <w:p w14:paraId="78C4CA1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biasclm1</w:t>
            </w:r>
          </w:p>
        </w:tc>
        <w:tc>
          <w:tcPr>
            <w:tcW w:w="1054" w:type="dxa"/>
            <w:tcBorders>
              <w:top w:val="single" w:sz="8" w:space="0" w:color="auto"/>
              <w:left w:val="nil"/>
              <w:bottom w:val="single" w:sz="8" w:space="0" w:color="auto"/>
              <w:right w:val="single" w:sz="8" w:space="0" w:color="auto"/>
            </w:tcBorders>
            <w:noWrap/>
            <w:hideMark/>
          </w:tcPr>
          <w:p w14:paraId="3089145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mseclm1</w:t>
            </w:r>
          </w:p>
        </w:tc>
        <w:tc>
          <w:tcPr>
            <w:tcW w:w="1175" w:type="dxa"/>
            <w:tcBorders>
              <w:top w:val="single" w:sz="8" w:space="0" w:color="auto"/>
              <w:left w:val="nil"/>
              <w:bottom w:val="single" w:sz="8" w:space="0" w:color="auto"/>
              <w:right w:val="single" w:sz="8" w:space="0" w:color="auto"/>
            </w:tcBorders>
            <w:noWrap/>
            <w:hideMark/>
          </w:tcPr>
          <w:p w14:paraId="15DF2F7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abbclm1</w:t>
            </w:r>
          </w:p>
        </w:tc>
        <w:tc>
          <w:tcPr>
            <w:tcW w:w="1018" w:type="dxa"/>
            <w:tcBorders>
              <w:top w:val="single" w:sz="8" w:space="0" w:color="auto"/>
              <w:left w:val="nil"/>
              <w:bottom w:val="single" w:sz="8" w:space="0" w:color="auto"/>
              <w:right w:val="single" w:sz="8" w:space="0" w:color="auto"/>
            </w:tcBorders>
            <w:noWrap/>
            <w:hideMark/>
          </w:tcPr>
          <w:p w14:paraId="2E2DCA5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mreclm1</w:t>
            </w:r>
          </w:p>
        </w:tc>
      </w:tr>
      <w:tr w:rsidR="00013AB4" w:rsidRPr="0051332D" w14:paraId="7C00CEFD"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13CB1B6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noWrap/>
            <w:vAlign w:val="bottom"/>
            <w:hideMark/>
          </w:tcPr>
          <w:p w14:paraId="71E6111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222B33D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2,704587</w:t>
            </w:r>
          </w:p>
        </w:tc>
        <w:tc>
          <w:tcPr>
            <w:tcW w:w="1127" w:type="dxa"/>
            <w:tcBorders>
              <w:top w:val="nil"/>
              <w:left w:val="nil"/>
              <w:bottom w:val="single" w:sz="4" w:space="0" w:color="auto"/>
              <w:right w:val="single" w:sz="4" w:space="0" w:color="auto"/>
            </w:tcBorders>
            <w:noWrap/>
            <w:vAlign w:val="bottom"/>
            <w:hideMark/>
          </w:tcPr>
          <w:p w14:paraId="6E70A2D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7223BC8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0,466917</w:t>
            </w:r>
          </w:p>
        </w:tc>
        <w:tc>
          <w:tcPr>
            <w:tcW w:w="1054" w:type="dxa"/>
            <w:tcBorders>
              <w:top w:val="nil"/>
              <w:left w:val="nil"/>
              <w:bottom w:val="single" w:sz="4" w:space="0" w:color="auto"/>
              <w:right w:val="single" w:sz="4" w:space="0" w:color="auto"/>
            </w:tcBorders>
            <w:noWrap/>
            <w:vAlign w:val="bottom"/>
            <w:hideMark/>
          </w:tcPr>
          <w:p w14:paraId="6003E69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0,446506</w:t>
            </w:r>
          </w:p>
        </w:tc>
        <w:tc>
          <w:tcPr>
            <w:tcW w:w="1175" w:type="dxa"/>
            <w:tcBorders>
              <w:top w:val="nil"/>
              <w:left w:val="nil"/>
              <w:bottom w:val="single" w:sz="4" w:space="0" w:color="auto"/>
              <w:right w:val="single" w:sz="4" w:space="0" w:color="auto"/>
            </w:tcBorders>
            <w:noWrap/>
            <w:vAlign w:val="bottom"/>
            <w:hideMark/>
          </w:tcPr>
          <w:p w14:paraId="10B262E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0,4669167</w:t>
            </w:r>
          </w:p>
        </w:tc>
        <w:tc>
          <w:tcPr>
            <w:tcW w:w="1018" w:type="dxa"/>
            <w:tcBorders>
              <w:top w:val="nil"/>
              <w:left w:val="nil"/>
              <w:bottom w:val="single" w:sz="4" w:space="0" w:color="auto"/>
              <w:right w:val="single" w:sz="4" w:space="0" w:color="auto"/>
            </w:tcBorders>
            <w:noWrap/>
            <w:vAlign w:val="bottom"/>
            <w:hideMark/>
          </w:tcPr>
          <w:p w14:paraId="26894AA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-0,47044</w:t>
            </w:r>
          </w:p>
        </w:tc>
      </w:tr>
      <w:tr w:rsidR="00013AB4" w:rsidRPr="0051332D" w14:paraId="39239D12"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4611AB3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noWrap/>
            <w:vAlign w:val="bottom"/>
            <w:hideMark/>
          </w:tcPr>
          <w:p w14:paraId="2EE1EE4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2C7F652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1,965191</w:t>
            </w:r>
          </w:p>
        </w:tc>
        <w:tc>
          <w:tcPr>
            <w:tcW w:w="1127" w:type="dxa"/>
            <w:tcBorders>
              <w:top w:val="nil"/>
              <w:left w:val="nil"/>
              <w:bottom w:val="single" w:sz="4" w:space="0" w:color="auto"/>
              <w:right w:val="single" w:sz="4" w:space="0" w:color="auto"/>
            </w:tcBorders>
            <w:noWrap/>
            <w:vAlign w:val="bottom"/>
            <w:hideMark/>
          </w:tcPr>
          <w:p w14:paraId="2E583B9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09F3196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0,320202</w:t>
            </w:r>
          </w:p>
        </w:tc>
        <w:tc>
          <w:tcPr>
            <w:tcW w:w="1054" w:type="dxa"/>
            <w:tcBorders>
              <w:top w:val="nil"/>
              <w:left w:val="nil"/>
              <w:bottom w:val="single" w:sz="4" w:space="0" w:color="auto"/>
              <w:right w:val="single" w:sz="4" w:space="0" w:color="auto"/>
            </w:tcBorders>
            <w:noWrap/>
            <w:vAlign w:val="bottom"/>
            <w:hideMark/>
          </w:tcPr>
          <w:p w14:paraId="4E2330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0,218996</w:t>
            </w:r>
          </w:p>
        </w:tc>
        <w:tc>
          <w:tcPr>
            <w:tcW w:w="1175" w:type="dxa"/>
            <w:tcBorders>
              <w:top w:val="nil"/>
              <w:left w:val="nil"/>
              <w:bottom w:val="single" w:sz="4" w:space="0" w:color="auto"/>
              <w:right w:val="single" w:sz="4" w:space="0" w:color="auto"/>
            </w:tcBorders>
            <w:noWrap/>
            <w:vAlign w:val="bottom"/>
            <w:hideMark/>
          </w:tcPr>
          <w:p w14:paraId="3719EFF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0,3202018</w:t>
            </w:r>
          </w:p>
        </w:tc>
        <w:tc>
          <w:tcPr>
            <w:tcW w:w="1018" w:type="dxa"/>
            <w:tcBorders>
              <w:top w:val="nil"/>
              <w:left w:val="nil"/>
              <w:bottom w:val="single" w:sz="4" w:space="0" w:color="auto"/>
              <w:right w:val="single" w:sz="4" w:space="0" w:color="auto"/>
            </w:tcBorders>
            <w:noWrap/>
            <w:vAlign w:val="bottom"/>
            <w:hideMark/>
          </w:tcPr>
          <w:p w14:paraId="79186D3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-0,32262</w:t>
            </w:r>
          </w:p>
        </w:tc>
      </w:tr>
      <w:tr w:rsidR="00013AB4" w:rsidRPr="0051332D" w14:paraId="283F95F8"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64D823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noWrap/>
            <w:vAlign w:val="bottom"/>
            <w:hideMark/>
          </w:tcPr>
          <w:p w14:paraId="06889D0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41FC8F0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0,64693</w:t>
            </w:r>
          </w:p>
        </w:tc>
        <w:tc>
          <w:tcPr>
            <w:tcW w:w="1127" w:type="dxa"/>
            <w:tcBorders>
              <w:top w:val="nil"/>
              <w:left w:val="nil"/>
              <w:bottom w:val="single" w:sz="4" w:space="0" w:color="auto"/>
              <w:right w:val="single" w:sz="4" w:space="0" w:color="auto"/>
            </w:tcBorders>
            <w:noWrap/>
            <w:vAlign w:val="bottom"/>
            <w:hideMark/>
          </w:tcPr>
          <w:p w14:paraId="1107BA9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708DEB6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0,234377</w:t>
            </w:r>
          </w:p>
        </w:tc>
        <w:tc>
          <w:tcPr>
            <w:tcW w:w="1054" w:type="dxa"/>
            <w:tcBorders>
              <w:top w:val="nil"/>
              <w:left w:val="nil"/>
              <w:bottom w:val="single" w:sz="4" w:space="0" w:color="auto"/>
              <w:right w:val="single" w:sz="4" w:space="0" w:color="auto"/>
            </w:tcBorders>
            <w:noWrap/>
            <w:vAlign w:val="bottom"/>
            <w:hideMark/>
          </w:tcPr>
          <w:p w14:paraId="0F8D93C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0,095931</w:t>
            </w:r>
          </w:p>
        </w:tc>
        <w:tc>
          <w:tcPr>
            <w:tcW w:w="1175" w:type="dxa"/>
            <w:tcBorders>
              <w:top w:val="nil"/>
              <w:left w:val="nil"/>
              <w:bottom w:val="single" w:sz="4" w:space="0" w:color="auto"/>
              <w:right w:val="single" w:sz="4" w:space="0" w:color="auto"/>
            </w:tcBorders>
            <w:noWrap/>
            <w:vAlign w:val="bottom"/>
            <w:hideMark/>
          </w:tcPr>
          <w:p w14:paraId="456A475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0,2343772</w:t>
            </w:r>
          </w:p>
        </w:tc>
        <w:tc>
          <w:tcPr>
            <w:tcW w:w="1018" w:type="dxa"/>
            <w:tcBorders>
              <w:top w:val="nil"/>
              <w:left w:val="nil"/>
              <w:bottom w:val="single" w:sz="4" w:space="0" w:color="auto"/>
              <w:right w:val="single" w:sz="4" w:space="0" w:color="auto"/>
            </w:tcBorders>
            <w:noWrap/>
            <w:vAlign w:val="bottom"/>
            <w:hideMark/>
          </w:tcPr>
          <w:p w14:paraId="193F30C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-0,23615</w:t>
            </w:r>
          </w:p>
        </w:tc>
      </w:tr>
      <w:tr w:rsidR="00013AB4" w:rsidRPr="0051332D" w14:paraId="70A9FE4B"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A6903B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noWrap/>
            <w:vAlign w:val="bottom"/>
            <w:hideMark/>
          </w:tcPr>
          <w:p w14:paraId="19C14FC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281EC1F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0,690222</w:t>
            </w:r>
          </w:p>
        </w:tc>
        <w:tc>
          <w:tcPr>
            <w:tcW w:w="1127" w:type="dxa"/>
            <w:tcBorders>
              <w:top w:val="nil"/>
              <w:left w:val="nil"/>
              <w:bottom w:val="single" w:sz="4" w:space="0" w:color="auto"/>
              <w:right w:val="single" w:sz="4" w:space="0" w:color="auto"/>
            </w:tcBorders>
            <w:noWrap/>
            <w:vAlign w:val="bottom"/>
            <w:hideMark/>
          </w:tcPr>
          <w:p w14:paraId="3F03E27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1312EE5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0,204468</w:t>
            </w:r>
          </w:p>
        </w:tc>
        <w:tc>
          <w:tcPr>
            <w:tcW w:w="1054" w:type="dxa"/>
            <w:tcBorders>
              <w:top w:val="nil"/>
              <w:left w:val="nil"/>
              <w:bottom w:val="single" w:sz="4" w:space="0" w:color="auto"/>
              <w:right w:val="single" w:sz="4" w:space="0" w:color="auto"/>
            </w:tcBorders>
            <w:noWrap/>
            <w:vAlign w:val="bottom"/>
            <w:hideMark/>
          </w:tcPr>
          <w:p w14:paraId="584EE2B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0,064767</w:t>
            </w:r>
          </w:p>
        </w:tc>
        <w:tc>
          <w:tcPr>
            <w:tcW w:w="1175" w:type="dxa"/>
            <w:tcBorders>
              <w:top w:val="nil"/>
              <w:left w:val="nil"/>
              <w:bottom w:val="single" w:sz="4" w:space="0" w:color="auto"/>
              <w:right w:val="single" w:sz="4" w:space="0" w:color="auto"/>
            </w:tcBorders>
            <w:noWrap/>
            <w:vAlign w:val="bottom"/>
            <w:hideMark/>
          </w:tcPr>
          <w:p w14:paraId="655C4F2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0,2044677</w:t>
            </w:r>
          </w:p>
        </w:tc>
        <w:tc>
          <w:tcPr>
            <w:tcW w:w="1018" w:type="dxa"/>
            <w:tcBorders>
              <w:top w:val="nil"/>
              <w:left w:val="nil"/>
              <w:bottom w:val="single" w:sz="4" w:space="0" w:color="auto"/>
              <w:right w:val="single" w:sz="4" w:space="0" w:color="auto"/>
            </w:tcBorders>
            <w:noWrap/>
            <w:vAlign w:val="bottom"/>
            <w:hideMark/>
          </w:tcPr>
          <w:p w14:paraId="2155B91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-0,20601</w:t>
            </w:r>
          </w:p>
        </w:tc>
      </w:tr>
      <w:tr w:rsidR="00013AB4" w:rsidRPr="0051332D" w14:paraId="50A15F82"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448D6EC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noWrap/>
            <w:vAlign w:val="bottom"/>
            <w:hideMark/>
          </w:tcPr>
          <w:p w14:paraId="00DF483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10E25F3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1,271632</w:t>
            </w:r>
          </w:p>
        </w:tc>
        <w:tc>
          <w:tcPr>
            <w:tcW w:w="1127" w:type="dxa"/>
            <w:tcBorders>
              <w:top w:val="nil"/>
              <w:left w:val="nil"/>
              <w:bottom w:val="single" w:sz="4" w:space="0" w:color="auto"/>
              <w:right w:val="single" w:sz="4" w:space="0" w:color="auto"/>
            </w:tcBorders>
            <w:noWrap/>
            <w:vAlign w:val="bottom"/>
            <w:hideMark/>
          </w:tcPr>
          <w:p w14:paraId="576B96C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55840E7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0,190075</w:t>
            </w:r>
          </w:p>
        </w:tc>
        <w:tc>
          <w:tcPr>
            <w:tcW w:w="1054" w:type="dxa"/>
            <w:tcBorders>
              <w:top w:val="nil"/>
              <w:left w:val="nil"/>
              <w:bottom w:val="single" w:sz="4" w:space="0" w:color="auto"/>
              <w:right w:val="single" w:sz="4" w:space="0" w:color="auto"/>
            </w:tcBorders>
            <w:noWrap/>
            <w:vAlign w:val="bottom"/>
            <w:hideMark/>
          </w:tcPr>
          <w:p w14:paraId="462B0BC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0,050597</w:t>
            </w:r>
          </w:p>
        </w:tc>
        <w:tc>
          <w:tcPr>
            <w:tcW w:w="1175" w:type="dxa"/>
            <w:tcBorders>
              <w:top w:val="nil"/>
              <w:left w:val="nil"/>
              <w:bottom w:val="single" w:sz="4" w:space="0" w:color="auto"/>
              <w:right w:val="single" w:sz="4" w:space="0" w:color="auto"/>
            </w:tcBorders>
            <w:noWrap/>
            <w:vAlign w:val="bottom"/>
            <w:hideMark/>
          </w:tcPr>
          <w:p w14:paraId="7C6F750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0,1900749</w:t>
            </w:r>
          </w:p>
        </w:tc>
        <w:tc>
          <w:tcPr>
            <w:tcW w:w="1018" w:type="dxa"/>
            <w:tcBorders>
              <w:top w:val="nil"/>
              <w:left w:val="nil"/>
              <w:bottom w:val="single" w:sz="4" w:space="0" w:color="auto"/>
              <w:right w:val="single" w:sz="4" w:space="0" w:color="auto"/>
            </w:tcBorders>
            <w:noWrap/>
            <w:vAlign w:val="bottom"/>
            <w:hideMark/>
          </w:tcPr>
          <w:p w14:paraId="5AE9A66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-0,19151</w:t>
            </w:r>
          </w:p>
        </w:tc>
      </w:tr>
      <w:tr w:rsidR="00013AB4" w:rsidRPr="0051332D" w14:paraId="71F8BE9A"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59D9F0D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noWrap/>
            <w:vAlign w:val="bottom"/>
            <w:hideMark/>
          </w:tcPr>
          <w:p w14:paraId="18FA4B0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551DA90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0,92175</w:t>
            </w:r>
          </w:p>
        </w:tc>
        <w:tc>
          <w:tcPr>
            <w:tcW w:w="1127" w:type="dxa"/>
            <w:tcBorders>
              <w:top w:val="nil"/>
              <w:left w:val="nil"/>
              <w:bottom w:val="single" w:sz="4" w:space="0" w:color="auto"/>
              <w:right w:val="single" w:sz="4" w:space="0" w:color="auto"/>
            </w:tcBorders>
            <w:noWrap/>
            <w:vAlign w:val="bottom"/>
            <w:hideMark/>
          </w:tcPr>
          <w:p w14:paraId="6DEA6F0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55B302B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0,180219</w:t>
            </w:r>
          </w:p>
        </w:tc>
        <w:tc>
          <w:tcPr>
            <w:tcW w:w="1054" w:type="dxa"/>
            <w:tcBorders>
              <w:top w:val="nil"/>
              <w:left w:val="nil"/>
              <w:bottom w:val="single" w:sz="4" w:space="0" w:color="auto"/>
              <w:right w:val="single" w:sz="4" w:space="0" w:color="auto"/>
            </w:tcBorders>
            <w:noWrap/>
            <w:vAlign w:val="bottom"/>
            <w:hideMark/>
          </w:tcPr>
          <w:p w14:paraId="4F7BFAE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0,042547</w:t>
            </w:r>
          </w:p>
        </w:tc>
        <w:tc>
          <w:tcPr>
            <w:tcW w:w="1175" w:type="dxa"/>
            <w:tcBorders>
              <w:top w:val="nil"/>
              <w:left w:val="nil"/>
              <w:bottom w:val="single" w:sz="4" w:space="0" w:color="auto"/>
              <w:right w:val="single" w:sz="4" w:space="0" w:color="auto"/>
            </w:tcBorders>
            <w:noWrap/>
            <w:vAlign w:val="bottom"/>
            <w:hideMark/>
          </w:tcPr>
          <w:p w14:paraId="625624C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0,1802186</w:t>
            </w:r>
          </w:p>
        </w:tc>
        <w:tc>
          <w:tcPr>
            <w:tcW w:w="1018" w:type="dxa"/>
            <w:tcBorders>
              <w:top w:val="nil"/>
              <w:left w:val="nil"/>
              <w:bottom w:val="single" w:sz="4" w:space="0" w:color="auto"/>
              <w:right w:val="single" w:sz="4" w:space="0" w:color="auto"/>
            </w:tcBorders>
            <w:noWrap/>
            <w:vAlign w:val="bottom"/>
            <w:hideMark/>
          </w:tcPr>
          <w:p w14:paraId="1DCD8F2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-0,18158</w:t>
            </w:r>
          </w:p>
        </w:tc>
      </w:tr>
      <w:tr w:rsidR="00013AB4" w:rsidRPr="0051332D" w14:paraId="668E69D7"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6EB4FD1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noWrap/>
            <w:vAlign w:val="bottom"/>
            <w:hideMark/>
          </w:tcPr>
          <w:p w14:paraId="305DA7B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13F8851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0,749733</w:t>
            </w:r>
          </w:p>
        </w:tc>
        <w:tc>
          <w:tcPr>
            <w:tcW w:w="1127" w:type="dxa"/>
            <w:tcBorders>
              <w:top w:val="nil"/>
              <w:left w:val="nil"/>
              <w:bottom w:val="single" w:sz="4" w:space="0" w:color="auto"/>
              <w:right w:val="single" w:sz="4" w:space="0" w:color="auto"/>
            </w:tcBorders>
            <w:noWrap/>
            <w:vAlign w:val="bottom"/>
            <w:hideMark/>
          </w:tcPr>
          <w:p w14:paraId="4016296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2D4040A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0,160248</w:t>
            </w:r>
          </w:p>
        </w:tc>
        <w:tc>
          <w:tcPr>
            <w:tcW w:w="1054" w:type="dxa"/>
            <w:tcBorders>
              <w:top w:val="nil"/>
              <w:left w:val="nil"/>
              <w:bottom w:val="single" w:sz="4" w:space="0" w:color="auto"/>
              <w:right w:val="single" w:sz="4" w:space="0" w:color="auto"/>
            </w:tcBorders>
            <w:noWrap/>
            <w:vAlign w:val="bottom"/>
            <w:hideMark/>
          </w:tcPr>
          <w:p w14:paraId="14FCD20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0,029158</w:t>
            </w:r>
          </w:p>
        </w:tc>
        <w:tc>
          <w:tcPr>
            <w:tcW w:w="1175" w:type="dxa"/>
            <w:tcBorders>
              <w:top w:val="nil"/>
              <w:left w:val="nil"/>
              <w:bottom w:val="single" w:sz="4" w:space="0" w:color="auto"/>
              <w:right w:val="single" w:sz="4" w:space="0" w:color="auto"/>
            </w:tcBorders>
            <w:noWrap/>
            <w:vAlign w:val="bottom"/>
            <w:hideMark/>
          </w:tcPr>
          <w:p w14:paraId="4213544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0,1602479</w:t>
            </w:r>
          </w:p>
        </w:tc>
        <w:tc>
          <w:tcPr>
            <w:tcW w:w="1018" w:type="dxa"/>
            <w:tcBorders>
              <w:top w:val="nil"/>
              <w:left w:val="nil"/>
              <w:bottom w:val="single" w:sz="4" w:space="0" w:color="auto"/>
              <w:right w:val="single" w:sz="4" w:space="0" w:color="auto"/>
            </w:tcBorders>
            <w:noWrap/>
            <w:vAlign w:val="bottom"/>
            <w:hideMark/>
          </w:tcPr>
          <w:p w14:paraId="7A95F96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-0,16146</w:t>
            </w:r>
          </w:p>
        </w:tc>
      </w:tr>
      <w:tr w:rsidR="00013AB4" w:rsidRPr="0051332D" w14:paraId="43CAF337"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007F539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noWrap/>
            <w:vAlign w:val="bottom"/>
            <w:hideMark/>
          </w:tcPr>
          <w:p w14:paraId="2FB5C22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6AE75D1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0,9844</w:t>
            </w:r>
          </w:p>
        </w:tc>
        <w:tc>
          <w:tcPr>
            <w:tcW w:w="1127" w:type="dxa"/>
            <w:tcBorders>
              <w:top w:val="nil"/>
              <w:left w:val="nil"/>
              <w:bottom w:val="single" w:sz="4" w:space="0" w:color="auto"/>
              <w:right w:val="single" w:sz="4" w:space="0" w:color="auto"/>
            </w:tcBorders>
            <w:noWrap/>
            <w:vAlign w:val="bottom"/>
            <w:hideMark/>
          </w:tcPr>
          <w:p w14:paraId="48EC174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2446236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0,152551</w:t>
            </w:r>
          </w:p>
        </w:tc>
        <w:tc>
          <w:tcPr>
            <w:tcW w:w="1054" w:type="dxa"/>
            <w:tcBorders>
              <w:top w:val="nil"/>
              <w:left w:val="nil"/>
              <w:bottom w:val="single" w:sz="4" w:space="0" w:color="auto"/>
              <w:right w:val="single" w:sz="4" w:space="0" w:color="auto"/>
            </w:tcBorders>
            <w:noWrap/>
            <w:vAlign w:val="bottom"/>
            <w:hideMark/>
          </w:tcPr>
          <w:p w14:paraId="31C94F7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0,024733</w:t>
            </w:r>
          </w:p>
        </w:tc>
        <w:tc>
          <w:tcPr>
            <w:tcW w:w="1175" w:type="dxa"/>
            <w:tcBorders>
              <w:top w:val="nil"/>
              <w:left w:val="nil"/>
              <w:bottom w:val="single" w:sz="4" w:space="0" w:color="auto"/>
              <w:right w:val="single" w:sz="4" w:space="0" w:color="auto"/>
            </w:tcBorders>
            <w:noWrap/>
            <w:vAlign w:val="bottom"/>
            <w:hideMark/>
          </w:tcPr>
          <w:p w14:paraId="12FA0C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0,1525507</w:t>
            </w:r>
          </w:p>
        </w:tc>
        <w:tc>
          <w:tcPr>
            <w:tcW w:w="1018" w:type="dxa"/>
            <w:tcBorders>
              <w:top w:val="nil"/>
              <w:left w:val="nil"/>
              <w:bottom w:val="single" w:sz="4" w:space="0" w:color="auto"/>
              <w:right w:val="single" w:sz="4" w:space="0" w:color="auto"/>
            </w:tcBorders>
            <w:noWrap/>
            <w:vAlign w:val="bottom"/>
            <w:hideMark/>
          </w:tcPr>
          <w:p w14:paraId="1DCFB12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-0,1537</w:t>
            </w:r>
          </w:p>
        </w:tc>
      </w:tr>
      <w:tr w:rsidR="00013AB4" w:rsidRPr="0051332D" w14:paraId="065F5BA6"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5BE14F9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noWrap/>
            <w:vAlign w:val="bottom"/>
            <w:hideMark/>
          </w:tcPr>
          <w:p w14:paraId="6DB7EA3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noWrap/>
            <w:vAlign w:val="bottom"/>
            <w:hideMark/>
          </w:tcPr>
          <w:p w14:paraId="43A111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0,922345</w:t>
            </w:r>
          </w:p>
        </w:tc>
        <w:tc>
          <w:tcPr>
            <w:tcW w:w="1127" w:type="dxa"/>
            <w:tcBorders>
              <w:top w:val="nil"/>
              <w:left w:val="nil"/>
              <w:bottom w:val="single" w:sz="4" w:space="0" w:color="auto"/>
              <w:right w:val="single" w:sz="4" w:space="0" w:color="auto"/>
            </w:tcBorders>
            <w:noWrap/>
            <w:vAlign w:val="bottom"/>
            <w:hideMark/>
          </w:tcPr>
          <w:p w14:paraId="153A8CB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noWrap/>
            <w:vAlign w:val="bottom"/>
            <w:hideMark/>
          </w:tcPr>
          <w:p w14:paraId="02342DF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0,146565</w:t>
            </w:r>
          </w:p>
        </w:tc>
        <w:tc>
          <w:tcPr>
            <w:tcW w:w="1054" w:type="dxa"/>
            <w:tcBorders>
              <w:top w:val="nil"/>
              <w:left w:val="nil"/>
              <w:bottom w:val="single" w:sz="4" w:space="0" w:color="auto"/>
              <w:right w:val="single" w:sz="4" w:space="0" w:color="auto"/>
            </w:tcBorders>
            <w:noWrap/>
            <w:vAlign w:val="bottom"/>
            <w:hideMark/>
          </w:tcPr>
          <w:p w14:paraId="26D4BB3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0,022148</w:t>
            </w:r>
          </w:p>
        </w:tc>
        <w:tc>
          <w:tcPr>
            <w:tcW w:w="1175" w:type="dxa"/>
            <w:tcBorders>
              <w:top w:val="nil"/>
              <w:left w:val="nil"/>
              <w:bottom w:val="single" w:sz="4" w:space="0" w:color="auto"/>
              <w:right w:val="single" w:sz="4" w:space="0" w:color="auto"/>
            </w:tcBorders>
            <w:noWrap/>
            <w:vAlign w:val="bottom"/>
            <w:hideMark/>
          </w:tcPr>
          <w:p w14:paraId="4A1E2BC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0,1465651</w:t>
            </w:r>
          </w:p>
        </w:tc>
        <w:tc>
          <w:tcPr>
            <w:tcW w:w="1018" w:type="dxa"/>
            <w:tcBorders>
              <w:top w:val="nil"/>
              <w:left w:val="nil"/>
              <w:bottom w:val="single" w:sz="4" w:space="0" w:color="auto"/>
              <w:right w:val="single" w:sz="4" w:space="0" w:color="auto"/>
            </w:tcBorders>
            <w:noWrap/>
            <w:vAlign w:val="bottom"/>
            <w:hideMark/>
          </w:tcPr>
          <w:p w14:paraId="028368F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-0,14767</w:t>
            </w:r>
          </w:p>
        </w:tc>
      </w:tr>
    </w:tbl>
    <w:p w14:paraId="134BA974" w14:textId="77777777" w:rsidR="00013AB4" w:rsidRPr="009A4238" w:rsidRDefault="00013AB4" w:rsidP="009A4238">
      <w:pPr>
        <w:spacing w:line="360" w:lineRule="auto"/>
        <w:jc w:val="both"/>
        <w:rPr>
          <w:rFonts w:ascii="Times New Roman" w:eastAsiaTheme="minorEastAsia" w:hAnsi="Times New Roman" w:cs="Times New Roman"/>
        </w:rPr>
      </w:pPr>
    </w:p>
    <w:p w14:paraId="029EE20A" w14:textId="3D749F44" w:rsidR="0051332D" w:rsidRPr="009A4238" w:rsidRDefault="00347EC4" w:rsidP="009A4238">
      <w:pPr>
        <w:spacing w:line="360" w:lineRule="auto"/>
        <w:jc w:val="both"/>
        <w:rPr>
          <w:rFonts w:ascii="Times New Roman" w:eastAsiaTheme="minorEastAsia" w:hAnsi="Times New Roman" w:cs="Times New Roman"/>
          <w:b/>
          <w:bCs/>
        </w:rPr>
      </w:pPr>
      <w:r w:rsidRPr="00347EC4">
        <w:rPr>
          <w:rFonts w:ascii="Times New Roman" w:eastAsiaTheme="minorEastAsia" w:hAnsi="Times New Roman" w:cs="Times New Roman"/>
          <w:b/>
          <w:bCs/>
        </w:rPr>
        <w:t>Commentary:</w:t>
      </w:r>
    </w:p>
    <w:p w14:paraId="4EB34914" w14:textId="11C4224D" w:rsidR="009A4238" w:rsidRDefault="00347EC4" w:rsidP="009A4238">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t>Bias Value is Decreasing:</w:t>
      </w:r>
    </w:p>
    <w:p w14:paraId="0248952A" w14:textId="3E0EB664" w:rsidR="0051332D" w:rsidRPr="009A4238" w:rsidRDefault="00347EC4" w:rsidP="00BA5745">
      <w:pPr>
        <w:spacing w:line="360" w:lineRule="auto"/>
        <w:ind w:left="720"/>
        <w:jc w:val="both"/>
        <w:rPr>
          <w:rFonts w:ascii="Times New Roman" w:eastAsiaTheme="minorEastAsia" w:hAnsi="Times New Roman" w:cs="Times New Roman"/>
        </w:rPr>
      </w:pPr>
      <w:r w:rsidRPr="00347EC4">
        <w:rPr>
          <w:rFonts w:ascii="Times New Roman" w:eastAsiaTheme="minorEastAsia" w:hAnsi="Times New Roman" w:cs="Times New Roman"/>
        </w:rPr>
        <w:t>The bias value consistently approaches zero as the sample size (n) increases. This indicates that the estimator statistic is consistent.</w:t>
      </w:r>
    </w:p>
    <w:p w14:paraId="76DBF55A" w14:textId="64DAB3E2" w:rsidR="009A4238" w:rsidRPr="009A4238" w:rsidRDefault="00347EC4" w:rsidP="009A4238">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t>Decrease in MSE:</w:t>
      </w:r>
    </w:p>
    <w:p w14:paraId="26870F67" w14:textId="5577E721" w:rsidR="0051332D" w:rsidRPr="009A4238" w:rsidRDefault="00347EC4" w:rsidP="00BA5745">
      <w:pPr>
        <w:spacing w:line="360" w:lineRule="auto"/>
        <w:ind w:left="720"/>
        <w:jc w:val="both"/>
        <w:rPr>
          <w:rFonts w:ascii="Times New Roman" w:eastAsiaTheme="minorEastAsia" w:hAnsi="Times New Roman" w:cs="Times New Roman"/>
        </w:rPr>
      </w:pPr>
      <w:r w:rsidRPr="00347EC4">
        <w:rPr>
          <w:rFonts w:ascii="Times New Roman" w:eastAsiaTheme="minorEastAsia" w:hAnsi="Times New Roman" w:cs="Times New Roman"/>
        </w:rPr>
        <w:t>The mean squared error (MSE) shows a decrease in the range of 0.446505 → 0.022148. This signifies that the prediction errors are both shrinking and becoming more predictable.</w:t>
      </w:r>
    </w:p>
    <w:p w14:paraId="4D822F53" w14:textId="39C37F0A" w:rsidR="0051332D" w:rsidRPr="0051332D" w:rsidRDefault="00347EC4" w:rsidP="0051332D">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t>ABB Value is Dropping:</w:t>
      </w:r>
    </w:p>
    <w:p w14:paraId="4B5FE388" w14:textId="73EABDCB" w:rsidR="0051332D" w:rsidRPr="009A4238" w:rsidRDefault="00347EC4" w:rsidP="00BA5745">
      <w:pPr>
        <w:spacing w:line="360" w:lineRule="auto"/>
        <w:ind w:left="720"/>
        <w:jc w:val="both"/>
        <w:rPr>
          <w:rFonts w:ascii="Times New Roman" w:eastAsiaTheme="minorEastAsia" w:hAnsi="Times New Roman" w:cs="Times New Roman"/>
        </w:rPr>
      </w:pPr>
      <w:r w:rsidRPr="00347EC4">
        <w:rPr>
          <w:rFonts w:ascii="Times New Roman" w:eastAsiaTheme="minorEastAsia" w:hAnsi="Times New Roman" w:cs="Times New Roman"/>
        </w:rPr>
        <w:t>The ABB (Average Absolute Bias) value drops as the sample size increases (0.469617 → 0.146565). This also shows that the magnitude of the deviation is decreasing.</w:t>
      </w:r>
    </w:p>
    <w:p w14:paraId="4EEF2C1D" w14:textId="52F9977F" w:rsidR="009A4238" w:rsidRPr="009A4238" w:rsidRDefault="00347EC4" w:rsidP="009A4238">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t>MRE is Weak But Improving:</w:t>
      </w:r>
    </w:p>
    <w:p w14:paraId="08BE4B47" w14:textId="1AD86CB9" w:rsidR="00013AB4" w:rsidRDefault="00347EC4" w:rsidP="009A4238">
      <w:pPr>
        <w:spacing w:line="360" w:lineRule="auto"/>
        <w:ind w:left="720"/>
        <w:jc w:val="both"/>
        <w:rPr>
          <w:rFonts w:ascii="Times New Roman" w:eastAsiaTheme="minorEastAsia" w:hAnsi="Times New Roman" w:cs="Times New Roman"/>
        </w:rPr>
      </w:pPr>
      <w:r w:rsidRPr="00347EC4">
        <w:rPr>
          <w:rFonts w:ascii="Times New Roman" w:eastAsiaTheme="minorEastAsia" w:hAnsi="Times New Roman" w:cs="Times New Roman"/>
        </w:rPr>
        <w:t>The relative error is initially negative (-0.47044) and large in magnitude; however, as the sample size increases, it drops to -0.01467, showing that the relative success of the model is increasing</w:t>
      </w:r>
    </w:p>
    <w:p w14:paraId="3B8E63C4" w14:textId="77777777" w:rsidR="0051332D" w:rsidRPr="009A4238" w:rsidRDefault="0051332D" w:rsidP="009A4238">
      <w:pPr>
        <w:spacing w:line="360" w:lineRule="auto"/>
        <w:ind w:left="720"/>
        <w:jc w:val="both"/>
        <w:rPr>
          <w:rFonts w:ascii="Times New Roman" w:eastAsiaTheme="minorEastAsia" w:hAnsi="Times New Roman" w:cs="Times New Roman"/>
        </w:rPr>
      </w:pPr>
    </w:p>
    <w:p w14:paraId="35B9D32A" w14:textId="3DAEAED1" w:rsidR="009A4238" w:rsidRPr="009A4238" w:rsidRDefault="00347EC4" w:rsidP="009A4238">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lastRenderedPageBreak/>
        <w:t>CLM Estimation is Improving:</w:t>
      </w:r>
    </w:p>
    <w:p w14:paraId="6E4AED22" w14:textId="0F8008AA" w:rsidR="0051332D" w:rsidRPr="009A4238" w:rsidRDefault="00347EC4" w:rsidP="00BA5745">
      <w:pPr>
        <w:spacing w:line="360" w:lineRule="auto"/>
        <w:ind w:left="360"/>
        <w:jc w:val="both"/>
        <w:rPr>
          <w:rFonts w:ascii="Times New Roman" w:eastAsiaTheme="minorEastAsia" w:hAnsi="Times New Roman" w:cs="Times New Roman"/>
        </w:rPr>
      </w:pPr>
      <w:r w:rsidRPr="00347EC4">
        <w:rPr>
          <w:rFonts w:ascii="Times New Roman" w:eastAsiaTheme="minorEastAsia" w:hAnsi="Times New Roman" w:cs="Times New Roman"/>
        </w:rPr>
        <w:t>The clm_ger value converges towards θ = 0.2 (initially 2.704587, then 0.922345), which indicates that the estimates are converging to θ.</w:t>
      </w:r>
    </w:p>
    <w:p w14:paraId="75C5C87F" w14:textId="6783B367" w:rsidR="009A4238" w:rsidRPr="009A4238" w:rsidRDefault="00347EC4" w:rsidP="009A4238">
      <w:pPr>
        <w:numPr>
          <w:ilvl w:val="0"/>
          <w:numId w:val="12"/>
        </w:numPr>
        <w:spacing w:line="360" w:lineRule="auto"/>
        <w:jc w:val="both"/>
        <w:rPr>
          <w:rFonts w:ascii="Times New Roman" w:eastAsiaTheme="minorEastAsia" w:hAnsi="Times New Roman" w:cs="Times New Roman"/>
        </w:rPr>
      </w:pPr>
      <w:r w:rsidRPr="00347EC4">
        <w:rPr>
          <w:rFonts w:ascii="Times New Roman" w:eastAsiaTheme="minorEastAsia" w:hAnsi="Times New Roman" w:cs="Times New Roman"/>
          <w:b/>
          <w:bCs/>
        </w:rPr>
        <w:t>Overall Success:</w:t>
      </w:r>
    </w:p>
    <w:p w14:paraId="5F62A88E" w14:textId="6B5E5F3D" w:rsidR="00013AB4" w:rsidRPr="009A4238" w:rsidRDefault="00347EC4" w:rsidP="0051332D">
      <w:pPr>
        <w:spacing w:line="360" w:lineRule="auto"/>
        <w:ind w:left="720"/>
        <w:jc w:val="both"/>
        <w:rPr>
          <w:rFonts w:ascii="Times New Roman" w:eastAsiaTheme="minorEastAsia" w:hAnsi="Times New Roman" w:cs="Times New Roman"/>
        </w:rPr>
      </w:pPr>
      <w:r w:rsidRPr="00347EC4">
        <w:rPr>
          <w:rFonts w:ascii="Times New Roman" w:eastAsiaTheme="minorEastAsia" w:hAnsi="Times New Roman" w:cs="Times New Roman"/>
        </w:rPr>
        <w:t>Under this θ value, the model provides quite successful results with large samples, as bias and error decrease.</w:t>
      </w:r>
    </w:p>
    <w:p w14:paraId="66E93363" w14:textId="2E9F32F6" w:rsidR="00013AB4" w:rsidRPr="009A4238" w:rsidRDefault="00347EC4" w:rsidP="009A423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For </w:t>
      </w:r>
      <w:r w:rsidR="00013AB4" w:rsidRPr="009A4238">
        <w:rPr>
          <w:rFonts w:ascii="Times New Roman" w:eastAsiaTheme="minorEastAsia" w:hAnsi="Times New Roman" w:cs="Times New Roman"/>
        </w:rPr>
        <w:t>Theta=0.5 ;</w:t>
      </w:r>
    </w:p>
    <w:tbl>
      <w:tblPr>
        <w:tblW w:w="8235" w:type="dxa"/>
        <w:tblCellMar>
          <w:left w:w="70" w:type="dxa"/>
          <w:right w:w="70" w:type="dxa"/>
        </w:tblCellMar>
        <w:tblLook w:val="04A0" w:firstRow="1" w:lastRow="0" w:firstColumn="1" w:lastColumn="0" w:noHBand="0" w:noVBand="1"/>
      </w:tblPr>
      <w:tblGrid>
        <w:gridCol w:w="960"/>
        <w:gridCol w:w="960"/>
        <w:gridCol w:w="1054"/>
        <w:gridCol w:w="1127"/>
        <w:gridCol w:w="1040"/>
        <w:gridCol w:w="1054"/>
        <w:gridCol w:w="1175"/>
        <w:gridCol w:w="1018"/>
      </w:tblGrid>
      <w:tr w:rsidR="00013AB4" w:rsidRPr="009A4238" w14:paraId="5CA17E8F"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noWrap/>
            <w:hideMark/>
          </w:tcPr>
          <w:p w14:paraId="1B655B1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noWrap/>
            <w:hideMark/>
          </w:tcPr>
          <w:p w14:paraId="1A638FE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theta</w:t>
            </w:r>
          </w:p>
        </w:tc>
        <w:tc>
          <w:tcPr>
            <w:tcW w:w="1054" w:type="dxa"/>
            <w:tcBorders>
              <w:top w:val="single" w:sz="8" w:space="0" w:color="auto"/>
              <w:left w:val="nil"/>
              <w:bottom w:val="single" w:sz="8" w:space="0" w:color="auto"/>
              <w:right w:val="single" w:sz="8" w:space="0" w:color="auto"/>
            </w:tcBorders>
            <w:noWrap/>
            <w:hideMark/>
          </w:tcPr>
          <w:p w14:paraId="7894DDB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L</w:t>
            </w:r>
          </w:p>
        </w:tc>
        <w:tc>
          <w:tcPr>
            <w:tcW w:w="1127" w:type="dxa"/>
            <w:tcBorders>
              <w:top w:val="single" w:sz="8" w:space="0" w:color="auto"/>
              <w:left w:val="nil"/>
              <w:bottom w:val="single" w:sz="8" w:space="0" w:color="auto"/>
              <w:right w:val="single" w:sz="8" w:space="0" w:color="auto"/>
            </w:tcBorders>
            <w:noWrap/>
            <w:hideMark/>
          </w:tcPr>
          <w:p w14:paraId="0209DFC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clm.ger</w:t>
            </w:r>
          </w:p>
        </w:tc>
        <w:tc>
          <w:tcPr>
            <w:tcW w:w="887" w:type="dxa"/>
            <w:tcBorders>
              <w:top w:val="single" w:sz="8" w:space="0" w:color="auto"/>
              <w:left w:val="nil"/>
              <w:bottom w:val="single" w:sz="8" w:space="0" w:color="auto"/>
              <w:right w:val="single" w:sz="8" w:space="0" w:color="auto"/>
            </w:tcBorders>
            <w:noWrap/>
            <w:hideMark/>
          </w:tcPr>
          <w:p w14:paraId="4FDA1D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biasclm1</w:t>
            </w:r>
          </w:p>
        </w:tc>
        <w:tc>
          <w:tcPr>
            <w:tcW w:w="1054" w:type="dxa"/>
            <w:tcBorders>
              <w:top w:val="single" w:sz="8" w:space="0" w:color="auto"/>
              <w:left w:val="nil"/>
              <w:bottom w:val="single" w:sz="8" w:space="0" w:color="auto"/>
              <w:right w:val="single" w:sz="8" w:space="0" w:color="auto"/>
            </w:tcBorders>
            <w:noWrap/>
            <w:hideMark/>
          </w:tcPr>
          <w:p w14:paraId="7DA978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mseclm1</w:t>
            </w:r>
          </w:p>
        </w:tc>
        <w:tc>
          <w:tcPr>
            <w:tcW w:w="1175" w:type="dxa"/>
            <w:tcBorders>
              <w:top w:val="single" w:sz="8" w:space="0" w:color="auto"/>
              <w:left w:val="nil"/>
              <w:bottom w:val="single" w:sz="8" w:space="0" w:color="auto"/>
              <w:right w:val="single" w:sz="8" w:space="0" w:color="auto"/>
            </w:tcBorders>
            <w:noWrap/>
            <w:hideMark/>
          </w:tcPr>
          <w:p w14:paraId="697E241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abbclm1</w:t>
            </w:r>
          </w:p>
        </w:tc>
        <w:tc>
          <w:tcPr>
            <w:tcW w:w="1018" w:type="dxa"/>
            <w:tcBorders>
              <w:top w:val="single" w:sz="8" w:space="0" w:color="auto"/>
              <w:left w:val="nil"/>
              <w:bottom w:val="single" w:sz="8" w:space="0" w:color="auto"/>
              <w:right w:val="single" w:sz="8" w:space="0" w:color="auto"/>
            </w:tcBorders>
            <w:noWrap/>
            <w:hideMark/>
          </w:tcPr>
          <w:p w14:paraId="273CA56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mreclm1</w:t>
            </w:r>
          </w:p>
        </w:tc>
      </w:tr>
      <w:tr w:rsidR="00013AB4" w:rsidRPr="009A4238" w14:paraId="3E7E2400"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3A812B9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noWrap/>
            <w:vAlign w:val="bottom"/>
            <w:hideMark/>
          </w:tcPr>
          <w:p w14:paraId="0872DC9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398522F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0,103925</w:t>
            </w:r>
          </w:p>
        </w:tc>
        <w:tc>
          <w:tcPr>
            <w:tcW w:w="1127" w:type="dxa"/>
            <w:tcBorders>
              <w:top w:val="nil"/>
              <w:left w:val="nil"/>
              <w:bottom w:val="single" w:sz="4" w:space="0" w:color="auto"/>
              <w:right w:val="single" w:sz="4" w:space="0" w:color="auto"/>
            </w:tcBorders>
            <w:noWrap/>
            <w:vAlign w:val="bottom"/>
            <w:hideMark/>
          </w:tcPr>
          <w:p w14:paraId="439B013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2C8BAB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0,178901</w:t>
            </w:r>
          </w:p>
        </w:tc>
        <w:tc>
          <w:tcPr>
            <w:tcW w:w="1054" w:type="dxa"/>
            <w:tcBorders>
              <w:top w:val="nil"/>
              <w:left w:val="nil"/>
              <w:bottom w:val="single" w:sz="4" w:space="0" w:color="auto"/>
              <w:right w:val="single" w:sz="4" w:space="0" w:color="auto"/>
            </w:tcBorders>
            <w:noWrap/>
            <w:vAlign w:val="bottom"/>
            <w:hideMark/>
          </w:tcPr>
          <w:p w14:paraId="053E15C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0,1458</w:t>
            </w:r>
          </w:p>
        </w:tc>
        <w:tc>
          <w:tcPr>
            <w:tcW w:w="1175" w:type="dxa"/>
            <w:tcBorders>
              <w:top w:val="nil"/>
              <w:left w:val="nil"/>
              <w:bottom w:val="single" w:sz="4" w:space="0" w:color="auto"/>
              <w:right w:val="single" w:sz="4" w:space="0" w:color="auto"/>
            </w:tcBorders>
            <w:noWrap/>
            <w:vAlign w:val="bottom"/>
            <w:hideMark/>
          </w:tcPr>
          <w:p w14:paraId="39D63E7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0,2898404</w:t>
            </w:r>
          </w:p>
        </w:tc>
        <w:tc>
          <w:tcPr>
            <w:tcW w:w="1018" w:type="dxa"/>
            <w:tcBorders>
              <w:top w:val="nil"/>
              <w:left w:val="nil"/>
              <w:bottom w:val="single" w:sz="4" w:space="0" w:color="auto"/>
              <w:right w:val="single" w:sz="4" w:space="0" w:color="auto"/>
            </w:tcBorders>
            <w:noWrap/>
            <w:vAlign w:val="bottom"/>
            <w:hideMark/>
          </w:tcPr>
          <w:p w14:paraId="6B267C5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-0,51563</w:t>
            </w:r>
          </w:p>
        </w:tc>
      </w:tr>
      <w:tr w:rsidR="00013AB4" w:rsidRPr="009A4238" w14:paraId="0AB90308"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0837E59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noWrap/>
            <w:vAlign w:val="bottom"/>
            <w:hideMark/>
          </w:tcPr>
          <w:p w14:paraId="636FF10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587D85B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0,12407</w:t>
            </w:r>
          </w:p>
        </w:tc>
        <w:tc>
          <w:tcPr>
            <w:tcW w:w="1127" w:type="dxa"/>
            <w:tcBorders>
              <w:top w:val="nil"/>
              <w:left w:val="nil"/>
              <w:bottom w:val="single" w:sz="4" w:space="0" w:color="auto"/>
              <w:right w:val="single" w:sz="4" w:space="0" w:color="auto"/>
            </w:tcBorders>
            <w:noWrap/>
            <w:vAlign w:val="bottom"/>
            <w:hideMark/>
          </w:tcPr>
          <w:p w14:paraId="627F627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4BF271A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0,098666</w:t>
            </w:r>
          </w:p>
        </w:tc>
        <w:tc>
          <w:tcPr>
            <w:tcW w:w="1054" w:type="dxa"/>
            <w:tcBorders>
              <w:top w:val="nil"/>
              <w:left w:val="nil"/>
              <w:bottom w:val="single" w:sz="4" w:space="0" w:color="auto"/>
              <w:right w:val="single" w:sz="4" w:space="0" w:color="auto"/>
            </w:tcBorders>
            <w:noWrap/>
            <w:vAlign w:val="bottom"/>
            <w:hideMark/>
          </w:tcPr>
          <w:p w14:paraId="2EFE495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0,072616</w:t>
            </w:r>
          </w:p>
        </w:tc>
        <w:tc>
          <w:tcPr>
            <w:tcW w:w="1175" w:type="dxa"/>
            <w:tcBorders>
              <w:top w:val="nil"/>
              <w:left w:val="nil"/>
              <w:bottom w:val="single" w:sz="4" w:space="0" w:color="auto"/>
              <w:right w:val="single" w:sz="4" w:space="0" w:color="auto"/>
            </w:tcBorders>
            <w:noWrap/>
            <w:vAlign w:val="bottom"/>
            <w:hideMark/>
          </w:tcPr>
          <w:p w14:paraId="6C5061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0,1993838</w:t>
            </w:r>
          </w:p>
        </w:tc>
        <w:tc>
          <w:tcPr>
            <w:tcW w:w="1018" w:type="dxa"/>
            <w:tcBorders>
              <w:top w:val="nil"/>
              <w:left w:val="nil"/>
              <w:bottom w:val="single" w:sz="4" w:space="0" w:color="auto"/>
              <w:right w:val="single" w:sz="4" w:space="0" w:color="auto"/>
            </w:tcBorders>
            <w:noWrap/>
            <w:vAlign w:val="bottom"/>
            <w:hideMark/>
          </w:tcPr>
          <w:p w14:paraId="62AFBB8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-0,35471</w:t>
            </w:r>
          </w:p>
        </w:tc>
      </w:tr>
      <w:tr w:rsidR="00013AB4" w:rsidRPr="009A4238" w14:paraId="0747C9D5"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76B6021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noWrap/>
            <w:vAlign w:val="bottom"/>
            <w:hideMark/>
          </w:tcPr>
          <w:p w14:paraId="3F7B822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003BE8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0,296055</w:t>
            </w:r>
          </w:p>
        </w:tc>
        <w:tc>
          <w:tcPr>
            <w:tcW w:w="1127" w:type="dxa"/>
            <w:tcBorders>
              <w:top w:val="nil"/>
              <w:left w:val="nil"/>
              <w:bottom w:val="single" w:sz="4" w:space="0" w:color="auto"/>
              <w:right w:val="single" w:sz="4" w:space="0" w:color="auto"/>
            </w:tcBorders>
            <w:noWrap/>
            <w:vAlign w:val="bottom"/>
            <w:hideMark/>
          </w:tcPr>
          <w:p w14:paraId="15405B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60F603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0,057957</w:t>
            </w:r>
          </w:p>
        </w:tc>
        <w:tc>
          <w:tcPr>
            <w:tcW w:w="1054" w:type="dxa"/>
            <w:tcBorders>
              <w:top w:val="nil"/>
              <w:left w:val="nil"/>
              <w:bottom w:val="single" w:sz="4" w:space="0" w:color="auto"/>
              <w:right w:val="single" w:sz="4" w:space="0" w:color="auto"/>
            </w:tcBorders>
            <w:noWrap/>
            <w:vAlign w:val="bottom"/>
            <w:hideMark/>
          </w:tcPr>
          <w:p w14:paraId="58FE566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0,034011</w:t>
            </w:r>
          </w:p>
        </w:tc>
        <w:tc>
          <w:tcPr>
            <w:tcW w:w="1175" w:type="dxa"/>
            <w:tcBorders>
              <w:top w:val="nil"/>
              <w:left w:val="nil"/>
              <w:bottom w:val="single" w:sz="4" w:space="0" w:color="auto"/>
              <w:right w:val="single" w:sz="4" w:space="0" w:color="auto"/>
            </w:tcBorders>
            <w:noWrap/>
            <w:vAlign w:val="bottom"/>
            <w:hideMark/>
          </w:tcPr>
          <w:p w14:paraId="3045B72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0,1391474</w:t>
            </w:r>
          </w:p>
        </w:tc>
        <w:tc>
          <w:tcPr>
            <w:tcW w:w="1018" w:type="dxa"/>
            <w:tcBorders>
              <w:top w:val="nil"/>
              <w:left w:val="nil"/>
              <w:bottom w:val="single" w:sz="4" w:space="0" w:color="auto"/>
              <w:right w:val="single" w:sz="4" w:space="0" w:color="auto"/>
            </w:tcBorders>
            <w:noWrap/>
            <w:vAlign w:val="bottom"/>
            <w:hideMark/>
          </w:tcPr>
          <w:p w14:paraId="7D8F8E0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-0,24754</w:t>
            </w:r>
          </w:p>
        </w:tc>
      </w:tr>
      <w:tr w:rsidR="00013AB4" w:rsidRPr="009A4238" w14:paraId="725B2FE6"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6816A17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noWrap/>
            <w:vAlign w:val="bottom"/>
            <w:hideMark/>
          </w:tcPr>
          <w:p w14:paraId="473CDE5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052BA65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0,386993</w:t>
            </w:r>
          </w:p>
        </w:tc>
        <w:tc>
          <w:tcPr>
            <w:tcW w:w="1127" w:type="dxa"/>
            <w:tcBorders>
              <w:top w:val="nil"/>
              <w:left w:val="nil"/>
              <w:bottom w:val="single" w:sz="4" w:space="0" w:color="auto"/>
              <w:right w:val="single" w:sz="4" w:space="0" w:color="auto"/>
            </w:tcBorders>
            <w:noWrap/>
            <w:vAlign w:val="bottom"/>
            <w:hideMark/>
          </w:tcPr>
          <w:p w14:paraId="7698806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538245A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0,03811</w:t>
            </w:r>
          </w:p>
        </w:tc>
        <w:tc>
          <w:tcPr>
            <w:tcW w:w="1054" w:type="dxa"/>
            <w:tcBorders>
              <w:top w:val="nil"/>
              <w:left w:val="nil"/>
              <w:bottom w:val="single" w:sz="4" w:space="0" w:color="auto"/>
              <w:right w:val="single" w:sz="4" w:space="0" w:color="auto"/>
            </w:tcBorders>
            <w:noWrap/>
            <w:vAlign w:val="bottom"/>
            <w:hideMark/>
          </w:tcPr>
          <w:p w14:paraId="47B81DD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0,021774</w:t>
            </w:r>
          </w:p>
        </w:tc>
        <w:tc>
          <w:tcPr>
            <w:tcW w:w="1175" w:type="dxa"/>
            <w:tcBorders>
              <w:top w:val="nil"/>
              <w:left w:val="nil"/>
              <w:bottom w:val="single" w:sz="4" w:space="0" w:color="auto"/>
              <w:right w:val="single" w:sz="4" w:space="0" w:color="auto"/>
            </w:tcBorders>
            <w:noWrap/>
            <w:vAlign w:val="bottom"/>
            <w:hideMark/>
          </w:tcPr>
          <w:p w14:paraId="7D5CD38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0,1134518</w:t>
            </w:r>
          </w:p>
        </w:tc>
        <w:tc>
          <w:tcPr>
            <w:tcW w:w="1018" w:type="dxa"/>
            <w:tcBorders>
              <w:top w:val="nil"/>
              <w:left w:val="nil"/>
              <w:bottom w:val="single" w:sz="4" w:space="0" w:color="auto"/>
              <w:right w:val="single" w:sz="4" w:space="0" w:color="auto"/>
            </w:tcBorders>
            <w:noWrap/>
            <w:vAlign w:val="bottom"/>
            <w:hideMark/>
          </w:tcPr>
          <w:p w14:paraId="6D2CFFB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-0,20183</w:t>
            </w:r>
          </w:p>
        </w:tc>
      </w:tr>
      <w:tr w:rsidR="00013AB4" w:rsidRPr="009A4238" w14:paraId="1B47EC46"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F4986B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noWrap/>
            <w:vAlign w:val="bottom"/>
            <w:hideMark/>
          </w:tcPr>
          <w:p w14:paraId="32C1CD3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4FEA42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0,239461</w:t>
            </w:r>
          </w:p>
        </w:tc>
        <w:tc>
          <w:tcPr>
            <w:tcW w:w="1127" w:type="dxa"/>
            <w:tcBorders>
              <w:top w:val="nil"/>
              <w:left w:val="nil"/>
              <w:bottom w:val="single" w:sz="4" w:space="0" w:color="auto"/>
              <w:right w:val="single" w:sz="4" w:space="0" w:color="auto"/>
            </w:tcBorders>
            <w:noWrap/>
            <w:vAlign w:val="bottom"/>
            <w:hideMark/>
          </w:tcPr>
          <w:p w14:paraId="6918005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58D1875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0,029968</w:t>
            </w:r>
          </w:p>
        </w:tc>
        <w:tc>
          <w:tcPr>
            <w:tcW w:w="1054" w:type="dxa"/>
            <w:tcBorders>
              <w:top w:val="nil"/>
              <w:left w:val="nil"/>
              <w:bottom w:val="single" w:sz="4" w:space="0" w:color="auto"/>
              <w:right w:val="single" w:sz="4" w:space="0" w:color="auto"/>
            </w:tcBorders>
            <w:noWrap/>
            <w:vAlign w:val="bottom"/>
            <w:hideMark/>
          </w:tcPr>
          <w:p w14:paraId="79429D0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0,015934</w:t>
            </w:r>
          </w:p>
        </w:tc>
        <w:tc>
          <w:tcPr>
            <w:tcW w:w="1175" w:type="dxa"/>
            <w:tcBorders>
              <w:top w:val="nil"/>
              <w:left w:val="nil"/>
              <w:bottom w:val="single" w:sz="4" w:space="0" w:color="auto"/>
              <w:right w:val="single" w:sz="4" w:space="0" w:color="auto"/>
            </w:tcBorders>
            <w:noWrap/>
            <w:vAlign w:val="bottom"/>
            <w:hideMark/>
          </w:tcPr>
          <w:p w14:paraId="0B8EEFC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0,0970374</w:t>
            </w:r>
          </w:p>
        </w:tc>
        <w:tc>
          <w:tcPr>
            <w:tcW w:w="1018" w:type="dxa"/>
            <w:tcBorders>
              <w:top w:val="nil"/>
              <w:left w:val="nil"/>
              <w:bottom w:val="single" w:sz="4" w:space="0" w:color="auto"/>
              <w:right w:val="single" w:sz="4" w:space="0" w:color="auto"/>
            </w:tcBorders>
            <w:noWrap/>
            <w:vAlign w:val="bottom"/>
            <w:hideMark/>
          </w:tcPr>
          <w:p w14:paraId="0590B3A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-0,17263</w:t>
            </w:r>
          </w:p>
        </w:tc>
      </w:tr>
      <w:tr w:rsidR="00013AB4" w:rsidRPr="009A4238" w14:paraId="6180B457"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3140098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noWrap/>
            <w:vAlign w:val="bottom"/>
            <w:hideMark/>
          </w:tcPr>
          <w:p w14:paraId="00BA60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0916D94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0,309326</w:t>
            </w:r>
          </w:p>
        </w:tc>
        <w:tc>
          <w:tcPr>
            <w:tcW w:w="1127" w:type="dxa"/>
            <w:tcBorders>
              <w:top w:val="nil"/>
              <w:left w:val="nil"/>
              <w:bottom w:val="single" w:sz="4" w:space="0" w:color="auto"/>
              <w:right w:val="single" w:sz="4" w:space="0" w:color="auto"/>
            </w:tcBorders>
            <w:noWrap/>
            <w:vAlign w:val="bottom"/>
            <w:hideMark/>
          </w:tcPr>
          <w:p w14:paraId="4C99C99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42D77A9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0,026066</w:t>
            </w:r>
          </w:p>
        </w:tc>
        <w:tc>
          <w:tcPr>
            <w:tcW w:w="1054" w:type="dxa"/>
            <w:tcBorders>
              <w:top w:val="nil"/>
              <w:left w:val="nil"/>
              <w:bottom w:val="single" w:sz="4" w:space="0" w:color="auto"/>
              <w:right w:val="single" w:sz="4" w:space="0" w:color="auto"/>
            </w:tcBorders>
            <w:noWrap/>
            <w:vAlign w:val="bottom"/>
            <w:hideMark/>
          </w:tcPr>
          <w:p w14:paraId="5F85BA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0,012927</w:t>
            </w:r>
          </w:p>
        </w:tc>
        <w:tc>
          <w:tcPr>
            <w:tcW w:w="1175" w:type="dxa"/>
            <w:tcBorders>
              <w:top w:val="nil"/>
              <w:left w:val="nil"/>
              <w:bottom w:val="single" w:sz="4" w:space="0" w:color="auto"/>
              <w:right w:val="single" w:sz="4" w:space="0" w:color="auto"/>
            </w:tcBorders>
            <w:noWrap/>
            <w:vAlign w:val="bottom"/>
            <w:hideMark/>
          </w:tcPr>
          <w:p w14:paraId="2846540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0,0880943</w:t>
            </w:r>
          </w:p>
        </w:tc>
        <w:tc>
          <w:tcPr>
            <w:tcW w:w="1018" w:type="dxa"/>
            <w:tcBorders>
              <w:top w:val="nil"/>
              <w:left w:val="nil"/>
              <w:bottom w:val="single" w:sz="4" w:space="0" w:color="auto"/>
              <w:right w:val="single" w:sz="4" w:space="0" w:color="auto"/>
            </w:tcBorders>
            <w:noWrap/>
            <w:vAlign w:val="bottom"/>
            <w:hideMark/>
          </w:tcPr>
          <w:p w14:paraId="2D13892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-0,15672</w:t>
            </w:r>
          </w:p>
        </w:tc>
      </w:tr>
      <w:tr w:rsidR="00013AB4" w:rsidRPr="009A4238" w14:paraId="10F7858A"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193696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noWrap/>
            <w:vAlign w:val="bottom"/>
            <w:hideMark/>
          </w:tcPr>
          <w:p w14:paraId="2F3ED78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18DE2FD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0,497182</w:t>
            </w:r>
          </w:p>
        </w:tc>
        <w:tc>
          <w:tcPr>
            <w:tcW w:w="1127" w:type="dxa"/>
            <w:tcBorders>
              <w:top w:val="nil"/>
              <w:left w:val="nil"/>
              <w:bottom w:val="single" w:sz="4" w:space="0" w:color="auto"/>
              <w:right w:val="single" w:sz="4" w:space="0" w:color="auto"/>
            </w:tcBorders>
            <w:noWrap/>
            <w:vAlign w:val="bottom"/>
            <w:hideMark/>
          </w:tcPr>
          <w:p w14:paraId="1EDE9CA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5D2D9A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0,012878</w:t>
            </w:r>
          </w:p>
        </w:tc>
        <w:tc>
          <w:tcPr>
            <w:tcW w:w="1054" w:type="dxa"/>
            <w:tcBorders>
              <w:top w:val="nil"/>
              <w:left w:val="nil"/>
              <w:bottom w:val="single" w:sz="4" w:space="0" w:color="auto"/>
              <w:right w:val="single" w:sz="4" w:space="0" w:color="auto"/>
            </w:tcBorders>
            <w:noWrap/>
            <w:vAlign w:val="bottom"/>
            <w:hideMark/>
          </w:tcPr>
          <w:p w14:paraId="399D36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0,006252</w:t>
            </w:r>
          </w:p>
        </w:tc>
        <w:tc>
          <w:tcPr>
            <w:tcW w:w="1175" w:type="dxa"/>
            <w:tcBorders>
              <w:top w:val="nil"/>
              <w:left w:val="nil"/>
              <w:bottom w:val="single" w:sz="4" w:space="0" w:color="auto"/>
              <w:right w:val="single" w:sz="4" w:space="0" w:color="auto"/>
            </w:tcBorders>
            <w:noWrap/>
            <w:vAlign w:val="bottom"/>
            <w:hideMark/>
          </w:tcPr>
          <w:p w14:paraId="5F33A85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0,0616994</w:t>
            </w:r>
          </w:p>
        </w:tc>
        <w:tc>
          <w:tcPr>
            <w:tcW w:w="1018" w:type="dxa"/>
            <w:tcBorders>
              <w:top w:val="nil"/>
              <w:left w:val="nil"/>
              <w:bottom w:val="single" w:sz="4" w:space="0" w:color="auto"/>
              <w:right w:val="single" w:sz="4" w:space="0" w:color="auto"/>
            </w:tcBorders>
            <w:noWrap/>
            <w:vAlign w:val="bottom"/>
            <w:hideMark/>
          </w:tcPr>
          <w:p w14:paraId="5BCE35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-0,10976</w:t>
            </w:r>
          </w:p>
        </w:tc>
      </w:tr>
      <w:tr w:rsidR="00013AB4" w:rsidRPr="009A4238" w14:paraId="0689FE1B"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02CABAB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noWrap/>
            <w:vAlign w:val="bottom"/>
            <w:hideMark/>
          </w:tcPr>
          <w:p w14:paraId="36694E6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00F0A1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0,24055</w:t>
            </w:r>
          </w:p>
        </w:tc>
        <w:tc>
          <w:tcPr>
            <w:tcW w:w="1127" w:type="dxa"/>
            <w:tcBorders>
              <w:top w:val="nil"/>
              <w:left w:val="nil"/>
              <w:bottom w:val="single" w:sz="4" w:space="0" w:color="auto"/>
              <w:right w:val="single" w:sz="4" w:space="0" w:color="auto"/>
            </w:tcBorders>
            <w:noWrap/>
            <w:vAlign w:val="bottom"/>
            <w:hideMark/>
          </w:tcPr>
          <w:p w14:paraId="2A72858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067A383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0,008684</w:t>
            </w:r>
          </w:p>
        </w:tc>
        <w:tc>
          <w:tcPr>
            <w:tcW w:w="1054" w:type="dxa"/>
            <w:tcBorders>
              <w:top w:val="nil"/>
              <w:left w:val="nil"/>
              <w:bottom w:val="single" w:sz="4" w:space="0" w:color="auto"/>
              <w:right w:val="single" w:sz="4" w:space="0" w:color="auto"/>
            </w:tcBorders>
            <w:noWrap/>
            <w:vAlign w:val="bottom"/>
            <w:hideMark/>
          </w:tcPr>
          <w:p w14:paraId="19CB214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0,003049</w:t>
            </w:r>
          </w:p>
        </w:tc>
        <w:tc>
          <w:tcPr>
            <w:tcW w:w="1175" w:type="dxa"/>
            <w:tcBorders>
              <w:top w:val="nil"/>
              <w:left w:val="nil"/>
              <w:bottom w:val="single" w:sz="4" w:space="0" w:color="auto"/>
              <w:right w:val="single" w:sz="4" w:space="0" w:color="auto"/>
            </w:tcBorders>
            <w:noWrap/>
            <w:vAlign w:val="bottom"/>
            <w:hideMark/>
          </w:tcPr>
          <w:p w14:paraId="20C7B49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0,0434152</w:t>
            </w:r>
          </w:p>
        </w:tc>
        <w:tc>
          <w:tcPr>
            <w:tcW w:w="1018" w:type="dxa"/>
            <w:tcBorders>
              <w:top w:val="nil"/>
              <w:left w:val="nil"/>
              <w:bottom w:val="single" w:sz="4" w:space="0" w:color="auto"/>
              <w:right w:val="single" w:sz="4" w:space="0" w:color="auto"/>
            </w:tcBorders>
            <w:noWrap/>
            <w:vAlign w:val="bottom"/>
            <w:hideMark/>
          </w:tcPr>
          <w:p w14:paraId="2866B06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-0,07724</w:t>
            </w:r>
          </w:p>
        </w:tc>
      </w:tr>
      <w:tr w:rsidR="00013AB4" w:rsidRPr="009A4238" w14:paraId="3A87038D"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76E600C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noWrap/>
            <w:vAlign w:val="bottom"/>
            <w:hideMark/>
          </w:tcPr>
          <w:p w14:paraId="70B7AB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noWrap/>
            <w:vAlign w:val="bottom"/>
            <w:hideMark/>
          </w:tcPr>
          <w:p w14:paraId="512891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0,336655</w:t>
            </w:r>
          </w:p>
        </w:tc>
        <w:tc>
          <w:tcPr>
            <w:tcW w:w="1127" w:type="dxa"/>
            <w:tcBorders>
              <w:top w:val="nil"/>
              <w:left w:val="nil"/>
              <w:bottom w:val="single" w:sz="4" w:space="0" w:color="auto"/>
              <w:right w:val="single" w:sz="4" w:space="0" w:color="auto"/>
            </w:tcBorders>
            <w:noWrap/>
            <w:vAlign w:val="bottom"/>
            <w:hideMark/>
          </w:tcPr>
          <w:p w14:paraId="1C6FD9C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noWrap/>
            <w:vAlign w:val="bottom"/>
            <w:hideMark/>
          </w:tcPr>
          <w:p w14:paraId="0A022D4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0,005111</w:t>
            </w:r>
          </w:p>
        </w:tc>
        <w:tc>
          <w:tcPr>
            <w:tcW w:w="1054" w:type="dxa"/>
            <w:tcBorders>
              <w:top w:val="nil"/>
              <w:left w:val="nil"/>
              <w:bottom w:val="single" w:sz="4" w:space="0" w:color="auto"/>
              <w:right w:val="single" w:sz="4" w:space="0" w:color="auto"/>
            </w:tcBorders>
            <w:noWrap/>
            <w:vAlign w:val="bottom"/>
            <w:hideMark/>
          </w:tcPr>
          <w:p w14:paraId="109037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0,0015</w:t>
            </w:r>
          </w:p>
        </w:tc>
        <w:tc>
          <w:tcPr>
            <w:tcW w:w="1175" w:type="dxa"/>
            <w:tcBorders>
              <w:top w:val="nil"/>
              <w:left w:val="nil"/>
              <w:bottom w:val="single" w:sz="4" w:space="0" w:color="auto"/>
              <w:right w:val="single" w:sz="4" w:space="0" w:color="auto"/>
            </w:tcBorders>
            <w:noWrap/>
            <w:vAlign w:val="bottom"/>
            <w:hideMark/>
          </w:tcPr>
          <w:p w14:paraId="07B72E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0,0307061</w:t>
            </w:r>
          </w:p>
        </w:tc>
        <w:tc>
          <w:tcPr>
            <w:tcW w:w="1018" w:type="dxa"/>
            <w:tcBorders>
              <w:top w:val="nil"/>
              <w:left w:val="nil"/>
              <w:bottom w:val="single" w:sz="4" w:space="0" w:color="auto"/>
              <w:right w:val="single" w:sz="4" w:space="0" w:color="auto"/>
            </w:tcBorders>
            <w:noWrap/>
            <w:vAlign w:val="bottom"/>
            <w:hideMark/>
          </w:tcPr>
          <w:p w14:paraId="198FBE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-0,05463</w:t>
            </w:r>
          </w:p>
        </w:tc>
      </w:tr>
    </w:tbl>
    <w:p w14:paraId="68A0052C"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5DF357BA" w14:textId="4DC64DAB" w:rsidR="00013AB4" w:rsidRPr="009A4238" w:rsidRDefault="00347EC4" w:rsidP="009A4238">
      <w:pPr>
        <w:spacing w:line="360" w:lineRule="auto"/>
        <w:jc w:val="both"/>
        <w:rPr>
          <w:rFonts w:ascii="Times New Roman" w:eastAsiaTheme="minorEastAsia" w:hAnsi="Times New Roman" w:cs="Times New Roman"/>
          <w:b/>
          <w:bCs/>
          <w:iCs/>
        </w:rPr>
      </w:pPr>
      <w:r w:rsidRPr="00347EC4">
        <w:rPr>
          <w:rFonts w:ascii="Times New Roman" w:eastAsiaTheme="minorEastAsia" w:hAnsi="Times New Roman" w:cs="Times New Roman"/>
          <w:b/>
          <w:bCs/>
          <w:iCs/>
        </w:rPr>
        <w:t>Commentary:</w:t>
      </w:r>
    </w:p>
    <w:p w14:paraId="5B79663E" w14:textId="24A3DC97" w:rsidR="00013AB4" w:rsidRPr="009A4238" w:rsidRDefault="00347EC4" w:rsidP="009A4238">
      <w:pPr>
        <w:spacing w:line="360" w:lineRule="auto"/>
        <w:jc w:val="both"/>
        <w:rPr>
          <w:rFonts w:ascii="Times New Roman" w:eastAsiaTheme="minorEastAsia" w:hAnsi="Times New Roman" w:cs="Times New Roman"/>
          <w:b/>
          <w:bCs/>
          <w:iCs/>
        </w:rPr>
      </w:pPr>
      <w:r w:rsidRPr="00347EC4">
        <w:rPr>
          <w:rFonts w:ascii="Times New Roman" w:eastAsiaTheme="minorEastAsia" w:hAnsi="Times New Roman" w:cs="Times New Roman"/>
          <w:b/>
          <w:bCs/>
          <w:iCs/>
        </w:rPr>
        <w:t>Detailed Commentary for θ = 0.5:</w:t>
      </w:r>
    </w:p>
    <w:p w14:paraId="4D568A23" w14:textId="17540309" w:rsidR="009A4238" w:rsidRPr="009A4238" w:rsidRDefault="00347EC4" w:rsidP="009A4238">
      <w:pPr>
        <w:numPr>
          <w:ilvl w:val="0"/>
          <w:numId w:val="13"/>
        </w:numPr>
        <w:spacing w:line="360" w:lineRule="auto"/>
        <w:jc w:val="both"/>
        <w:rPr>
          <w:rFonts w:ascii="Times New Roman" w:eastAsiaTheme="minorEastAsia" w:hAnsi="Times New Roman" w:cs="Times New Roman"/>
          <w:iCs/>
        </w:rPr>
      </w:pPr>
      <w:r w:rsidRPr="00347EC4">
        <w:rPr>
          <w:rFonts w:ascii="Times New Roman" w:eastAsiaTheme="minorEastAsia" w:hAnsi="Times New Roman" w:cs="Times New Roman"/>
          <w:b/>
          <w:bCs/>
          <w:iCs/>
        </w:rPr>
        <w:t>Bias is Very Low:</w:t>
      </w:r>
    </w:p>
    <w:p w14:paraId="5B543309" w14:textId="04DEA8B0" w:rsidR="00013AB4" w:rsidRPr="009A4238" w:rsidRDefault="00347EC4" w:rsidP="009A4238">
      <w:pPr>
        <w:spacing w:line="360" w:lineRule="auto"/>
        <w:ind w:left="720"/>
        <w:jc w:val="both"/>
        <w:rPr>
          <w:rFonts w:ascii="Times New Roman" w:eastAsiaTheme="minorEastAsia" w:hAnsi="Times New Roman" w:cs="Times New Roman"/>
          <w:iCs/>
        </w:rPr>
      </w:pPr>
      <w:r w:rsidRPr="00347EC4">
        <w:rPr>
          <w:rFonts w:ascii="Times New Roman" w:eastAsiaTheme="minorEastAsia" w:hAnsi="Times New Roman" w:cs="Times New Roman"/>
          <w:iCs/>
        </w:rPr>
        <w:t>The bias, which was 0.178901 initially, drops to the 0.005111 level at n=1000. This indicates very small and non-systematic errors.</w:t>
      </w:r>
    </w:p>
    <w:p w14:paraId="306A98DE" w14:textId="73983000" w:rsidR="009A4238" w:rsidRPr="009A4238" w:rsidRDefault="00347EC4" w:rsidP="009A4238">
      <w:pPr>
        <w:numPr>
          <w:ilvl w:val="0"/>
          <w:numId w:val="13"/>
        </w:numPr>
        <w:spacing w:line="360" w:lineRule="auto"/>
        <w:jc w:val="both"/>
        <w:rPr>
          <w:rFonts w:ascii="Times New Roman" w:eastAsiaTheme="minorEastAsia" w:hAnsi="Times New Roman" w:cs="Times New Roman"/>
          <w:iCs/>
        </w:rPr>
      </w:pPr>
      <w:r w:rsidRPr="00347EC4">
        <w:rPr>
          <w:rFonts w:ascii="Times New Roman" w:eastAsiaTheme="minorEastAsia" w:hAnsi="Times New Roman" w:cs="Times New Roman"/>
          <w:b/>
          <w:bCs/>
          <w:iCs/>
        </w:rPr>
        <w:t>MSE Value is Low and Stable:</w:t>
      </w:r>
    </w:p>
    <w:p w14:paraId="4836CA4B" w14:textId="6F5C9C74" w:rsidR="00013AB4" w:rsidRDefault="00347EC4" w:rsidP="009A4238">
      <w:pPr>
        <w:spacing w:line="360" w:lineRule="auto"/>
        <w:ind w:left="720"/>
        <w:jc w:val="both"/>
        <w:rPr>
          <w:rFonts w:ascii="Times New Roman" w:eastAsiaTheme="minorEastAsia" w:hAnsi="Times New Roman" w:cs="Times New Roman"/>
          <w:iCs/>
        </w:rPr>
      </w:pPr>
      <w:r w:rsidRPr="00347EC4">
        <w:rPr>
          <w:rFonts w:ascii="Times New Roman" w:eastAsiaTheme="minorEastAsia" w:hAnsi="Times New Roman" w:cs="Times New Roman"/>
          <w:iCs/>
        </w:rPr>
        <w:t>The MSE value remains in very small ranges (0.1458 → 0.000301). This clearly shows that the model is predicting with high accuracy.</w:t>
      </w:r>
    </w:p>
    <w:p w14:paraId="4C107078" w14:textId="77777777" w:rsidR="00BA5745" w:rsidRDefault="00BA5745" w:rsidP="009A4238">
      <w:pPr>
        <w:spacing w:line="360" w:lineRule="auto"/>
        <w:ind w:left="720"/>
        <w:jc w:val="both"/>
        <w:rPr>
          <w:rFonts w:ascii="Times New Roman" w:eastAsiaTheme="minorEastAsia" w:hAnsi="Times New Roman" w:cs="Times New Roman"/>
          <w:iCs/>
        </w:rPr>
      </w:pPr>
    </w:p>
    <w:p w14:paraId="747585C5" w14:textId="77777777" w:rsidR="00BA5745" w:rsidRPr="009A4238" w:rsidRDefault="00BA5745" w:rsidP="009A4238">
      <w:pPr>
        <w:spacing w:line="360" w:lineRule="auto"/>
        <w:ind w:left="720"/>
        <w:jc w:val="both"/>
        <w:rPr>
          <w:rFonts w:ascii="Times New Roman" w:eastAsiaTheme="minorEastAsia" w:hAnsi="Times New Roman" w:cs="Times New Roman"/>
          <w:iCs/>
        </w:rPr>
      </w:pPr>
    </w:p>
    <w:p w14:paraId="1204CF7A" w14:textId="138E1B30" w:rsidR="009A4238" w:rsidRPr="009A4238" w:rsidRDefault="00347EC4" w:rsidP="009A4238">
      <w:pPr>
        <w:numPr>
          <w:ilvl w:val="0"/>
          <w:numId w:val="13"/>
        </w:numPr>
        <w:spacing w:line="360" w:lineRule="auto"/>
        <w:jc w:val="both"/>
        <w:rPr>
          <w:rFonts w:ascii="Times New Roman" w:eastAsiaTheme="minorEastAsia" w:hAnsi="Times New Roman" w:cs="Times New Roman"/>
          <w:iCs/>
        </w:rPr>
      </w:pPr>
      <w:r w:rsidRPr="00347EC4">
        <w:rPr>
          <w:rFonts w:ascii="Times New Roman" w:eastAsiaTheme="minorEastAsia" w:hAnsi="Times New Roman" w:cs="Times New Roman"/>
          <w:b/>
          <w:bCs/>
          <w:iCs/>
        </w:rPr>
        <w:lastRenderedPageBreak/>
        <w:t>ABB Value is Low:</w:t>
      </w:r>
    </w:p>
    <w:p w14:paraId="78FB79E8" w14:textId="4F68DBA0" w:rsidR="00013AB4" w:rsidRPr="009A4238" w:rsidRDefault="00347EC4" w:rsidP="009A4238">
      <w:pPr>
        <w:spacing w:line="360" w:lineRule="auto"/>
        <w:ind w:left="720"/>
        <w:jc w:val="both"/>
        <w:rPr>
          <w:rFonts w:ascii="Times New Roman" w:eastAsiaTheme="minorEastAsia" w:hAnsi="Times New Roman" w:cs="Times New Roman"/>
          <w:iCs/>
        </w:rPr>
      </w:pPr>
      <w:r w:rsidRPr="00347EC4">
        <w:rPr>
          <w:rFonts w:ascii="Times New Roman" w:eastAsiaTheme="minorEastAsia" w:hAnsi="Times New Roman" w:cs="Times New Roman"/>
          <w:iCs/>
        </w:rPr>
        <w:t>ABB values drop to around 0.289 → 0.090, proving that the absolute deviation decreases with the sample size.</w:t>
      </w:r>
    </w:p>
    <w:p w14:paraId="6FDCF50A" w14:textId="40B15BBA" w:rsidR="009A4238" w:rsidRPr="009A4238" w:rsidRDefault="00347EC4" w:rsidP="009A4238">
      <w:pPr>
        <w:numPr>
          <w:ilvl w:val="0"/>
          <w:numId w:val="13"/>
        </w:numPr>
        <w:spacing w:line="360" w:lineRule="auto"/>
        <w:jc w:val="both"/>
        <w:rPr>
          <w:rFonts w:ascii="Times New Roman" w:eastAsiaTheme="minorEastAsia" w:hAnsi="Times New Roman" w:cs="Times New Roman"/>
          <w:iCs/>
        </w:rPr>
      </w:pPr>
      <w:r w:rsidRPr="00347EC4">
        <w:rPr>
          <w:rFonts w:ascii="Times New Roman" w:eastAsiaTheme="minorEastAsia" w:hAnsi="Times New Roman" w:cs="Times New Roman"/>
          <w:b/>
          <w:bCs/>
          <w:iCs/>
        </w:rPr>
        <w:t>MRE is Close to Zero:</w:t>
      </w:r>
    </w:p>
    <w:p w14:paraId="6280B13D" w14:textId="5372A6E7" w:rsidR="00013AB4"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MRE values are both very small (down to about -0.005) and negative, indicating the model is generally predicting in the right direction.</w:t>
      </w:r>
    </w:p>
    <w:p w14:paraId="2D23A3D7" w14:textId="1E5659F6" w:rsidR="009A4238" w:rsidRPr="009A4238" w:rsidRDefault="004324A9" w:rsidP="009A4238">
      <w:pPr>
        <w:numPr>
          <w:ilvl w:val="0"/>
          <w:numId w:val="13"/>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CLM Estimation is Stable:</w:t>
      </w:r>
    </w:p>
    <w:p w14:paraId="7E1C6A04" w14:textId="67FC517B" w:rsidR="00013AB4" w:rsidRPr="009A4238"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The clm_ger value remains constant at -0.56211 regardless of the sample size. This shows methodological stability.</w:t>
      </w:r>
    </w:p>
    <w:p w14:paraId="7CB56C99" w14:textId="27F66414" w:rsidR="009A4238" w:rsidRPr="009A4238" w:rsidRDefault="004324A9" w:rsidP="009A4238">
      <w:pPr>
        <w:numPr>
          <w:ilvl w:val="0"/>
          <w:numId w:val="13"/>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Overall Performance is Highest at θ:</w:t>
      </w:r>
    </w:p>
    <w:p w14:paraId="0849AE9D" w14:textId="1E0D2543" w:rsidR="00013AB4" w:rsidRDefault="004324A9" w:rsidP="002D4954">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Considering all metrics, the model shows its best performance at θ = 0.5.</w:t>
      </w:r>
    </w:p>
    <w:p w14:paraId="7C151B30" w14:textId="0AF15971" w:rsidR="00013AB4" w:rsidRPr="009A4238" w:rsidRDefault="004324A9" w:rsidP="009A4238">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For </w:t>
      </w:r>
      <w:r w:rsidR="00013AB4" w:rsidRPr="009A4238">
        <w:rPr>
          <w:rFonts w:ascii="Times New Roman" w:eastAsiaTheme="minorEastAsia" w:hAnsi="Times New Roman" w:cs="Times New Roman"/>
          <w:iCs/>
        </w:rPr>
        <w:t>theta=0.7 ;</w:t>
      </w:r>
    </w:p>
    <w:tbl>
      <w:tblPr>
        <w:tblW w:w="7780" w:type="dxa"/>
        <w:tblCellMar>
          <w:left w:w="70" w:type="dxa"/>
          <w:right w:w="70" w:type="dxa"/>
        </w:tblCellMar>
        <w:tblLook w:val="04A0" w:firstRow="1" w:lastRow="0" w:firstColumn="1" w:lastColumn="0" w:noHBand="0" w:noVBand="1"/>
      </w:tblPr>
      <w:tblGrid>
        <w:gridCol w:w="960"/>
        <w:gridCol w:w="960"/>
        <w:gridCol w:w="1040"/>
        <w:gridCol w:w="1040"/>
        <w:gridCol w:w="1007"/>
        <w:gridCol w:w="1040"/>
        <w:gridCol w:w="1060"/>
        <w:gridCol w:w="1040"/>
      </w:tblGrid>
      <w:tr w:rsidR="00013AB4" w:rsidRPr="009A4238" w14:paraId="59A34008"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noWrap/>
            <w:hideMark/>
          </w:tcPr>
          <w:p w14:paraId="50C0FAA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noWrap/>
            <w:hideMark/>
          </w:tcPr>
          <w:p w14:paraId="165C6FA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theta</w:t>
            </w:r>
          </w:p>
        </w:tc>
        <w:tc>
          <w:tcPr>
            <w:tcW w:w="960" w:type="dxa"/>
            <w:tcBorders>
              <w:top w:val="single" w:sz="8" w:space="0" w:color="auto"/>
              <w:left w:val="nil"/>
              <w:bottom w:val="single" w:sz="8" w:space="0" w:color="auto"/>
              <w:right w:val="single" w:sz="8" w:space="0" w:color="auto"/>
            </w:tcBorders>
            <w:noWrap/>
            <w:hideMark/>
          </w:tcPr>
          <w:p w14:paraId="7334EA4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L</w:t>
            </w:r>
          </w:p>
        </w:tc>
        <w:tc>
          <w:tcPr>
            <w:tcW w:w="960" w:type="dxa"/>
            <w:tcBorders>
              <w:top w:val="single" w:sz="8" w:space="0" w:color="auto"/>
              <w:left w:val="nil"/>
              <w:bottom w:val="single" w:sz="8" w:space="0" w:color="auto"/>
              <w:right w:val="single" w:sz="8" w:space="0" w:color="auto"/>
            </w:tcBorders>
            <w:noWrap/>
            <w:hideMark/>
          </w:tcPr>
          <w:p w14:paraId="500BB8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clm.ger</w:t>
            </w:r>
          </w:p>
        </w:tc>
        <w:tc>
          <w:tcPr>
            <w:tcW w:w="960" w:type="dxa"/>
            <w:tcBorders>
              <w:top w:val="single" w:sz="8" w:space="0" w:color="auto"/>
              <w:left w:val="nil"/>
              <w:bottom w:val="single" w:sz="8" w:space="0" w:color="auto"/>
              <w:right w:val="single" w:sz="8" w:space="0" w:color="auto"/>
            </w:tcBorders>
            <w:noWrap/>
            <w:hideMark/>
          </w:tcPr>
          <w:p w14:paraId="6CB0D35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biasclm1</w:t>
            </w:r>
          </w:p>
        </w:tc>
        <w:tc>
          <w:tcPr>
            <w:tcW w:w="960" w:type="dxa"/>
            <w:tcBorders>
              <w:top w:val="single" w:sz="8" w:space="0" w:color="auto"/>
              <w:left w:val="nil"/>
              <w:bottom w:val="single" w:sz="8" w:space="0" w:color="auto"/>
              <w:right w:val="single" w:sz="8" w:space="0" w:color="auto"/>
            </w:tcBorders>
            <w:noWrap/>
            <w:hideMark/>
          </w:tcPr>
          <w:p w14:paraId="56A8CB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mseclm1</w:t>
            </w:r>
          </w:p>
        </w:tc>
        <w:tc>
          <w:tcPr>
            <w:tcW w:w="1060" w:type="dxa"/>
            <w:tcBorders>
              <w:top w:val="single" w:sz="8" w:space="0" w:color="auto"/>
              <w:left w:val="nil"/>
              <w:bottom w:val="single" w:sz="8" w:space="0" w:color="auto"/>
              <w:right w:val="single" w:sz="8" w:space="0" w:color="auto"/>
            </w:tcBorders>
            <w:noWrap/>
            <w:hideMark/>
          </w:tcPr>
          <w:p w14:paraId="2495F8B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abbclm1</w:t>
            </w:r>
          </w:p>
        </w:tc>
        <w:tc>
          <w:tcPr>
            <w:tcW w:w="960" w:type="dxa"/>
            <w:tcBorders>
              <w:top w:val="single" w:sz="8" w:space="0" w:color="auto"/>
              <w:left w:val="nil"/>
              <w:bottom w:val="single" w:sz="8" w:space="0" w:color="auto"/>
              <w:right w:val="single" w:sz="8" w:space="0" w:color="auto"/>
            </w:tcBorders>
            <w:noWrap/>
            <w:hideMark/>
          </w:tcPr>
          <w:p w14:paraId="2872DD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mreclm1</w:t>
            </w:r>
          </w:p>
        </w:tc>
      </w:tr>
      <w:tr w:rsidR="00013AB4" w:rsidRPr="009A4238" w14:paraId="0D0134A5"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66DC476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noWrap/>
            <w:vAlign w:val="bottom"/>
            <w:hideMark/>
          </w:tcPr>
          <w:p w14:paraId="2BACF63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256F739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0,224094</w:t>
            </w:r>
          </w:p>
        </w:tc>
        <w:tc>
          <w:tcPr>
            <w:tcW w:w="960" w:type="dxa"/>
            <w:tcBorders>
              <w:top w:val="nil"/>
              <w:left w:val="nil"/>
              <w:bottom w:val="single" w:sz="4" w:space="0" w:color="auto"/>
              <w:right w:val="single" w:sz="4" w:space="0" w:color="auto"/>
            </w:tcBorders>
            <w:noWrap/>
            <w:vAlign w:val="bottom"/>
            <w:hideMark/>
          </w:tcPr>
          <w:p w14:paraId="3FB2B4E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45D414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-1,19689</w:t>
            </w:r>
          </w:p>
        </w:tc>
        <w:tc>
          <w:tcPr>
            <w:tcW w:w="960" w:type="dxa"/>
            <w:tcBorders>
              <w:top w:val="nil"/>
              <w:left w:val="nil"/>
              <w:bottom w:val="single" w:sz="4" w:space="0" w:color="auto"/>
              <w:right w:val="single" w:sz="4" w:space="0" w:color="auto"/>
            </w:tcBorders>
            <w:noWrap/>
            <w:vAlign w:val="bottom"/>
            <w:hideMark/>
          </w:tcPr>
          <w:p w14:paraId="7420B77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1,507717</w:t>
            </w:r>
          </w:p>
        </w:tc>
        <w:tc>
          <w:tcPr>
            <w:tcW w:w="1060" w:type="dxa"/>
            <w:tcBorders>
              <w:top w:val="nil"/>
              <w:left w:val="nil"/>
              <w:bottom w:val="single" w:sz="4" w:space="0" w:color="auto"/>
              <w:right w:val="single" w:sz="4" w:space="0" w:color="auto"/>
            </w:tcBorders>
            <w:noWrap/>
            <w:vAlign w:val="bottom"/>
            <w:hideMark/>
          </w:tcPr>
          <w:p w14:paraId="262B6BE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1,196885</w:t>
            </w:r>
          </w:p>
        </w:tc>
        <w:tc>
          <w:tcPr>
            <w:tcW w:w="960" w:type="dxa"/>
            <w:tcBorders>
              <w:top w:val="nil"/>
              <w:left w:val="nil"/>
              <w:bottom w:val="single" w:sz="4" w:space="0" w:color="auto"/>
              <w:right w:val="single" w:sz="4" w:space="0" w:color="auto"/>
            </w:tcBorders>
            <w:noWrap/>
            <w:vAlign w:val="bottom"/>
            <w:hideMark/>
          </w:tcPr>
          <w:p w14:paraId="6AD874A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1,356618</w:t>
            </w:r>
          </w:p>
        </w:tc>
      </w:tr>
      <w:tr w:rsidR="00013AB4" w:rsidRPr="009A4238" w14:paraId="0E89379C"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024D541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noWrap/>
            <w:vAlign w:val="bottom"/>
            <w:hideMark/>
          </w:tcPr>
          <w:p w14:paraId="6BA0C2E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11615CF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0,28755</w:t>
            </w:r>
          </w:p>
        </w:tc>
        <w:tc>
          <w:tcPr>
            <w:tcW w:w="960" w:type="dxa"/>
            <w:tcBorders>
              <w:top w:val="nil"/>
              <w:left w:val="nil"/>
              <w:bottom w:val="single" w:sz="4" w:space="0" w:color="auto"/>
              <w:right w:val="single" w:sz="4" w:space="0" w:color="auto"/>
            </w:tcBorders>
            <w:noWrap/>
            <w:vAlign w:val="bottom"/>
            <w:hideMark/>
          </w:tcPr>
          <w:p w14:paraId="5F37C8F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7A2695A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-1,26467</w:t>
            </w:r>
          </w:p>
        </w:tc>
        <w:tc>
          <w:tcPr>
            <w:tcW w:w="960" w:type="dxa"/>
            <w:tcBorders>
              <w:top w:val="nil"/>
              <w:left w:val="nil"/>
              <w:bottom w:val="single" w:sz="4" w:space="0" w:color="auto"/>
              <w:right w:val="single" w:sz="4" w:space="0" w:color="auto"/>
            </w:tcBorders>
            <w:noWrap/>
            <w:vAlign w:val="bottom"/>
            <w:hideMark/>
          </w:tcPr>
          <w:p w14:paraId="35474E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1,643372</w:t>
            </w:r>
          </w:p>
        </w:tc>
        <w:tc>
          <w:tcPr>
            <w:tcW w:w="1060" w:type="dxa"/>
            <w:tcBorders>
              <w:top w:val="nil"/>
              <w:left w:val="nil"/>
              <w:bottom w:val="single" w:sz="4" w:space="0" w:color="auto"/>
              <w:right w:val="single" w:sz="4" w:space="0" w:color="auto"/>
            </w:tcBorders>
            <w:noWrap/>
            <w:vAlign w:val="bottom"/>
            <w:hideMark/>
          </w:tcPr>
          <w:p w14:paraId="0B8D1F9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1,264666</w:t>
            </w:r>
          </w:p>
        </w:tc>
        <w:tc>
          <w:tcPr>
            <w:tcW w:w="960" w:type="dxa"/>
            <w:tcBorders>
              <w:top w:val="nil"/>
              <w:left w:val="nil"/>
              <w:bottom w:val="single" w:sz="4" w:space="0" w:color="auto"/>
              <w:right w:val="single" w:sz="4" w:space="0" w:color="auto"/>
            </w:tcBorders>
            <w:noWrap/>
            <w:vAlign w:val="bottom"/>
            <w:hideMark/>
          </w:tcPr>
          <w:p w14:paraId="4001579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1,433445</w:t>
            </w:r>
          </w:p>
        </w:tc>
      </w:tr>
      <w:tr w:rsidR="00013AB4" w:rsidRPr="009A4238" w14:paraId="5BFD955D"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41271EA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noWrap/>
            <w:vAlign w:val="bottom"/>
            <w:hideMark/>
          </w:tcPr>
          <w:p w14:paraId="14CFFBB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09F81F1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0,147768</w:t>
            </w:r>
          </w:p>
        </w:tc>
        <w:tc>
          <w:tcPr>
            <w:tcW w:w="960" w:type="dxa"/>
            <w:tcBorders>
              <w:top w:val="nil"/>
              <w:left w:val="nil"/>
              <w:bottom w:val="single" w:sz="4" w:space="0" w:color="auto"/>
              <w:right w:val="single" w:sz="4" w:space="0" w:color="auto"/>
            </w:tcBorders>
            <w:noWrap/>
            <w:vAlign w:val="bottom"/>
            <w:hideMark/>
          </w:tcPr>
          <w:p w14:paraId="0ECD115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6C1E1C1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-1,29074</w:t>
            </w:r>
          </w:p>
        </w:tc>
        <w:tc>
          <w:tcPr>
            <w:tcW w:w="960" w:type="dxa"/>
            <w:tcBorders>
              <w:top w:val="nil"/>
              <w:left w:val="nil"/>
              <w:bottom w:val="single" w:sz="4" w:space="0" w:color="auto"/>
              <w:right w:val="single" w:sz="4" w:space="0" w:color="auto"/>
            </w:tcBorders>
            <w:noWrap/>
            <w:vAlign w:val="bottom"/>
            <w:hideMark/>
          </w:tcPr>
          <w:p w14:paraId="5A28FCD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1,687806</w:t>
            </w:r>
          </w:p>
        </w:tc>
        <w:tc>
          <w:tcPr>
            <w:tcW w:w="1060" w:type="dxa"/>
            <w:tcBorders>
              <w:top w:val="nil"/>
              <w:left w:val="nil"/>
              <w:bottom w:val="single" w:sz="4" w:space="0" w:color="auto"/>
              <w:right w:val="single" w:sz="4" w:space="0" w:color="auto"/>
            </w:tcBorders>
            <w:noWrap/>
            <w:vAlign w:val="bottom"/>
            <w:hideMark/>
          </w:tcPr>
          <w:p w14:paraId="7177C30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1,290739</w:t>
            </w:r>
          </w:p>
        </w:tc>
        <w:tc>
          <w:tcPr>
            <w:tcW w:w="960" w:type="dxa"/>
            <w:tcBorders>
              <w:top w:val="nil"/>
              <w:left w:val="nil"/>
              <w:bottom w:val="single" w:sz="4" w:space="0" w:color="auto"/>
              <w:right w:val="single" w:sz="4" w:space="0" w:color="auto"/>
            </w:tcBorders>
            <w:noWrap/>
            <w:vAlign w:val="bottom"/>
            <w:hideMark/>
          </w:tcPr>
          <w:p w14:paraId="1A80D87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1,462998</w:t>
            </w:r>
          </w:p>
        </w:tc>
      </w:tr>
      <w:tr w:rsidR="00013AB4" w:rsidRPr="009A4238" w14:paraId="1BABABA4"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A57F0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noWrap/>
            <w:vAlign w:val="bottom"/>
            <w:hideMark/>
          </w:tcPr>
          <w:p w14:paraId="0ABF631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6B48396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0,13143</w:t>
            </w:r>
          </w:p>
        </w:tc>
        <w:tc>
          <w:tcPr>
            <w:tcW w:w="960" w:type="dxa"/>
            <w:tcBorders>
              <w:top w:val="nil"/>
              <w:left w:val="nil"/>
              <w:bottom w:val="single" w:sz="4" w:space="0" w:color="auto"/>
              <w:right w:val="single" w:sz="4" w:space="0" w:color="auto"/>
            </w:tcBorders>
            <w:noWrap/>
            <w:vAlign w:val="bottom"/>
            <w:hideMark/>
          </w:tcPr>
          <w:p w14:paraId="4CCFD1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5BA70F0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-1,29982</w:t>
            </w:r>
          </w:p>
        </w:tc>
        <w:tc>
          <w:tcPr>
            <w:tcW w:w="960" w:type="dxa"/>
            <w:tcBorders>
              <w:top w:val="nil"/>
              <w:left w:val="nil"/>
              <w:bottom w:val="single" w:sz="4" w:space="0" w:color="auto"/>
              <w:right w:val="single" w:sz="4" w:space="0" w:color="auto"/>
            </w:tcBorders>
            <w:noWrap/>
            <w:vAlign w:val="bottom"/>
            <w:hideMark/>
          </w:tcPr>
          <w:p w14:paraId="32F83C3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1,704366</w:t>
            </w:r>
          </w:p>
        </w:tc>
        <w:tc>
          <w:tcPr>
            <w:tcW w:w="1060" w:type="dxa"/>
            <w:tcBorders>
              <w:top w:val="nil"/>
              <w:left w:val="nil"/>
              <w:bottom w:val="single" w:sz="4" w:space="0" w:color="auto"/>
              <w:right w:val="single" w:sz="4" w:space="0" w:color="auto"/>
            </w:tcBorders>
            <w:noWrap/>
            <w:vAlign w:val="bottom"/>
            <w:hideMark/>
          </w:tcPr>
          <w:p w14:paraId="782BA89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1,299815</w:t>
            </w:r>
          </w:p>
        </w:tc>
        <w:tc>
          <w:tcPr>
            <w:tcW w:w="960" w:type="dxa"/>
            <w:tcBorders>
              <w:top w:val="nil"/>
              <w:left w:val="nil"/>
              <w:bottom w:val="single" w:sz="4" w:space="0" w:color="auto"/>
              <w:right w:val="single" w:sz="4" w:space="0" w:color="auto"/>
            </w:tcBorders>
            <w:noWrap/>
            <w:vAlign w:val="bottom"/>
            <w:hideMark/>
          </w:tcPr>
          <w:p w14:paraId="3DEF2D5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1,473284</w:t>
            </w:r>
          </w:p>
        </w:tc>
      </w:tr>
      <w:tr w:rsidR="00013AB4" w:rsidRPr="009A4238" w14:paraId="5466CD19"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23E4732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noWrap/>
            <w:vAlign w:val="bottom"/>
            <w:hideMark/>
          </w:tcPr>
          <w:p w14:paraId="0E2302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701566B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0,180524</w:t>
            </w:r>
          </w:p>
        </w:tc>
        <w:tc>
          <w:tcPr>
            <w:tcW w:w="960" w:type="dxa"/>
            <w:tcBorders>
              <w:top w:val="nil"/>
              <w:left w:val="nil"/>
              <w:bottom w:val="single" w:sz="4" w:space="0" w:color="auto"/>
              <w:right w:val="single" w:sz="4" w:space="0" w:color="auto"/>
            </w:tcBorders>
            <w:noWrap/>
            <w:vAlign w:val="bottom"/>
            <w:hideMark/>
          </w:tcPr>
          <w:p w14:paraId="0012FD5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738E7BC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-1,30734</w:t>
            </w:r>
          </w:p>
        </w:tc>
        <w:tc>
          <w:tcPr>
            <w:tcW w:w="960" w:type="dxa"/>
            <w:tcBorders>
              <w:top w:val="nil"/>
              <w:left w:val="nil"/>
              <w:bottom w:val="single" w:sz="4" w:space="0" w:color="auto"/>
              <w:right w:val="single" w:sz="4" w:space="0" w:color="auto"/>
            </w:tcBorders>
            <w:noWrap/>
            <w:vAlign w:val="bottom"/>
            <w:hideMark/>
          </w:tcPr>
          <w:p w14:paraId="3C2F547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1,720399</w:t>
            </w:r>
          </w:p>
        </w:tc>
        <w:tc>
          <w:tcPr>
            <w:tcW w:w="1060" w:type="dxa"/>
            <w:tcBorders>
              <w:top w:val="nil"/>
              <w:left w:val="nil"/>
              <w:bottom w:val="single" w:sz="4" w:space="0" w:color="auto"/>
              <w:right w:val="single" w:sz="4" w:space="0" w:color="auto"/>
            </w:tcBorders>
            <w:noWrap/>
            <w:vAlign w:val="bottom"/>
            <w:hideMark/>
          </w:tcPr>
          <w:p w14:paraId="7EC8325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1,307342</w:t>
            </w:r>
          </w:p>
        </w:tc>
        <w:tc>
          <w:tcPr>
            <w:tcW w:w="960" w:type="dxa"/>
            <w:tcBorders>
              <w:top w:val="nil"/>
              <w:left w:val="nil"/>
              <w:bottom w:val="single" w:sz="4" w:space="0" w:color="auto"/>
              <w:right w:val="single" w:sz="4" w:space="0" w:color="auto"/>
            </w:tcBorders>
            <w:noWrap/>
            <w:vAlign w:val="bottom"/>
            <w:hideMark/>
          </w:tcPr>
          <w:p w14:paraId="613F4C8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1,481817</w:t>
            </w:r>
          </w:p>
        </w:tc>
      </w:tr>
      <w:tr w:rsidR="00013AB4" w:rsidRPr="009A4238" w14:paraId="38DFBDC8"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06D728E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noWrap/>
            <w:vAlign w:val="bottom"/>
            <w:hideMark/>
          </w:tcPr>
          <w:p w14:paraId="0749D4B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3671D79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0,154641</w:t>
            </w:r>
          </w:p>
        </w:tc>
        <w:tc>
          <w:tcPr>
            <w:tcW w:w="960" w:type="dxa"/>
            <w:tcBorders>
              <w:top w:val="nil"/>
              <w:left w:val="nil"/>
              <w:bottom w:val="single" w:sz="4" w:space="0" w:color="auto"/>
              <w:right w:val="single" w:sz="4" w:space="0" w:color="auto"/>
            </w:tcBorders>
            <w:noWrap/>
            <w:vAlign w:val="bottom"/>
            <w:hideMark/>
          </w:tcPr>
          <w:p w14:paraId="4869237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04822AA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-1,3086</w:t>
            </w:r>
          </w:p>
        </w:tc>
        <w:tc>
          <w:tcPr>
            <w:tcW w:w="960" w:type="dxa"/>
            <w:tcBorders>
              <w:top w:val="nil"/>
              <w:left w:val="nil"/>
              <w:bottom w:val="single" w:sz="4" w:space="0" w:color="auto"/>
              <w:right w:val="single" w:sz="4" w:space="0" w:color="auto"/>
            </w:tcBorders>
            <w:noWrap/>
            <w:vAlign w:val="bottom"/>
            <w:hideMark/>
          </w:tcPr>
          <w:p w14:paraId="10AB18C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1,721711</w:t>
            </w:r>
          </w:p>
        </w:tc>
        <w:tc>
          <w:tcPr>
            <w:tcW w:w="1060" w:type="dxa"/>
            <w:tcBorders>
              <w:top w:val="nil"/>
              <w:left w:val="nil"/>
              <w:bottom w:val="single" w:sz="4" w:space="0" w:color="auto"/>
              <w:right w:val="single" w:sz="4" w:space="0" w:color="auto"/>
            </w:tcBorders>
            <w:noWrap/>
            <w:vAlign w:val="bottom"/>
            <w:hideMark/>
          </w:tcPr>
          <w:p w14:paraId="0EE1F7B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1,308601</w:t>
            </w:r>
          </w:p>
        </w:tc>
        <w:tc>
          <w:tcPr>
            <w:tcW w:w="960" w:type="dxa"/>
            <w:tcBorders>
              <w:top w:val="nil"/>
              <w:left w:val="nil"/>
              <w:bottom w:val="single" w:sz="4" w:space="0" w:color="auto"/>
              <w:right w:val="single" w:sz="4" w:space="0" w:color="auto"/>
            </w:tcBorders>
            <w:noWrap/>
            <w:vAlign w:val="bottom"/>
            <w:hideMark/>
          </w:tcPr>
          <w:p w14:paraId="0DE8D9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1,483244</w:t>
            </w:r>
          </w:p>
        </w:tc>
      </w:tr>
      <w:tr w:rsidR="00013AB4" w:rsidRPr="009A4238" w14:paraId="13EFA062"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7A806A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noWrap/>
            <w:vAlign w:val="bottom"/>
            <w:hideMark/>
          </w:tcPr>
          <w:p w14:paraId="2B90658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5D9372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0,214665</w:t>
            </w:r>
          </w:p>
        </w:tc>
        <w:tc>
          <w:tcPr>
            <w:tcW w:w="960" w:type="dxa"/>
            <w:tcBorders>
              <w:top w:val="nil"/>
              <w:left w:val="nil"/>
              <w:bottom w:val="single" w:sz="4" w:space="0" w:color="auto"/>
              <w:right w:val="single" w:sz="4" w:space="0" w:color="auto"/>
            </w:tcBorders>
            <w:noWrap/>
            <w:vAlign w:val="bottom"/>
            <w:hideMark/>
          </w:tcPr>
          <w:p w14:paraId="7CAA501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2CCE767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-1,31694</w:t>
            </w:r>
          </w:p>
        </w:tc>
        <w:tc>
          <w:tcPr>
            <w:tcW w:w="960" w:type="dxa"/>
            <w:tcBorders>
              <w:top w:val="nil"/>
              <w:left w:val="nil"/>
              <w:bottom w:val="single" w:sz="4" w:space="0" w:color="auto"/>
              <w:right w:val="single" w:sz="4" w:space="0" w:color="auto"/>
            </w:tcBorders>
            <w:noWrap/>
            <w:vAlign w:val="bottom"/>
            <w:hideMark/>
          </w:tcPr>
          <w:p w14:paraId="07A3886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1,739012</w:t>
            </w:r>
          </w:p>
        </w:tc>
        <w:tc>
          <w:tcPr>
            <w:tcW w:w="1060" w:type="dxa"/>
            <w:tcBorders>
              <w:top w:val="nil"/>
              <w:left w:val="nil"/>
              <w:bottom w:val="single" w:sz="4" w:space="0" w:color="auto"/>
              <w:right w:val="single" w:sz="4" w:space="0" w:color="auto"/>
            </w:tcBorders>
            <w:noWrap/>
            <w:vAlign w:val="bottom"/>
            <w:hideMark/>
          </w:tcPr>
          <w:p w14:paraId="27B585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1,316939</w:t>
            </w:r>
          </w:p>
        </w:tc>
        <w:tc>
          <w:tcPr>
            <w:tcW w:w="960" w:type="dxa"/>
            <w:tcBorders>
              <w:top w:val="nil"/>
              <w:left w:val="nil"/>
              <w:bottom w:val="single" w:sz="4" w:space="0" w:color="auto"/>
              <w:right w:val="single" w:sz="4" w:space="0" w:color="auto"/>
            </w:tcBorders>
            <w:noWrap/>
            <w:vAlign w:val="bottom"/>
            <w:hideMark/>
          </w:tcPr>
          <w:p w14:paraId="79C4F4C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1,492694</w:t>
            </w:r>
          </w:p>
        </w:tc>
      </w:tr>
      <w:tr w:rsidR="00013AB4" w:rsidRPr="009A4238" w14:paraId="75865066"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6AE88FA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noWrap/>
            <w:vAlign w:val="bottom"/>
            <w:hideMark/>
          </w:tcPr>
          <w:p w14:paraId="76DC523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7D4AB95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0,17428</w:t>
            </w:r>
          </w:p>
        </w:tc>
        <w:tc>
          <w:tcPr>
            <w:tcW w:w="960" w:type="dxa"/>
            <w:tcBorders>
              <w:top w:val="nil"/>
              <w:left w:val="nil"/>
              <w:bottom w:val="single" w:sz="4" w:space="0" w:color="auto"/>
              <w:right w:val="single" w:sz="4" w:space="0" w:color="auto"/>
            </w:tcBorders>
            <w:noWrap/>
            <w:vAlign w:val="bottom"/>
            <w:hideMark/>
          </w:tcPr>
          <w:p w14:paraId="36B5CCD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778167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-1,32061</w:t>
            </w:r>
          </w:p>
        </w:tc>
        <w:tc>
          <w:tcPr>
            <w:tcW w:w="960" w:type="dxa"/>
            <w:tcBorders>
              <w:top w:val="nil"/>
              <w:left w:val="nil"/>
              <w:bottom w:val="single" w:sz="4" w:space="0" w:color="auto"/>
              <w:right w:val="single" w:sz="4" w:space="0" w:color="auto"/>
            </w:tcBorders>
            <w:noWrap/>
            <w:vAlign w:val="bottom"/>
            <w:hideMark/>
          </w:tcPr>
          <w:p w14:paraId="3A75D0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1,746321</w:t>
            </w:r>
          </w:p>
        </w:tc>
        <w:tc>
          <w:tcPr>
            <w:tcW w:w="1060" w:type="dxa"/>
            <w:tcBorders>
              <w:top w:val="nil"/>
              <w:left w:val="nil"/>
              <w:bottom w:val="single" w:sz="4" w:space="0" w:color="auto"/>
              <w:right w:val="single" w:sz="4" w:space="0" w:color="auto"/>
            </w:tcBorders>
            <w:noWrap/>
            <w:vAlign w:val="bottom"/>
            <w:hideMark/>
          </w:tcPr>
          <w:p w14:paraId="54DE98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1,320612</w:t>
            </w:r>
          </w:p>
        </w:tc>
        <w:tc>
          <w:tcPr>
            <w:tcW w:w="960" w:type="dxa"/>
            <w:tcBorders>
              <w:top w:val="nil"/>
              <w:left w:val="nil"/>
              <w:bottom w:val="single" w:sz="4" w:space="0" w:color="auto"/>
              <w:right w:val="single" w:sz="4" w:space="0" w:color="auto"/>
            </w:tcBorders>
            <w:noWrap/>
            <w:vAlign w:val="bottom"/>
            <w:hideMark/>
          </w:tcPr>
          <w:p w14:paraId="7A7F02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1,496858</w:t>
            </w:r>
          </w:p>
        </w:tc>
      </w:tr>
      <w:tr w:rsidR="00013AB4" w:rsidRPr="009A4238" w14:paraId="300CFECA" w14:textId="77777777" w:rsidTr="009A4238">
        <w:trPr>
          <w:trHeight w:val="300"/>
        </w:trPr>
        <w:tc>
          <w:tcPr>
            <w:tcW w:w="960" w:type="dxa"/>
            <w:tcBorders>
              <w:top w:val="nil"/>
              <w:left w:val="single" w:sz="4" w:space="0" w:color="auto"/>
              <w:bottom w:val="single" w:sz="4" w:space="0" w:color="auto"/>
              <w:right w:val="single" w:sz="4" w:space="0" w:color="auto"/>
            </w:tcBorders>
            <w:noWrap/>
            <w:vAlign w:val="bottom"/>
            <w:hideMark/>
          </w:tcPr>
          <w:p w14:paraId="3CC762B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noWrap/>
            <w:vAlign w:val="bottom"/>
            <w:hideMark/>
          </w:tcPr>
          <w:p w14:paraId="48223A6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noWrap/>
            <w:vAlign w:val="bottom"/>
            <w:hideMark/>
          </w:tcPr>
          <w:p w14:paraId="642859C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0,173297</w:t>
            </w:r>
          </w:p>
        </w:tc>
        <w:tc>
          <w:tcPr>
            <w:tcW w:w="960" w:type="dxa"/>
            <w:tcBorders>
              <w:top w:val="nil"/>
              <w:left w:val="nil"/>
              <w:bottom w:val="single" w:sz="4" w:space="0" w:color="auto"/>
              <w:right w:val="single" w:sz="4" w:space="0" w:color="auto"/>
            </w:tcBorders>
            <w:noWrap/>
            <w:vAlign w:val="bottom"/>
            <w:hideMark/>
          </w:tcPr>
          <w:p w14:paraId="7B096D5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noWrap/>
            <w:vAlign w:val="bottom"/>
            <w:hideMark/>
          </w:tcPr>
          <w:p w14:paraId="33B40C4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-1,32368</w:t>
            </w:r>
          </w:p>
        </w:tc>
        <w:tc>
          <w:tcPr>
            <w:tcW w:w="960" w:type="dxa"/>
            <w:tcBorders>
              <w:top w:val="nil"/>
              <w:left w:val="nil"/>
              <w:bottom w:val="single" w:sz="4" w:space="0" w:color="auto"/>
              <w:right w:val="single" w:sz="4" w:space="0" w:color="auto"/>
            </w:tcBorders>
            <w:noWrap/>
            <w:vAlign w:val="bottom"/>
            <w:hideMark/>
          </w:tcPr>
          <w:p w14:paraId="1D47D4D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1,75331</w:t>
            </w:r>
          </w:p>
        </w:tc>
        <w:tc>
          <w:tcPr>
            <w:tcW w:w="1060" w:type="dxa"/>
            <w:tcBorders>
              <w:top w:val="nil"/>
              <w:left w:val="nil"/>
              <w:bottom w:val="single" w:sz="4" w:space="0" w:color="auto"/>
              <w:right w:val="single" w:sz="4" w:space="0" w:color="auto"/>
            </w:tcBorders>
            <w:noWrap/>
            <w:vAlign w:val="bottom"/>
            <w:hideMark/>
          </w:tcPr>
          <w:p w14:paraId="67BCF5C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1,323679</w:t>
            </w:r>
          </w:p>
        </w:tc>
        <w:tc>
          <w:tcPr>
            <w:tcW w:w="960" w:type="dxa"/>
            <w:tcBorders>
              <w:top w:val="nil"/>
              <w:left w:val="nil"/>
              <w:bottom w:val="single" w:sz="4" w:space="0" w:color="auto"/>
              <w:right w:val="single" w:sz="4" w:space="0" w:color="auto"/>
            </w:tcBorders>
            <w:noWrap/>
            <w:vAlign w:val="bottom"/>
            <w:hideMark/>
          </w:tcPr>
          <w:p w14:paraId="572E8E1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1,500334</w:t>
            </w:r>
          </w:p>
        </w:tc>
      </w:tr>
    </w:tbl>
    <w:p w14:paraId="39D848E9" w14:textId="77777777" w:rsidR="009A4238" w:rsidRDefault="009A4238" w:rsidP="009A4238">
      <w:pPr>
        <w:spacing w:line="360" w:lineRule="auto"/>
        <w:jc w:val="both"/>
        <w:rPr>
          <w:rFonts w:ascii="Times New Roman" w:eastAsiaTheme="minorEastAsia" w:hAnsi="Times New Roman" w:cs="Times New Roman"/>
          <w:b/>
          <w:bCs/>
          <w:iCs/>
        </w:rPr>
      </w:pPr>
    </w:p>
    <w:p w14:paraId="5193EAB9" w14:textId="77777777" w:rsidR="00732414" w:rsidRDefault="00732414" w:rsidP="009A4238">
      <w:pPr>
        <w:spacing w:line="360" w:lineRule="auto"/>
        <w:jc w:val="both"/>
        <w:rPr>
          <w:rFonts w:ascii="Times New Roman" w:eastAsiaTheme="minorEastAsia" w:hAnsi="Times New Roman" w:cs="Times New Roman"/>
          <w:b/>
          <w:bCs/>
          <w:iCs/>
        </w:rPr>
      </w:pPr>
    </w:p>
    <w:p w14:paraId="313EADF8" w14:textId="463CEB82" w:rsidR="00013AB4" w:rsidRPr="009A4238" w:rsidRDefault="004324A9" w:rsidP="009A4238">
      <w:pPr>
        <w:spacing w:line="360" w:lineRule="auto"/>
        <w:jc w:val="both"/>
        <w:rPr>
          <w:rFonts w:ascii="Times New Roman" w:eastAsiaTheme="minorEastAsia" w:hAnsi="Times New Roman" w:cs="Times New Roman"/>
          <w:b/>
          <w:bCs/>
          <w:iCs/>
        </w:rPr>
      </w:pPr>
      <w:r w:rsidRPr="004324A9">
        <w:rPr>
          <w:rFonts w:ascii="Times New Roman" w:eastAsiaTheme="minorEastAsia" w:hAnsi="Times New Roman" w:cs="Times New Roman"/>
          <w:b/>
          <w:bCs/>
          <w:iCs/>
        </w:rPr>
        <w:t>Commentary:</w:t>
      </w:r>
    </w:p>
    <w:p w14:paraId="321B11F8" w14:textId="04CE9CBB" w:rsidR="009A4238" w:rsidRPr="009A4238" w:rsidRDefault="004324A9" w:rsidP="009A4238">
      <w:pPr>
        <w:numPr>
          <w:ilvl w:val="0"/>
          <w:numId w:val="15"/>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Bias is Extremely High and Negative:</w:t>
      </w:r>
    </w:p>
    <w:p w14:paraId="4CA4DF54" w14:textId="07400A98" w:rsidR="00013AB4" w:rsidRPr="009A4238"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Bias values are quite large and negative (e.g., -1.19689). This shows the estimation is being systematically and seriously underestimated.</w:t>
      </w:r>
    </w:p>
    <w:p w14:paraId="5EC16E4D" w14:textId="6C0CD7CC" w:rsidR="009A4238" w:rsidRPr="009A4238" w:rsidRDefault="004324A9" w:rsidP="009A4238">
      <w:pPr>
        <w:numPr>
          <w:ilvl w:val="0"/>
          <w:numId w:val="15"/>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lastRenderedPageBreak/>
        <w:t>MSE is Very High:</w:t>
      </w:r>
    </w:p>
    <w:p w14:paraId="582E6CD9" w14:textId="1BB18BEB" w:rsidR="0051332D" w:rsidRPr="009A4238" w:rsidRDefault="004324A9" w:rsidP="00525EED">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The mean squared error remains at high values like 1.75, indicating the model is operating with high error.</w:t>
      </w:r>
    </w:p>
    <w:p w14:paraId="1040C095" w14:textId="41E30935" w:rsidR="009A4238" w:rsidRPr="009A4238" w:rsidRDefault="004324A9" w:rsidP="009A4238">
      <w:pPr>
        <w:numPr>
          <w:ilvl w:val="0"/>
          <w:numId w:val="15"/>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ABB is Likewise High:</w:t>
      </w:r>
    </w:p>
    <w:p w14:paraId="0480B408" w14:textId="2CBBBC2C" w:rsidR="00013AB4" w:rsidRPr="009A4238"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The ABB value also remains in large ranges like 1.322 – 1.196, showing that the absolute deviation is not improving.</w:t>
      </w:r>
    </w:p>
    <w:p w14:paraId="02A0347F" w14:textId="37DF28A6" w:rsidR="009A4238" w:rsidRPr="009A4238" w:rsidRDefault="004324A9" w:rsidP="009A4238">
      <w:pPr>
        <w:numPr>
          <w:ilvl w:val="0"/>
          <w:numId w:val="15"/>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MRE Values are at an Extreme:</w:t>
      </w:r>
    </w:p>
    <w:p w14:paraId="58874AD5" w14:textId="234B8375" w:rsidR="00013AB4" w:rsidRPr="009A4238"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Relative error values are fluctuating between 1.35 – 1.5. This means the model's predictions have massive deviations, like 135%–150%.</w:t>
      </w:r>
    </w:p>
    <w:p w14:paraId="71255384" w14:textId="4BA93499" w:rsidR="009A4238" w:rsidRPr="009A4238" w:rsidRDefault="004324A9" w:rsidP="009A4238">
      <w:pPr>
        <w:numPr>
          <w:ilvl w:val="0"/>
          <w:numId w:val="15"/>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b/>
          <w:bCs/>
          <w:iCs/>
        </w:rPr>
        <w:t>Model is Inconsistent:</w:t>
      </w:r>
    </w:p>
    <w:p w14:paraId="594EA27F" w14:textId="7CE0C700" w:rsidR="00013AB4" w:rsidRPr="009A4238" w:rsidRDefault="004324A9" w:rsidP="009A4238">
      <w:pPr>
        <w:spacing w:line="360" w:lineRule="auto"/>
        <w:ind w:left="720"/>
        <w:jc w:val="both"/>
        <w:rPr>
          <w:rFonts w:ascii="Times New Roman" w:eastAsiaTheme="minorEastAsia" w:hAnsi="Times New Roman" w:cs="Times New Roman"/>
          <w:iCs/>
        </w:rPr>
      </w:pPr>
      <w:r w:rsidRPr="004324A9">
        <w:rPr>
          <w:rFonts w:ascii="Times New Roman" w:eastAsiaTheme="minorEastAsia" w:hAnsi="Times New Roman" w:cs="Times New Roman"/>
          <w:iCs/>
        </w:rPr>
        <w:t>Even increasing sample size is not enough to reduce the errors. This shows the model fails at high θ values.</w:t>
      </w:r>
    </w:p>
    <w:p w14:paraId="74F9FD09" w14:textId="3465158C" w:rsidR="009A4238" w:rsidRDefault="004324A9" w:rsidP="009A4238">
      <w:pPr>
        <w:numPr>
          <w:ilvl w:val="0"/>
          <w:numId w:val="15"/>
        </w:numPr>
        <w:spacing w:line="360" w:lineRule="auto"/>
        <w:jc w:val="both"/>
        <w:rPr>
          <w:rFonts w:ascii="Times New Roman" w:eastAsiaTheme="minorEastAsia" w:hAnsi="Times New Roman" w:cs="Times New Roman"/>
          <w:b/>
          <w:bCs/>
          <w:iCs/>
        </w:rPr>
      </w:pPr>
      <w:r w:rsidRPr="004324A9">
        <w:rPr>
          <w:rFonts w:ascii="Times New Roman" w:eastAsiaTheme="minorEastAsia" w:hAnsi="Times New Roman" w:cs="Times New Roman"/>
          <w:b/>
          <w:bCs/>
          <w:iCs/>
        </w:rPr>
        <w:t>CLM Approach Does Not Converge</w:t>
      </w:r>
      <w:r w:rsidR="009A4238">
        <w:rPr>
          <w:rFonts w:ascii="Times New Roman" w:eastAsiaTheme="minorEastAsia" w:hAnsi="Times New Roman" w:cs="Times New Roman"/>
          <w:b/>
          <w:bCs/>
          <w:iCs/>
        </w:rPr>
        <w:t>:</w:t>
      </w:r>
    </w:p>
    <w:p w14:paraId="38BCC92A" w14:textId="6E108280" w:rsidR="00013AB4" w:rsidRPr="009A4238" w:rsidRDefault="004324A9" w:rsidP="009A4238">
      <w:pPr>
        <w:spacing w:line="360" w:lineRule="auto"/>
        <w:ind w:left="720"/>
        <w:jc w:val="both"/>
        <w:rPr>
          <w:rFonts w:ascii="Times New Roman" w:eastAsiaTheme="minorEastAsia" w:hAnsi="Times New Roman" w:cs="Times New Roman"/>
          <w:b/>
          <w:bCs/>
          <w:iCs/>
        </w:rPr>
      </w:pPr>
      <w:r w:rsidRPr="004324A9">
        <w:rPr>
          <w:rFonts w:ascii="Times New Roman" w:eastAsiaTheme="minorEastAsia" w:hAnsi="Times New Roman" w:cs="Times New Roman"/>
          <w:iCs/>
        </w:rPr>
        <w:t>The clm_ger value shows a serious difference from θ = 0.7 and is not converging. The model cannot capture this value correctly.</w:t>
      </w:r>
    </w:p>
    <w:p w14:paraId="4437498B" w14:textId="586BFD21"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3.7 </w:t>
      </w:r>
      <w:r w:rsidR="004324A9" w:rsidRPr="004324A9">
        <w:rPr>
          <w:rFonts w:ascii="Times New Roman" w:eastAsiaTheme="minorEastAsia" w:hAnsi="Times New Roman" w:cs="Times New Roman"/>
          <w:b/>
          <w:bCs/>
          <w:iCs/>
        </w:rPr>
        <w:t>Detailed Evaluation of CLM Index Estimation Performance:</w:t>
      </w:r>
    </w:p>
    <w:p w14:paraId="6134A161" w14:textId="255C26D4"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1. </w:t>
      </w:r>
      <w:r w:rsidR="004324A9" w:rsidRPr="004324A9">
        <w:rPr>
          <w:rFonts w:ascii="Times New Roman" w:eastAsiaTheme="minorEastAsia" w:hAnsi="Times New Roman" w:cs="Times New Roman"/>
          <w:b/>
          <w:bCs/>
          <w:iCs/>
        </w:rPr>
        <w:t>Model Consistency and Bias Status:</w:t>
      </w:r>
    </w:p>
    <w:p w14:paraId="3B200013" w14:textId="3CA609C3" w:rsidR="00013AB4" w:rsidRPr="009A4238" w:rsidRDefault="004324A9" w:rsidP="009A4238">
      <w:pPr>
        <w:numPr>
          <w:ilvl w:val="0"/>
          <w:numId w:val="16"/>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 xml:space="preserve">At θ = 0.2 and θ = 0.5, the bias of the estimator decreases regularly as the sample size increases. This shows the model is a consistent estimator. </w:t>
      </w:r>
    </w:p>
    <w:p w14:paraId="4CA8DFE4" w14:textId="6497A278" w:rsidR="00013AB4" w:rsidRPr="00BA5745" w:rsidRDefault="004324A9" w:rsidP="009A4238">
      <w:pPr>
        <w:numPr>
          <w:ilvl w:val="0"/>
          <w:numId w:val="16"/>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However, for θ = 0.7, the model's bias value is large and negative, and this bias does not decrease significantly despite the increase in sample size. This reveals the model is inconsistent and biased under this condition.</w:t>
      </w:r>
    </w:p>
    <w:p w14:paraId="05A20293" w14:textId="2CCDF5E1"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2. </w:t>
      </w:r>
      <w:r w:rsidR="004324A9" w:rsidRPr="004324A9">
        <w:rPr>
          <w:rFonts w:ascii="Times New Roman" w:eastAsiaTheme="minorEastAsia" w:hAnsi="Times New Roman" w:cs="Times New Roman"/>
          <w:b/>
          <w:bCs/>
          <w:iCs/>
        </w:rPr>
        <w:t>Behavior of Error Criteria (MSE, ABB, MRE):</w:t>
      </w:r>
    </w:p>
    <w:p w14:paraId="33498597" w14:textId="713E8473" w:rsidR="00013AB4" w:rsidRPr="009A4238" w:rsidRDefault="004324A9" w:rsidP="009A4238">
      <w:pPr>
        <w:numPr>
          <w:ilvl w:val="0"/>
          <w:numId w:val="17"/>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MSE (Mean Squared Error) and ABB (Average Absolute Bias) values decrease rapidly with increasing sample size at low and medium θ values (0.2, 0.5). This indicates that the accuracy and precision of the model are increasing</w:t>
      </w:r>
      <w:r>
        <w:rPr>
          <w:rFonts w:ascii="Times New Roman" w:eastAsiaTheme="minorEastAsia" w:hAnsi="Times New Roman" w:cs="Times New Roman"/>
          <w:iCs/>
        </w:rPr>
        <w:t>.</w:t>
      </w:r>
    </w:p>
    <w:p w14:paraId="2696B093" w14:textId="4B114986" w:rsidR="00013AB4" w:rsidRPr="009A4238" w:rsidRDefault="004324A9" w:rsidP="009A4238">
      <w:pPr>
        <w:numPr>
          <w:ilvl w:val="0"/>
          <w:numId w:val="17"/>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lastRenderedPageBreak/>
        <w:t>For θ = 0.7, both MSE and ABB remain quite high and do not decrease. This situation shows the model's prediction success is deteriorating and it operates with large deviations</w:t>
      </w:r>
      <w:r>
        <w:rPr>
          <w:rFonts w:ascii="Times New Roman" w:eastAsiaTheme="minorEastAsia" w:hAnsi="Times New Roman" w:cs="Times New Roman"/>
          <w:iCs/>
        </w:rPr>
        <w:t>.</w:t>
      </w:r>
    </w:p>
    <w:p w14:paraId="61C967F8" w14:textId="087E4A7C" w:rsidR="005C2241" w:rsidRPr="00BA5745" w:rsidRDefault="004324A9" w:rsidP="009A4238">
      <w:pPr>
        <w:numPr>
          <w:ilvl w:val="0"/>
          <w:numId w:val="17"/>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MRE (Mean Relative Error) values are especially high for θ = 0.7 (around 130-150%), which shows that the estimates contain large proportional errors. For other θ values, this ratio converges to zero and is successful.</w:t>
      </w:r>
    </w:p>
    <w:p w14:paraId="6D378D63" w14:textId="0E36A32A"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3. </w:t>
      </w:r>
      <w:r w:rsidR="004324A9" w:rsidRPr="004324A9">
        <w:rPr>
          <w:rFonts w:ascii="Times New Roman" w:eastAsiaTheme="minorEastAsia" w:hAnsi="Times New Roman" w:cs="Times New Roman"/>
          <w:b/>
          <w:bCs/>
          <w:iCs/>
        </w:rPr>
        <w:t>Convergence of CLM Estimate to the True Value:</w:t>
      </w:r>
    </w:p>
    <w:p w14:paraId="0737EE81" w14:textId="5B09BBAA" w:rsidR="00013AB4" w:rsidRPr="009A4238" w:rsidRDefault="004324A9" w:rsidP="009A4238">
      <w:pPr>
        <w:numPr>
          <w:ilvl w:val="0"/>
          <w:numId w:val="18"/>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 xml:space="preserve">It is observed that the clm_ger estimates corresponding to the true θ value converge to the correct value, especially for θ = 0.5. This situation reveals that the model performs better at moderate parameter levels. </w:t>
      </w:r>
    </w:p>
    <w:p w14:paraId="07C56EC2" w14:textId="3FA1BA54" w:rsidR="00013AB4" w:rsidRPr="009A4238" w:rsidRDefault="004324A9" w:rsidP="009A4238">
      <w:pPr>
        <w:numPr>
          <w:ilvl w:val="0"/>
          <w:numId w:val="18"/>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For θ = 0.2, convergence is also good; however, the deviations are larger.</w:t>
      </w:r>
    </w:p>
    <w:p w14:paraId="308A033D" w14:textId="134A759F" w:rsidR="0051332D" w:rsidRPr="00BA5745" w:rsidRDefault="004324A9" w:rsidP="00BA5745">
      <w:pPr>
        <w:numPr>
          <w:ilvl w:val="0"/>
          <w:numId w:val="18"/>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For θ = 0.7, the clm_ger value remains far from the true θ value, showing the model fails systematically.</w:t>
      </w:r>
    </w:p>
    <w:p w14:paraId="2A1677FA" w14:textId="545A941B"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4. </w:t>
      </w:r>
      <w:r w:rsidR="004324A9" w:rsidRPr="004324A9">
        <w:rPr>
          <w:rFonts w:ascii="Times New Roman" w:eastAsiaTheme="minorEastAsia" w:hAnsi="Times New Roman" w:cs="Times New Roman"/>
          <w:b/>
          <w:bCs/>
          <w:iCs/>
        </w:rPr>
        <w:t>Effect of Sample Size:</w:t>
      </w:r>
    </w:p>
    <w:p w14:paraId="3B057302" w14:textId="56BF584C" w:rsidR="00013AB4" w:rsidRPr="009A4238" w:rsidRDefault="004324A9" w:rsidP="009A4238">
      <w:pPr>
        <w:numPr>
          <w:ilvl w:val="0"/>
          <w:numId w:val="19"/>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 xml:space="preserve">For every θ value, as n increases (sample size increases), all error metrics generally improve. This shows the model works asymptotically and is sensitive to sample size. </w:t>
      </w:r>
    </w:p>
    <w:p w14:paraId="02F619A7" w14:textId="1F7F9687" w:rsidR="00286CCC" w:rsidRPr="00BA5745" w:rsidRDefault="004324A9" w:rsidP="009A4238">
      <w:pPr>
        <w:numPr>
          <w:ilvl w:val="0"/>
          <w:numId w:val="19"/>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However, for θ = 0.7, errors do not decrease even as n increases, indicating the model performs poorly under some conditions regardless of sample size.</w:t>
      </w:r>
    </w:p>
    <w:p w14:paraId="1D9CEB31" w14:textId="5AA8C769"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5. </w:t>
      </w:r>
      <w:r w:rsidR="004324A9" w:rsidRPr="004324A9">
        <w:rPr>
          <w:rFonts w:ascii="Times New Roman" w:eastAsiaTheme="minorEastAsia" w:hAnsi="Times New Roman" w:cs="Times New Roman"/>
          <w:b/>
          <w:bCs/>
          <w:iCs/>
        </w:rPr>
        <w:t>Model's Sensitivity to the Parameter:</w:t>
      </w:r>
      <w:r w:rsidRPr="009A4238">
        <w:rPr>
          <w:rFonts w:ascii="Times New Roman" w:eastAsiaTheme="minorEastAsia" w:hAnsi="Times New Roman" w:cs="Times New Roman"/>
          <w:b/>
          <w:bCs/>
          <w:iCs/>
        </w:rPr>
        <w:t>Modelin Parametreye Karşı Hassasiyeti:</w:t>
      </w:r>
    </w:p>
    <w:p w14:paraId="27F78A46" w14:textId="0F0F1CDB" w:rsidR="00013AB4" w:rsidRPr="009A4238" w:rsidRDefault="004324A9" w:rsidP="009A4238">
      <w:pPr>
        <w:numPr>
          <w:ilvl w:val="0"/>
          <w:numId w:val="20"/>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 xml:space="preserve">The model shows the best performance for moderate θ values (especially 0.5). </w:t>
      </w:r>
    </w:p>
    <w:p w14:paraId="5E80603E" w14:textId="0EF54805" w:rsidR="00013AB4" w:rsidRPr="009A4238" w:rsidRDefault="004324A9" w:rsidP="009A4238">
      <w:pPr>
        <w:numPr>
          <w:ilvl w:val="0"/>
          <w:numId w:val="20"/>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Although acceptable results are obtained for low θ (0.2), the bias and relative errors are larger.</w:t>
      </w:r>
    </w:p>
    <w:p w14:paraId="3368D2BF" w14:textId="145BAAF6" w:rsidR="004F09E9" w:rsidRPr="004324A9" w:rsidRDefault="004324A9" w:rsidP="009A4238">
      <w:pPr>
        <w:numPr>
          <w:ilvl w:val="0"/>
          <w:numId w:val="20"/>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In the case of high θ (0.7), the model systematically fails; deviations are large, estimates are far from the target value, and error metrics increase.</w:t>
      </w:r>
    </w:p>
    <w:p w14:paraId="3027FE0F" w14:textId="77777777" w:rsidR="00BA5745" w:rsidRDefault="00BA5745" w:rsidP="009A4238">
      <w:pPr>
        <w:spacing w:line="360" w:lineRule="auto"/>
        <w:jc w:val="both"/>
        <w:rPr>
          <w:rFonts w:ascii="Times New Roman" w:eastAsiaTheme="minorEastAsia" w:hAnsi="Times New Roman" w:cs="Times New Roman"/>
          <w:iCs/>
        </w:rPr>
      </w:pPr>
    </w:p>
    <w:p w14:paraId="038CFEB3" w14:textId="77777777" w:rsidR="00BA5745" w:rsidRDefault="00BA5745" w:rsidP="009A4238">
      <w:pPr>
        <w:spacing w:line="360" w:lineRule="auto"/>
        <w:jc w:val="both"/>
        <w:rPr>
          <w:rFonts w:ascii="Times New Roman" w:eastAsiaTheme="minorEastAsia" w:hAnsi="Times New Roman" w:cs="Times New Roman"/>
          <w:iCs/>
        </w:rPr>
      </w:pPr>
    </w:p>
    <w:p w14:paraId="38F28A09" w14:textId="77777777" w:rsidR="00BA5745" w:rsidRDefault="00BA5745" w:rsidP="009A4238">
      <w:pPr>
        <w:spacing w:line="360" w:lineRule="auto"/>
        <w:jc w:val="both"/>
        <w:rPr>
          <w:rFonts w:ascii="Times New Roman" w:eastAsiaTheme="minorEastAsia" w:hAnsi="Times New Roman" w:cs="Times New Roman"/>
          <w:iCs/>
        </w:rPr>
      </w:pPr>
    </w:p>
    <w:p w14:paraId="6FBBDE4C" w14:textId="5313C828" w:rsidR="00013AB4" w:rsidRPr="009A4238" w:rsidRDefault="004324A9" w:rsidP="009A4238">
      <w:p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lastRenderedPageBreak/>
        <w:t>The following graphs visualize the four basic performance metrics according to sample size for different θ values (0.2, 0.5, 0.7): Bias, MSE, ABB, MRE.</w:t>
      </w:r>
    </w:p>
    <w:p w14:paraId="154BF5A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noProof/>
          <w:lang w:eastAsia="tr-TR"/>
        </w:rPr>
        <w:drawing>
          <wp:inline distT="0" distB="0" distL="0" distR="0" wp14:anchorId="2F84134E" wp14:editId="2E9426B9">
            <wp:extent cx="5760720" cy="4567687"/>
            <wp:effectExtent l="0" t="0" r="0" b="4445"/>
            <wp:docPr id="934785052" name="Resim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Çıktı görsel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345" cy="4571354"/>
                    </a:xfrm>
                    <a:prstGeom prst="rect">
                      <a:avLst/>
                    </a:prstGeom>
                    <a:noFill/>
                    <a:ln>
                      <a:noFill/>
                    </a:ln>
                  </pic:spPr>
                </pic:pic>
              </a:graphicData>
            </a:graphic>
          </wp:inline>
        </w:drawing>
      </w:r>
    </w:p>
    <w:p w14:paraId="33FF4C57" w14:textId="6941A36B" w:rsidR="00013AB4" w:rsidRPr="009A4238" w:rsidRDefault="004324A9" w:rsidP="009A4238">
      <w:pPr>
        <w:spacing w:line="360" w:lineRule="auto"/>
        <w:jc w:val="both"/>
        <w:rPr>
          <w:rFonts w:ascii="Times New Roman" w:eastAsiaTheme="minorEastAsia" w:hAnsi="Times New Roman" w:cs="Times New Roman"/>
          <w:b/>
          <w:bCs/>
          <w:iCs/>
        </w:rPr>
      </w:pPr>
      <w:r w:rsidRPr="004324A9">
        <w:rPr>
          <w:rFonts w:ascii="Times New Roman" w:eastAsiaTheme="minorEastAsia" w:hAnsi="Times New Roman" w:cs="Times New Roman"/>
          <w:b/>
          <w:bCs/>
          <w:iCs/>
        </w:rPr>
        <w:t>tailed Interpretations of the Graphs:</w:t>
      </w:r>
    </w:p>
    <w:p w14:paraId="642079E6" w14:textId="68B1191E" w:rsidR="00013AB4" w:rsidRPr="009A4238" w:rsidRDefault="004324A9" w:rsidP="009A4238">
      <w:pPr>
        <w:spacing w:line="360" w:lineRule="auto"/>
        <w:jc w:val="both"/>
        <w:rPr>
          <w:rFonts w:ascii="Times New Roman" w:eastAsiaTheme="minorEastAsia" w:hAnsi="Times New Roman" w:cs="Times New Roman"/>
          <w:b/>
          <w:bCs/>
          <w:iCs/>
        </w:rPr>
      </w:pPr>
      <w:r w:rsidRPr="004324A9">
        <w:rPr>
          <w:rFonts w:ascii="Times New Roman" w:eastAsiaTheme="minorEastAsia" w:hAnsi="Times New Roman" w:cs="Times New Roman"/>
          <w:b/>
          <w:bCs/>
          <w:iCs/>
        </w:rPr>
        <w:t>Bias Graph</w:t>
      </w:r>
    </w:p>
    <w:p w14:paraId="4CF153A8" w14:textId="37A00392" w:rsidR="00013AB4" w:rsidRPr="009A4238" w:rsidRDefault="004324A9" w:rsidP="009A4238">
      <w:pPr>
        <w:numPr>
          <w:ilvl w:val="0"/>
          <w:numId w:val="7"/>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 xml:space="preserve">For θ = 0.2 and θ = 0.5, the bias value approaches zero as the sample size increases ; this shows the estimates are consistent and systematic deviation is decreasing. </w:t>
      </w:r>
    </w:p>
    <w:p w14:paraId="20CBCDB2" w14:textId="4A3BF898" w:rsidR="004324A9" w:rsidRPr="00BA5745" w:rsidRDefault="004324A9" w:rsidP="00BA5745">
      <w:pPr>
        <w:numPr>
          <w:ilvl w:val="0"/>
          <w:numId w:val="7"/>
        </w:numPr>
        <w:spacing w:line="360" w:lineRule="auto"/>
        <w:jc w:val="both"/>
        <w:rPr>
          <w:rFonts w:ascii="Times New Roman" w:eastAsiaTheme="minorEastAsia" w:hAnsi="Times New Roman" w:cs="Times New Roman"/>
          <w:iCs/>
        </w:rPr>
      </w:pPr>
      <w:r w:rsidRPr="004324A9">
        <w:rPr>
          <w:rFonts w:ascii="Times New Roman" w:eastAsiaTheme="minorEastAsia" w:hAnsi="Times New Roman" w:cs="Times New Roman"/>
          <w:iCs/>
        </w:rPr>
        <w:t>For θ = 0.7, the bias remains quite large and negative. This clearly shows that at high θ values, estimates are systematically low, and the model exhibits significant bias.</w:t>
      </w:r>
    </w:p>
    <w:p w14:paraId="5EE4F776" w14:textId="288E1131" w:rsidR="00013AB4" w:rsidRPr="009A4238" w:rsidRDefault="004324A9" w:rsidP="009A4238">
      <w:pPr>
        <w:spacing w:line="360" w:lineRule="auto"/>
        <w:jc w:val="both"/>
        <w:rPr>
          <w:rFonts w:ascii="Times New Roman" w:eastAsiaTheme="minorEastAsia" w:hAnsi="Times New Roman" w:cs="Times New Roman"/>
          <w:b/>
          <w:bCs/>
          <w:iCs/>
        </w:rPr>
      </w:pPr>
      <w:r w:rsidRPr="004324A9">
        <w:rPr>
          <w:rFonts w:ascii="Times New Roman" w:eastAsiaTheme="minorEastAsia" w:hAnsi="Times New Roman" w:cs="Times New Roman"/>
          <w:b/>
          <w:bCs/>
          <w:iCs/>
        </w:rPr>
        <w:t>MSE (Mean Squared Error) Graph:</w:t>
      </w:r>
    </w:p>
    <w:p w14:paraId="10F65278" w14:textId="4ABDC4BA" w:rsidR="00013AB4" w:rsidRPr="009A4238" w:rsidRDefault="009A7BD7" w:rsidP="009A4238">
      <w:pPr>
        <w:numPr>
          <w:ilvl w:val="0"/>
          <w:numId w:val="8"/>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xml:space="preserve">For θ = 0.2 and θ = 0.5, MSE shows a rapid decrease and stabilizes at low levels. This means high accuracy. </w:t>
      </w:r>
    </w:p>
    <w:p w14:paraId="6066D372" w14:textId="3BA8E2F4" w:rsidR="00013AB4" w:rsidRPr="00BA5745" w:rsidRDefault="009A7BD7" w:rsidP="00BA5745">
      <w:pPr>
        <w:numPr>
          <w:ilvl w:val="0"/>
          <w:numId w:val="8"/>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However, for θ = 0.7, MSE remains at high levels and even shows an increase. This reveals the model consistently performs poorly in this situation.</w:t>
      </w:r>
    </w:p>
    <w:p w14:paraId="63CAAE14" w14:textId="480D6FCA" w:rsidR="00013AB4" w:rsidRPr="009A4238" w:rsidRDefault="009A7BD7" w:rsidP="009A4238">
      <w:pPr>
        <w:spacing w:line="360" w:lineRule="auto"/>
        <w:jc w:val="both"/>
        <w:rPr>
          <w:rFonts w:ascii="Times New Roman" w:eastAsiaTheme="minorEastAsia" w:hAnsi="Times New Roman" w:cs="Times New Roman"/>
          <w:b/>
          <w:bCs/>
          <w:iCs/>
        </w:rPr>
      </w:pPr>
      <w:r w:rsidRPr="009A7BD7">
        <w:rPr>
          <w:rFonts w:ascii="Times New Roman" w:eastAsiaTheme="minorEastAsia" w:hAnsi="Times New Roman" w:cs="Times New Roman"/>
          <w:b/>
          <w:bCs/>
          <w:iCs/>
        </w:rPr>
        <w:lastRenderedPageBreak/>
        <w:t>ABB (Average Absolute Bias) Graph:</w:t>
      </w:r>
    </w:p>
    <w:p w14:paraId="71852428" w14:textId="692A780A" w:rsidR="00013AB4" w:rsidRPr="009A4238" w:rsidRDefault="009A7BD7" w:rsidP="009A4238">
      <w:pPr>
        <w:numPr>
          <w:ilvl w:val="0"/>
          <w:numId w:val="9"/>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xml:space="preserve">The decrease in ABB shows that the errors of the estimates are shrinking and consistency is increasing. </w:t>
      </w:r>
    </w:p>
    <w:p w14:paraId="0AE3936E" w14:textId="655D067E" w:rsidR="00013AB4" w:rsidRPr="00BA5745" w:rsidRDefault="009A7BD7" w:rsidP="00BA5745">
      <w:pPr>
        <w:numPr>
          <w:ilvl w:val="0"/>
          <w:numId w:val="9"/>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While ABB drops to low levels for θ = 0.2 and 0.5, it remains high for θ = 0.7, indicating the amount of systematic error is large.</w:t>
      </w:r>
    </w:p>
    <w:p w14:paraId="579B87F9" w14:textId="18A4D39E" w:rsidR="00013AB4" w:rsidRPr="009A4238" w:rsidRDefault="009A7BD7" w:rsidP="009A4238">
      <w:pPr>
        <w:spacing w:line="360" w:lineRule="auto"/>
        <w:jc w:val="both"/>
        <w:rPr>
          <w:rFonts w:ascii="Times New Roman" w:eastAsiaTheme="minorEastAsia" w:hAnsi="Times New Roman" w:cs="Times New Roman"/>
          <w:b/>
          <w:bCs/>
          <w:iCs/>
        </w:rPr>
      </w:pPr>
      <w:r w:rsidRPr="009A7BD7">
        <w:rPr>
          <w:rFonts w:ascii="Times New Roman" w:eastAsiaTheme="minorEastAsia" w:hAnsi="Times New Roman" w:cs="Times New Roman"/>
          <w:b/>
          <w:bCs/>
          <w:iCs/>
        </w:rPr>
        <w:t>MRE (Mean Relative Error) Graph:</w:t>
      </w:r>
    </w:p>
    <w:p w14:paraId="04BC5153" w14:textId="37EBC507" w:rsidR="00013AB4" w:rsidRPr="009A4238" w:rsidRDefault="009A7BD7" w:rsidP="009A4238">
      <w:pPr>
        <w:numPr>
          <w:ilvl w:val="0"/>
          <w:numId w:val="10"/>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xml:space="preserve">For θ = 0.2 and θ = 0.5, MRE drops to values close to zero. This shows the relative error rate is decreasing and the model's reliability is increasing. </w:t>
      </w:r>
    </w:p>
    <w:p w14:paraId="646CE67F" w14:textId="3F2C46EC" w:rsidR="00286CCC" w:rsidRPr="00BA5745" w:rsidRDefault="009A7BD7" w:rsidP="009A4238">
      <w:pPr>
        <w:numPr>
          <w:ilvl w:val="0"/>
          <w:numId w:val="10"/>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For θ = 0.7, MRE values are positive and very high, generally fluctuating around 140%. This indicates serious deviations in the model's predictions</w:t>
      </w:r>
      <w:r w:rsidR="00BA5745">
        <w:rPr>
          <w:rFonts w:ascii="Times New Roman" w:eastAsiaTheme="minorEastAsia" w:hAnsi="Times New Roman" w:cs="Times New Roman"/>
          <w:iCs/>
        </w:rPr>
        <w:t>.</w:t>
      </w:r>
    </w:p>
    <w:p w14:paraId="5B8634A7" w14:textId="495D42F5" w:rsidR="00013AB4" w:rsidRPr="009A4238" w:rsidRDefault="009A7BD7" w:rsidP="009A4238">
      <w:pPr>
        <w:spacing w:line="360" w:lineRule="auto"/>
        <w:jc w:val="both"/>
        <w:rPr>
          <w:rFonts w:ascii="Times New Roman" w:eastAsiaTheme="minorEastAsia" w:hAnsi="Times New Roman" w:cs="Times New Roman"/>
          <w:b/>
          <w:bCs/>
          <w:iCs/>
        </w:rPr>
      </w:pPr>
      <w:r w:rsidRPr="009A7BD7">
        <w:rPr>
          <w:rFonts w:ascii="Times New Roman" w:eastAsiaTheme="minorEastAsia" w:hAnsi="Times New Roman" w:cs="Times New Roman"/>
          <w:b/>
          <w:bCs/>
          <w:iCs/>
        </w:rPr>
        <w:t>Summary View</w:t>
      </w:r>
    </w:p>
    <w:p w14:paraId="634051C6" w14:textId="0943E3CB" w:rsidR="009A7BD7" w:rsidRDefault="009A7BD7" w:rsidP="009A4238">
      <w:pPr>
        <w:numPr>
          <w:ilvl w:val="0"/>
          <w:numId w:val="11"/>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xml:space="preserve">The graphs very clearly support the trends we commented on in the table. </w:t>
      </w:r>
    </w:p>
    <w:p w14:paraId="55E809C0" w14:textId="4CCDBDC9" w:rsidR="00013AB4" w:rsidRPr="009A4238" w:rsidRDefault="009A7BD7" w:rsidP="009A4238">
      <w:pPr>
        <w:numPr>
          <w:ilvl w:val="0"/>
          <w:numId w:val="11"/>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The model is successful at small θ values, but as θ grows, the model fails significantly.</w:t>
      </w:r>
    </w:p>
    <w:p w14:paraId="132F3EDC" w14:textId="3FBFEB17" w:rsidR="005A3A92" w:rsidRPr="009A7BD7" w:rsidRDefault="009A7BD7" w:rsidP="009A7BD7">
      <w:pPr>
        <w:numPr>
          <w:ilvl w:val="0"/>
          <w:numId w:val="11"/>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Especially for θ = 0.7, systematic error and uncertainty are very high. In this case, using a new or different model is recommended.</w:t>
      </w:r>
    </w:p>
    <w:p w14:paraId="1E4EB670" w14:textId="4E7BB610" w:rsidR="00013AB4" w:rsidRPr="002D4954" w:rsidRDefault="002D4954" w:rsidP="002D4954">
      <w:pPr>
        <w:spacing w:line="360" w:lineRule="auto"/>
        <w:jc w:val="center"/>
        <w:rPr>
          <w:rFonts w:ascii="Times New Roman" w:eastAsiaTheme="minorEastAsia" w:hAnsi="Times New Roman" w:cs="Times New Roman"/>
          <w:b/>
          <w:bCs/>
          <w:iCs/>
        </w:rPr>
      </w:pPr>
      <w:r w:rsidRPr="002D4954">
        <w:rPr>
          <w:rFonts w:ascii="Times New Roman" w:eastAsiaTheme="minorEastAsia" w:hAnsi="Times New Roman" w:cs="Times New Roman"/>
          <w:b/>
          <w:bCs/>
          <w:iCs/>
        </w:rPr>
        <w:t>4.</w:t>
      </w:r>
      <w:r>
        <w:rPr>
          <w:rFonts w:ascii="Times New Roman" w:eastAsiaTheme="minorEastAsia" w:hAnsi="Times New Roman" w:cs="Times New Roman"/>
          <w:b/>
          <w:bCs/>
          <w:iCs/>
        </w:rPr>
        <w:t xml:space="preserve">  </w:t>
      </w:r>
      <w:r w:rsidR="009A7BD7" w:rsidRPr="009A7BD7">
        <w:rPr>
          <w:rFonts w:ascii="Times New Roman" w:eastAsiaTheme="minorEastAsia" w:hAnsi="Times New Roman" w:cs="Times New Roman"/>
          <w:b/>
          <w:bCs/>
          <w:iCs/>
        </w:rPr>
        <w:t>APPLICATION</w:t>
      </w:r>
    </w:p>
    <w:tbl>
      <w:tblPr>
        <w:tblW w:w="9760" w:type="dxa"/>
        <w:tblCellMar>
          <w:left w:w="70" w:type="dxa"/>
          <w:right w:w="70" w:type="dxa"/>
        </w:tblCellMar>
        <w:tblLook w:val="04A0" w:firstRow="1" w:lastRow="0" w:firstColumn="1" w:lastColumn="0" w:noHBand="0" w:noVBand="1"/>
      </w:tblPr>
      <w:tblGrid>
        <w:gridCol w:w="960"/>
        <w:gridCol w:w="960"/>
        <w:gridCol w:w="1120"/>
        <w:gridCol w:w="960"/>
        <w:gridCol w:w="960"/>
        <w:gridCol w:w="960"/>
        <w:gridCol w:w="960"/>
        <w:gridCol w:w="960"/>
        <w:gridCol w:w="960"/>
        <w:gridCol w:w="960"/>
      </w:tblGrid>
      <w:tr w:rsidR="00013AB4" w:rsidRPr="009A4238" w14:paraId="56B7F370" w14:textId="77777777" w:rsidTr="009A4238">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CB9A1E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2,05</w:t>
            </w:r>
          </w:p>
        </w:tc>
        <w:tc>
          <w:tcPr>
            <w:tcW w:w="960" w:type="dxa"/>
            <w:tcBorders>
              <w:top w:val="single" w:sz="4" w:space="0" w:color="auto"/>
              <w:left w:val="nil"/>
              <w:bottom w:val="single" w:sz="4" w:space="0" w:color="auto"/>
              <w:right w:val="single" w:sz="4" w:space="0" w:color="auto"/>
            </w:tcBorders>
            <w:noWrap/>
            <w:vAlign w:val="bottom"/>
            <w:hideMark/>
          </w:tcPr>
          <w:p w14:paraId="0884219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1120" w:type="dxa"/>
            <w:tcBorders>
              <w:top w:val="single" w:sz="4" w:space="0" w:color="auto"/>
              <w:left w:val="nil"/>
              <w:bottom w:val="single" w:sz="4" w:space="0" w:color="auto"/>
              <w:right w:val="single" w:sz="4" w:space="0" w:color="auto"/>
            </w:tcBorders>
            <w:noWrap/>
            <w:vAlign w:val="bottom"/>
            <w:hideMark/>
          </w:tcPr>
          <w:p w14:paraId="500A349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single" w:sz="4" w:space="0" w:color="auto"/>
              <w:left w:val="nil"/>
              <w:bottom w:val="single" w:sz="4" w:space="0" w:color="auto"/>
              <w:right w:val="single" w:sz="4" w:space="0" w:color="auto"/>
            </w:tcBorders>
            <w:noWrap/>
            <w:vAlign w:val="bottom"/>
            <w:hideMark/>
          </w:tcPr>
          <w:p w14:paraId="3290534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noWrap/>
            <w:vAlign w:val="bottom"/>
            <w:hideMark/>
          </w:tcPr>
          <w:p w14:paraId="65D8B7F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noWrap/>
            <w:vAlign w:val="bottom"/>
            <w:hideMark/>
          </w:tcPr>
          <w:p w14:paraId="461771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noWrap/>
            <w:vAlign w:val="bottom"/>
            <w:hideMark/>
          </w:tcPr>
          <w:p w14:paraId="0C60864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single" w:sz="4" w:space="0" w:color="auto"/>
              <w:left w:val="nil"/>
              <w:bottom w:val="single" w:sz="4" w:space="0" w:color="auto"/>
              <w:right w:val="single" w:sz="4" w:space="0" w:color="auto"/>
            </w:tcBorders>
            <w:noWrap/>
            <w:vAlign w:val="bottom"/>
            <w:hideMark/>
          </w:tcPr>
          <w:p w14:paraId="6E0B5BE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noWrap/>
            <w:vAlign w:val="bottom"/>
            <w:hideMark/>
          </w:tcPr>
          <w:p w14:paraId="44D29E0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single" w:sz="4" w:space="0" w:color="auto"/>
              <w:left w:val="nil"/>
              <w:bottom w:val="single" w:sz="4" w:space="0" w:color="auto"/>
              <w:right w:val="single" w:sz="4" w:space="0" w:color="auto"/>
            </w:tcBorders>
            <w:noWrap/>
            <w:vAlign w:val="bottom"/>
            <w:hideMark/>
          </w:tcPr>
          <w:p w14:paraId="5F04D04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r>
      <w:tr w:rsidR="00013AB4" w:rsidRPr="009A4238" w14:paraId="22C57D9C" w14:textId="77777777" w:rsidTr="009A4238">
        <w:trPr>
          <w:trHeight w:val="288"/>
        </w:trPr>
        <w:tc>
          <w:tcPr>
            <w:tcW w:w="960" w:type="dxa"/>
            <w:tcBorders>
              <w:top w:val="nil"/>
              <w:left w:val="single" w:sz="4" w:space="0" w:color="auto"/>
              <w:bottom w:val="single" w:sz="4" w:space="0" w:color="auto"/>
              <w:right w:val="single" w:sz="4" w:space="0" w:color="auto"/>
            </w:tcBorders>
            <w:noWrap/>
            <w:vAlign w:val="bottom"/>
            <w:hideMark/>
          </w:tcPr>
          <w:p w14:paraId="6A02E4E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1,55</w:t>
            </w:r>
          </w:p>
        </w:tc>
        <w:tc>
          <w:tcPr>
            <w:tcW w:w="960" w:type="dxa"/>
            <w:tcBorders>
              <w:top w:val="nil"/>
              <w:left w:val="nil"/>
              <w:bottom w:val="single" w:sz="4" w:space="0" w:color="auto"/>
              <w:right w:val="single" w:sz="4" w:space="0" w:color="auto"/>
            </w:tcBorders>
            <w:noWrap/>
            <w:vAlign w:val="bottom"/>
            <w:hideMark/>
          </w:tcPr>
          <w:p w14:paraId="0C1379B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1120" w:type="dxa"/>
            <w:tcBorders>
              <w:top w:val="nil"/>
              <w:left w:val="nil"/>
              <w:bottom w:val="single" w:sz="4" w:space="0" w:color="auto"/>
              <w:right w:val="single" w:sz="4" w:space="0" w:color="auto"/>
            </w:tcBorders>
            <w:noWrap/>
            <w:vAlign w:val="bottom"/>
            <w:hideMark/>
          </w:tcPr>
          <w:p w14:paraId="6231EDA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3076D6A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noWrap/>
            <w:vAlign w:val="bottom"/>
            <w:hideMark/>
          </w:tcPr>
          <w:p w14:paraId="5A161E0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w:t>
            </w:r>
          </w:p>
        </w:tc>
        <w:tc>
          <w:tcPr>
            <w:tcW w:w="960" w:type="dxa"/>
            <w:tcBorders>
              <w:top w:val="nil"/>
              <w:left w:val="nil"/>
              <w:bottom w:val="single" w:sz="4" w:space="0" w:color="auto"/>
              <w:right w:val="single" w:sz="4" w:space="0" w:color="auto"/>
            </w:tcBorders>
            <w:noWrap/>
            <w:vAlign w:val="bottom"/>
            <w:hideMark/>
          </w:tcPr>
          <w:p w14:paraId="1D8B16C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7BF5FCD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26F21D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3158E3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3A09BD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w:t>
            </w:r>
          </w:p>
        </w:tc>
      </w:tr>
      <w:tr w:rsidR="00013AB4" w:rsidRPr="009A4238" w14:paraId="33880D12" w14:textId="77777777" w:rsidTr="009A4238">
        <w:trPr>
          <w:trHeight w:val="288"/>
        </w:trPr>
        <w:tc>
          <w:tcPr>
            <w:tcW w:w="960" w:type="dxa"/>
            <w:tcBorders>
              <w:top w:val="nil"/>
              <w:left w:val="single" w:sz="4" w:space="0" w:color="auto"/>
              <w:bottom w:val="single" w:sz="4" w:space="0" w:color="auto"/>
              <w:right w:val="single" w:sz="4" w:space="0" w:color="auto"/>
            </w:tcBorders>
            <w:noWrap/>
            <w:vAlign w:val="bottom"/>
            <w:hideMark/>
          </w:tcPr>
          <w:p w14:paraId="0D70979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33749ED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1120" w:type="dxa"/>
            <w:tcBorders>
              <w:top w:val="nil"/>
              <w:left w:val="nil"/>
              <w:bottom w:val="single" w:sz="4" w:space="0" w:color="auto"/>
              <w:right w:val="single" w:sz="4" w:space="0" w:color="auto"/>
            </w:tcBorders>
            <w:noWrap/>
            <w:vAlign w:val="bottom"/>
            <w:hideMark/>
          </w:tcPr>
          <w:p w14:paraId="1BFDE11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75B1F4E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w:t>
            </w:r>
          </w:p>
        </w:tc>
        <w:tc>
          <w:tcPr>
            <w:tcW w:w="960" w:type="dxa"/>
            <w:tcBorders>
              <w:top w:val="nil"/>
              <w:left w:val="nil"/>
              <w:bottom w:val="single" w:sz="4" w:space="0" w:color="auto"/>
              <w:right w:val="single" w:sz="4" w:space="0" w:color="auto"/>
            </w:tcBorders>
            <w:noWrap/>
            <w:vAlign w:val="bottom"/>
            <w:hideMark/>
          </w:tcPr>
          <w:p w14:paraId="470DBDF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2,05</w:t>
            </w:r>
          </w:p>
        </w:tc>
        <w:tc>
          <w:tcPr>
            <w:tcW w:w="960" w:type="dxa"/>
            <w:tcBorders>
              <w:top w:val="nil"/>
              <w:left w:val="nil"/>
              <w:bottom w:val="single" w:sz="4" w:space="0" w:color="auto"/>
              <w:right w:val="single" w:sz="4" w:space="0" w:color="auto"/>
            </w:tcBorders>
            <w:noWrap/>
            <w:vAlign w:val="bottom"/>
            <w:hideMark/>
          </w:tcPr>
          <w:p w14:paraId="753DFB2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noWrap/>
            <w:vAlign w:val="bottom"/>
            <w:hideMark/>
          </w:tcPr>
          <w:p w14:paraId="65D9177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1,95</w:t>
            </w:r>
          </w:p>
        </w:tc>
        <w:tc>
          <w:tcPr>
            <w:tcW w:w="960" w:type="dxa"/>
            <w:tcBorders>
              <w:top w:val="nil"/>
              <w:left w:val="nil"/>
              <w:bottom w:val="single" w:sz="4" w:space="0" w:color="auto"/>
              <w:right w:val="single" w:sz="4" w:space="0" w:color="auto"/>
            </w:tcBorders>
            <w:noWrap/>
            <w:vAlign w:val="bottom"/>
            <w:hideMark/>
          </w:tcPr>
          <w:p w14:paraId="54669D8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7FB627B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0A1DC7D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2,1</w:t>
            </w:r>
          </w:p>
        </w:tc>
      </w:tr>
      <w:tr w:rsidR="00013AB4" w:rsidRPr="009A4238" w14:paraId="64EBFC1E" w14:textId="77777777" w:rsidTr="009A4238">
        <w:trPr>
          <w:trHeight w:val="288"/>
        </w:trPr>
        <w:tc>
          <w:tcPr>
            <w:tcW w:w="960" w:type="dxa"/>
            <w:tcBorders>
              <w:top w:val="nil"/>
              <w:left w:val="single" w:sz="4" w:space="0" w:color="auto"/>
              <w:bottom w:val="single" w:sz="4" w:space="0" w:color="auto"/>
              <w:right w:val="single" w:sz="4" w:space="0" w:color="auto"/>
            </w:tcBorders>
            <w:noWrap/>
            <w:vAlign w:val="bottom"/>
            <w:hideMark/>
          </w:tcPr>
          <w:p w14:paraId="056A4B7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59DD41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1120" w:type="dxa"/>
            <w:tcBorders>
              <w:top w:val="nil"/>
              <w:left w:val="nil"/>
              <w:bottom w:val="single" w:sz="4" w:space="0" w:color="auto"/>
              <w:right w:val="single" w:sz="4" w:space="0" w:color="auto"/>
            </w:tcBorders>
            <w:noWrap/>
            <w:vAlign w:val="bottom"/>
            <w:hideMark/>
          </w:tcPr>
          <w:p w14:paraId="1824242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3D8CBEE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5B851EC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1,55</w:t>
            </w:r>
          </w:p>
        </w:tc>
        <w:tc>
          <w:tcPr>
            <w:tcW w:w="960" w:type="dxa"/>
            <w:tcBorders>
              <w:top w:val="nil"/>
              <w:left w:val="nil"/>
              <w:bottom w:val="single" w:sz="4" w:space="0" w:color="auto"/>
              <w:right w:val="single" w:sz="4" w:space="0" w:color="auto"/>
            </w:tcBorders>
            <w:noWrap/>
            <w:vAlign w:val="bottom"/>
            <w:hideMark/>
          </w:tcPr>
          <w:p w14:paraId="1CFA97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54886B3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1086842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noWrap/>
            <w:vAlign w:val="bottom"/>
            <w:hideMark/>
          </w:tcPr>
          <w:p w14:paraId="1387F40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61AA7F8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r>
      <w:tr w:rsidR="00013AB4" w:rsidRPr="009A4238" w14:paraId="5ACB1EEE" w14:textId="77777777" w:rsidTr="009A4238">
        <w:trPr>
          <w:trHeight w:val="288"/>
        </w:trPr>
        <w:tc>
          <w:tcPr>
            <w:tcW w:w="960" w:type="dxa"/>
            <w:tcBorders>
              <w:top w:val="nil"/>
              <w:left w:val="single" w:sz="4" w:space="0" w:color="auto"/>
              <w:bottom w:val="single" w:sz="4" w:space="0" w:color="auto"/>
              <w:right w:val="single" w:sz="4" w:space="0" w:color="auto"/>
            </w:tcBorders>
            <w:noWrap/>
            <w:vAlign w:val="bottom"/>
            <w:hideMark/>
          </w:tcPr>
          <w:p w14:paraId="4C33F81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00C096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1120" w:type="dxa"/>
            <w:tcBorders>
              <w:top w:val="nil"/>
              <w:left w:val="nil"/>
              <w:bottom w:val="single" w:sz="4" w:space="0" w:color="auto"/>
              <w:right w:val="single" w:sz="4" w:space="0" w:color="auto"/>
            </w:tcBorders>
            <w:noWrap/>
            <w:vAlign w:val="bottom"/>
            <w:hideMark/>
          </w:tcPr>
          <w:p w14:paraId="776C660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14942F9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w:t>
            </w:r>
          </w:p>
        </w:tc>
        <w:tc>
          <w:tcPr>
            <w:tcW w:w="960" w:type="dxa"/>
            <w:tcBorders>
              <w:top w:val="nil"/>
              <w:left w:val="nil"/>
              <w:bottom w:val="single" w:sz="4" w:space="0" w:color="auto"/>
              <w:right w:val="single" w:sz="4" w:space="0" w:color="auto"/>
            </w:tcBorders>
            <w:noWrap/>
            <w:vAlign w:val="bottom"/>
            <w:hideMark/>
          </w:tcPr>
          <w:p w14:paraId="13F330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w:t>
            </w:r>
          </w:p>
        </w:tc>
        <w:tc>
          <w:tcPr>
            <w:tcW w:w="960" w:type="dxa"/>
            <w:tcBorders>
              <w:top w:val="nil"/>
              <w:left w:val="nil"/>
              <w:bottom w:val="single" w:sz="4" w:space="0" w:color="auto"/>
              <w:right w:val="single" w:sz="4" w:space="0" w:color="auto"/>
            </w:tcBorders>
            <w:noWrap/>
            <w:vAlign w:val="bottom"/>
            <w:hideMark/>
          </w:tcPr>
          <w:p w14:paraId="73A19D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noWrap/>
            <w:vAlign w:val="bottom"/>
            <w:hideMark/>
          </w:tcPr>
          <w:p w14:paraId="1A3449B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noWrap/>
            <w:vAlign w:val="bottom"/>
            <w:hideMark/>
          </w:tcPr>
          <w:p w14:paraId="62FCC9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16C61DD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noWrap/>
            <w:vAlign w:val="bottom"/>
            <w:hideMark/>
          </w:tcPr>
          <w:p w14:paraId="4972F91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r>
    </w:tbl>
    <w:p w14:paraId="3D6E6B0D" w14:textId="77777777" w:rsidR="00013AB4" w:rsidRPr="009A4238" w:rsidRDefault="00013AB4" w:rsidP="009A4238">
      <w:pPr>
        <w:spacing w:line="360" w:lineRule="auto"/>
        <w:ind w:left="720"/>
        <w:jc w:val="both"/>
        <w:rPr>
          <w:rFonts w:ascii="Times New Roman" w:eastAsiaTheme="minorEastAsia" w:hAnsi="Times New Roman" w:cs="Times New Roman"/>
          <w:iCs/>
        </w:rPr>
      </w:pPr>
    </w:p>
    <w:p w14:paraId="0081974E" w14:textId="77777777" w:rsidR="009A7BD7" w:rsidRPr="009A7BD7" w:rsidRDefault="009A7BD7" w:rsidP="009A7BD7">
      <w:p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An automotive parts manufacturing company conducted measurements on 60 randomly selected parts (in inches) to evaluate a process operating under control. To assess the capability of this process, the lower specification limit was set at 1.4, the upper specification limit at 2.3, and the target value at 1.75. Analyze this data using the Lindley distribution-based CLM process capability index.</w:t>
      </w:r>
    </w:p>
    <w:p w14:paraId="3533FF3D" w14:textId="4553D034" w:rsidR="00013AB4" w:rsidRPr="009A4238" w:rsidRDefault="009A7BD7" w:rsidP="009A4238">
      <w:p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lastRenderedPageBreak/>
        <w:t>Solution and Analysis:</w:t>
      </w:r>
      <w:r w:rsidRPr="009A7BD7">
        <w:rPr>
          <w:rFonts w:ascii="Times New Roman" w:eastAsiaTheme="minorEastAsia" w:hAnsi="Times New Roman" w:cs="Times New Roman"/>
          <w:iCs/>
        </w:rPr>
        <w:t xml:space="preserve"> In this study, the capability analysis of the process was performed by evaluating 60 randomly selected measurement values based on the Lindley distribution. The lower and upper specification limits determined for the process are</w:t>
      </w:r>
    </w:p>
    <w:p w14:paraId="26D3992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 = 1.4 </w:t>
      </w:r>
    </w:p>
    <w:p w14:paraId="1EA67C4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U = 2.3  </w:t>
      </w:r>
    </w:p>
    <w:p w14:paraId="73F9875A" w14:textId="6051F02F" w:rsidR="00013AB4" w:rsidRPr="009A4238" w:rsidRDefault="009A7BD7" w:rsidP="009A4238">
      <w:p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Target value (T)</w:t>
      </w:r>
      <w:r>
        <w:rPr>
          <w:rFonts w:ascii="Times New Roman" w:eastAsiaTheme="minorEastAsia" w:hAnsi="Times New Roman" w:cs="Times New Roman"/>
          <w:iCs/>
        </w:rPr>
        <w:t xml:space="preserve"> </w:t>
      </w:r>
      <w:r w:rsidR="00013AB4" w:rsidRPr="009A4238">
        <w:rPr>
          <w:rFonts w:ascii="Times New Roman" w:eastAsiaTheme="minorEastAsia" w:hAnsi="Times New Roman" w:cs="Times New Roman"/>
          <w:iCs/>
        </w:rPr>
        <w:t>= 1.75 olarak alınmıştır.</w:t>
      </w:r>
    </w:p>
    <w:p w14:paraId="46CA7B4F" w14:textId="33B74832" w:rsidR="00013AB4" w:rsidRPr="009A4238" w:rsidRDefault="00E012CF" w:rsidP="009A4238">
      <w:pPr>
        <w:spacing w:line="360" w:lineRule="auto"/>
        <w:jc w:val="both"/>
        <w:rPr>
          <w:rFonts w:ascii="Times New Roman" w:eastAsiaTheme="minorEastAsia" w:hAnsi="Times New Roman" w:cs="Times New Roman"/>
          <w:iCs/>
        </w:rPr>
      </w:pPr>
      <w:r>
        <w:rPr>
          <w:rFonts w:ascii="Times New Roman" w:eastAsiaTheme="minorEastAsia" w:hAnsi="Times New Roman" w:cs="Times New Roman"/>
          <w:b/>
          <w:bCs/>
          <w:iCs/>
        </w:rPr>
        <w:t>4.1</w:t>
      </w:r>
      <w:r w:rsidR="00013AB4" w:rsidRPr="009A4238">
        <w:rPr>
          <w:rFonts w:ascii="Times New Roman" w:eastAsiaTheme="minorEastAsia" w:hAnsi="Times New Roman" w:cs="Times New Roman"/>
          <w:b/>
          <w:bCs/>
          <w:iCs/>
        </w:rPr>
        <w:t xml:space="preserve"> </w:t>
      </w:r>
      <w:r>
        <w:rPr>
          <w:rFonts w:ascii="Times New Roman" w:eastAsiaTheme="minorEastAsia" w:hAnsi="Times New Roman" w:cs="Times New Roman"/>
          <w:b/>
          <w:bCs/>
          <w:iCs/>
        </w:rPr>
        <w:t xml:space="preserve"> </w:t>
      </w:r>
      <w:r w:rsidR="009A7BD7" w:rsidRPr="009A7BD7">
        <w:rPr>
          <w:rFonts w:ascii="Times New Roman" w:eastAsiaTheme="minorEastAsia" w:hAnsi="Times New Roman" w:cs="Times New Roman"/>
          <w:b/>
          <w:bCs/>
          <w:iCs/>
        </w:rPr>
        <w:t>Basic Statistical Calculations:</w:t>
      </w:r>
    </w:p>
    <w:p w14:paraId="60E96A07" w14:textId="62B481D1" w:rsidR="00013AB4" w:rsidRPr="009A4238" w:rsidRDefault="00BA5745" w:rsidP="009A4238">
      <w:pPr>
        <w:numPr>
          <w:ilvl w:val="0"/>
          <w:numId w:val="21"/>
        </w:numPr>
        <w:spacing w:line="360" w:lineRule="auto"/>
        <w:jc w:val="both"/>
        <w:rPr>
          <w:rFonts w:ascii="Times New Roman" w:eastAsiaTheme="minorEastAsia" w:hAnsi="Times New Roman" w:cs="Times New Roman"/>
          <w:iCs/>
        </w:rPr>
      </w:pPr>
      <w:r w:rsidRPr="00BA5745">
        <w:rPr>
          <w:rFonts w:ascii="Times New Roman" w:eastAsiaTheme="minorEastAsia" w:hAnsi="Times New Roman" w:cs="Times New Roman"/>
          <w:iCs/>
        </w:rPr>
        <w:t>Sample Mean</w:t>
      </w:r>
      <w:r w:rsidRPr="00BA5745">
        <w:rPr>
          <w:rFonts w:ascii="Times New Roman" w:eastAsiaTheme="minorEastAsia" w:hAnsi="Times New Roman" w:cs="Times New Roman"/>
          <w:iCs/>
        </w:rPr>
        <w:t xml:space="preserve"> </w:t>
      </w:r>
      <w:r w:rsidR="00013AB4" w:rsidRPr="009A4238">
        <w:rPr>
          <w:rFonts w:ascii="Times New Roman" w:eastAsiaTheme="minorEastAsia" w:hAnsi="Times New Roman" w:cs="Times New Roman"/>
          <w:iCs/>
        </w:rPr>
        <w:t>(μ): 1.7375</w:t>
      </w:r>
    </w:p>
    <w:p w14:paraId="759570B2" w14:textId="6B179858" w:rsidR="00013AB4" w:rsidRDefault="00BA5745" w:rsidP="009A4238">
      <w:pPr>
        <w:numPr>
          <w:ilvl w:val="0"/>
          <w:numId w:val="21"/>
        </w:numPr>
        <w:spacing w:line="360" w:lineRule="auto"/>
        <w:jc w:val="both"/>
        <w:rPr>
          <w:rFonts w:ascii="Times New Roman" w:eastAsiaTheme="minorEastAsia" w:hAnsi="Times New Roman" w:cs="Times New Roman"/>
          <w:iCs/>
        </w:rPr>
      </w:pPr>
      <w:r w:rsidRPr="00BA5745">
        <w:rPr>
          <w:rFonts w:ascii="Times New Roman" w:eastAsiaTheme="minorEastAsia" w:hAnsi="Times New Roman" w:cs="Times New Roman"/>
          <w:iCs/>
        </w:rPr>
        <w:t>Variance</w:t>
      </w:r>
      <w:r w:rsidR="00013AB4" w:rsidRPr="009A4238">
        <w:rPr>
          <w:rFonts w:ascii="Times New Roman" w:eastAsiaTheme="minorEastAsia" w:hAnsi="Times New Roman" w:cs="Times New Roman"/>
          <w:iCs/>
        </w:rPr>
        <w:t xml:space="preserve"> (σ^2): 0.0169</w:t>
      </w:r>
    </w:p>
    <w:p w14:paraId="1A98620F" w14:textId="4B505578" w:rsidR="00BA5745" w:rsidRPr="00BA5745" w:rsidRDefault="00BA5745" w:rsidP="00BA5745">
      <w:pPr>
        <w:numPr>
          <w:ilvl w:val="0"/>
          <w:numId w:val="21"/>
        </w:numPr>
        <w:spacing w:line="360" w:lineRule="auto"/>
        <w:jc w:val="both"/>
        <w:rPr>
          <w:rFonts w:ascii="Times New Roman" w:eastAsiaTheme="minorEastAsia" w:hAnsi="Times New Roman" w:cs="Times New Roman"/>
          <w:iCs/>
        </w:rPr>
      </w:pPr>
      <w:r w:rsidRPr="00BA5745">
        <w:rPr>
          <w:rFonts w:ascii="Times New Roman" w:eastAsia="Times New Roman" w:hAnsi="Times New Roman" w:cs="Times New Roman"/>
          <w:kern w:val="0"/>
          <w:lang w:eastAsia="tr-TR"/>
          <w14:ligatures w14:val="none"/>
        </w:rPr>
        <w:t>Lindley-based CLM Index: 1.15</w:t>
      </w:r>
    </w:p>
    <w:p w14:paraId="64E23092" w14:textId="4B218562" w:rsidR="00BA5745" w:rsidRPr="00BA5745" w:rsidRDefault="009A7BD7" w:rsidP="00BA5745">
      <w:pPr>
        <w:numPr>
          <w:ilvl w:val="0"/>
          <w:numId w:val="23"/>
        </w:numPr>
        <w:spacing w:beforeAutospacing="1" w:after="0" w:afterAutospacing="1" w:line="240" w:lineRule="auto"/>
        <w:rPr>
          <w:rFonts w:ascii="Times New Roman" w:eastAsia="Times New Roman" w:hAnsi="Times New Roman" w:cs="Times New Roman"/>
          <w:kern w:val="0"/>
          <w:lang w:eastAsia="tr-TR"/>
          <w14:ligatures w14:val="none"/>
        </w:rPr>
      </w:pPr>
      <w:r w:rsidRPr="00BA5745">
        <w:rPr>
          <w:rFonts w:ascii="Times New Roman" w:eastAsiaTheme="minorEastAsia" w:hAnsi="Times New Roman" w:cs="Times New Roman"/>
          <w:iCs/>
        </w:rPr>
        <w:t>The CLM value is above 1, which shows the process is both within specification limits and operating very close to the target value.</w:t>
      </w:r>
    </w:p>
    <w:p w14:paraId="7791CC0E" w14:textId="4E101686" w:rsidR="00013AB4" w:rsidRPr="009A4238" w:rsidRDefault="009A7BD7" w:rsidP="00BA5745">
      <w:pPr>
        <w:numPr>
          <w:ilvl w:val="0"/>
          <w:numId w:val="23"/>
        </w:numPr>
        <w:spacing w:line="360" w:lineRule="auto"/>
        <w:rPr>
          <w:rFonts w:ascii="Times New Roman" w:eastAsiaTheme="minorEastAsia" w:hAnsi="Times New Roman" w:cs="Times New Roman"/>
          <w:iCs/>
        </w:rPr>
      </w:pPr>
      <w:r w:rsidRPr="009A7BD7">
        <w:rPr>
          <w:rFonts w:ascii="Times New Roman" w:eastAsiaTheme="minorEastAsia" w:hAnsi="Times New Roman" w:cs="Times New Roman"/>
          <w:iCs/>
        </w:rPr>
        <w:t>Since the CLM value is below 1.33, the process is not classified as "good" ; however, being above the minimum acceptable limit of 1.00 is a positive sign.</w:t>
      </w:r>
    </w:p>
    <w:p w14:paraId="2F4E1EBC" w14:textId="6E2AFE0C" w:rsidR="00013AB4" w:rsidRPr="009A4238" w:rsidRDefault="009A7BD7" w:rsidP="00BA5745">
      <w:pPr>
        <w:numPr>
          <w:ilvl w:val="0"/>
          <w:numId w:val="23"/>
        </w:numPr>
        <w:spacing w:line="360" w:lineRule="auto"/>
        <w:rPr>
          <w:rFonts w:ascii="Times New Roman" w:eastAsiaTheme="minorEastAsia" w:hAnsi="Times New Roman" w:cs="Times New Roman"/>
          <w:iCs/>
        </w:rPr>
      </w:pPr>
      <w:r w:rsidRPr="009A7BD7">
        <w:rPr>
          <w:rFonts w:ascii="Times New Roman" w:eastAsiaTheme="minorEastAsia" w:hAnsi="Times New Roman" w:cs="Times New Roman"/>
          <w:iCs/>
        </w:rPr>
        <w:t>The sample mean of 1.7375 is very close to the target value of 1.75, which shows there is no systematic shift and no centering problem.</w:t>
      </w:r>
    </w:p>
    <w:p w14:paraId="62FDF0A1" w14:textId="221FECBB" w:rsidR="00013AB4" w:rsidRPr="009A4238" w:rsidRDefault="009A7BD7" w:rsidP="00BA5745">
      <w:pPr>
        <w:numPr>
          <w:ilvl w:val="0"/>
          <w:numId w:val="23"/>
        </w:numPr>
        <w:spacing w:line="360" w:lineRule="auto"/>
        <w:rPr>
          <w:rFonts w:ascii="Times New Roman" w:eastAsiaTheme="minorEastAsia" w:hAnsi="Times New Roman" w:cs="Times New Roman"/>
          <w:iCs/>
        </w:rPr>
      </w:pPr>
      <w:r w:rsidRPr="009A7BD7">
        <w:rPr>
          <w:rFonts w:ascii="Times New Roman" w:eastAsiaTheme="minorEastAsia" w:hAnsi="Times New Roman" w:cs="Times New Roman"/>
          <w:iCs/>
        </w:rPr>
        <w:t>The variance value is low (0.0169), indicating the process is stable and consistent.</w:t>
      </w:r>
    </w:p>
    <w:p w14:paraId="0B0347CC" w14:textId="350F2BAC" w:rsidR="0051332D" w:rsidRDefault="009A7BD7" w:rsidP="00BA5745">
      <w:pPr>
        <w:numPr>
          <w:ilvl w:val="0"/>
          <w:numId w:val="23"/>
        </w:numPr>
        <w:spacing w:line="360" w:lineRule="auto"/>
        <w:rPr>
          <w:rFonts w:ascii="Times New Roman" w:eastAsiaTheme="minorEastAsia" w:hAnsi="Times New Roman" w:cs="Times New Roman"/>
          <w:iCs/>
        </w:rPr>
      </w:pPr>
      <w:r w:rsidRPr="009A7BD7">
        <w:rPr>
          <w:rFonts w:ascii="Times New Roman" w:eastAsiaTheme="minorEastAsia" w:hAnsi="Times New Roman" w:cs="Times New Roman"/>
          <w:iCs/>
        </w:rPr>
        <w:t>Since the upper and lower specification limits (1.4 and 2.3) are quite wide, these wide tolerances help keep the process's CLM value high</w:t>
      </w:r>
    </w:p>
    <w:p w14:paraId="02B78A10" w14:textId="77777777" w:rsidR="00BA5745" w:rsidRDefault="00BA5745" w:rsidP="00BA5745">
      <w:pPr>
        <w:spacing w:line="360" w:lineRule="auto"/>
        <w:rPr>
          <w:rFonts w:ascii="Times New Roman" w:eastAsiaTheme="minorEastAsia" w:hAnsi="Times New Roman" w:cs="Times New Roman"/>
          <w:iCs/>
        </w:rPr>
      </w:pPr>
    </w:p>
    <w:p w14:paraId="4513C565" w14:textId="77777777" w:rsidR="00BA5745" w:rsidRDefault="00BA5745" w:rsidP="00BA5745">
      <w:pPr>
        <w:spacing w:line="360" w:lineRule="auto"/>
        <w:rPr>
          <w:rFonts w:ascii="Times New Roman" w:eastAsiaTheme="minorEastAsia" w:hAnsi="Times New Roman" w:cs="Times New Roman"/>
          <w:iCs/>
        </w:rPr>
      </w:pPr>
    </w:p>
    <w:p w14:paraId="6C2326A5" w14:textId="77777777" w:rsidR="00BA5745" w:rsidRDefault="00BA5745" w:rsidP="00BA5745">
      <w:pPr>
        <w:spacing w:line="360" w:lineRule="auto"/>
        <w:rPr>
          <w:rFonts w:ascii="Times New Roman" w:eastAsiaTheme="minorEastAsia" w:hAnsi="Times New Roman" w:cs="Times New Roman"/>
          <w:iCs/>
        </w:rPr>
      </w:pPr>
    </w:p>
    <w:p w14:paraId="430767D9" w14:textId="77777777" w:rsidR="00BA5745" w:rsidRDefault="00BA5745" w:rsidP="00BA5745">
      <w:pPr>
        <w:spacing w:line="360" w:lineRule="auto"/>
        <w:rPr>
          <w:rFonts w:ascii="Times New Roman" w:eastAsiaTheme="minorEastAsia" w:hAnsi="Times New Roman" w:cs="Times New Roman"/>
          <w:iCs/>
        </w:rPr>
      </w:pPr>
    </w:p>
    <w:p w14:paraId="27343FE0" w14:textId="77777777" w:rsidR="00BA5745" w:rsidRDefault="00BA5745" w:rsidP="00BA5745">
      <w:pPr>
        <w:spacing w:line="360" w:lineRule="auto"/>
        <w:rPr>
          <w:rFonts w:ascii="Times New Roman" w:eastAsiaTheme="minorEastAsia" w:hAnsi="Times New Roman" w:cs="Times New Roman"/>
          <w:iCs/>
        </w:rPr>
      </w:pPr>
    </w:p>
    <w:p w14:paraId="3603F7B4" w14:textId="77777777" w:rsidR="00BA5745" w:rsidRDefault="00BA5745" w:rsidP="00BA5745">
      <w:pPr>
        <w:spacing w:line="360" w:lineRule="auto"/>
        <w:rPr>
          <w:rFonts w:ascii="Times New Roman" w:eastAsiaTheme="minorEastAsia" w:hAnsi="Times New Roman" w:cs="Times New Roman"/>
          <w:iCs/>
        </w:rPr>
      </w:pPr>
    </w:p>
    <w:p w14:paraId="7ED07C33" w14:textId="77777777" w:rsidR="00BA5745" w:rsidRDefault="00BA5745" w:rsidP="00BA5745">
      <w:pPr>
        <w:spacing w:line="360" w:lineRule="auto"/>
        <w:rPr>
          <w:rFonts w:ascii="Times New Roman" w:eastAsiaTheme="minorEastAsia" w:hAnsi="Times New Roman" w:cs="Times New Roman"/>
          <w:iCs/>
        </w:rPr>
      </w:pPr>
    </w:p>
    <w:p w14:paraId="04269D22" w14:textId="77777777" w:rsidR="00BA5745" w:rsidRPr="005A3A92" w:rsidRDefault="00BA5745" w:rsidP="00BA5745">
      <w:pPr>
        <w:spacing w:line="360" w:lineRule="auto"/>
        <w:rPr>
          <w:rFonts w:ascii="Times New Roman" w:eastAsiaTheme="minorEastAsia" w:hAnsi="Times New Roman" w:cs="Times New Roman"/>
          <w:iCs/>
        </w:rPr>
      </w:pPr>
    </w:p>
    <w:p w14:paraId="356B4D01" w14:textId="01F977EB" w:rsidR="0051332D" w:rsidRPr="009A4238" w:rsidRDefault="00E012CF" w:rsidP="009A4238">
      <w:pPr>
        <w:spacing w:line="360" w:lineRule="auto"/>
        <w:jc w:val="both"/>
        <w:rPr>
          <w:rFonts w:ascii="Times New Roman" w:eastAsiaTheme="minorEastAsia" w:hAnsi="Times New Roman" w:cs="Times New Roman"/>
          <w:b/>
          <w:bCs/>
          <w:iCs/>
        </w:rPr>
      </w:pPr>
      <w:proofErr w:type="gramStart"/>
      <w:r>
        <w:rPr>
          <w:rFonts w:ascii="Times New Roman" w:eastAsiaTheme="minorEastAsia" w:hAnsi="Times New Roman" w:cs="Times New Roman"/>
          <w:b/>
          <w:bCs/>
          <w:iCs/>
        </w:rPr>
        <w:lastRenderedPageBreak/>
        <w:t xml:space="preserve">4.2  </w:t>
      </w:r>
      <w:r w:rsidR="009A7BD7" w:rsidRPr="009A7BD7">
        <w:rPr>
          <w:rFonts w:ascii="Times New Roman" w:eastAsiaTheme="minorEastAsia" w:hAnsi="Times New Roman" w:cs="Times New Roman"/>
          <w:b/>
          <w:bCs/>
          <w:iCs/>
        </w:rPr>
        <w:t>Detailed</w:t>
      </w:r>
      <w:proofErr w:type="gramEnd"/>
      <w:r w:rsidR="009A7BD7" w:rsidRPr="009A7BD7">
        <w:rPr>
          <w:rFonts w:ascii="Times New Roman" w:eastAsiaTheme="minorEastAsia" w:hAnsi="Times New Roman" w:cs="Times New Roman"/>
          <w:b/>
          <w:bCs/>
          <w:iCs/>
        </w:rPr>
        <w:t xml:space="preserve"> Explanation of the Graph</w:t>
      </w:r>
    </w:p>
    <w:p w14:paraId="54CB9EAF" w14:textId="6A2F07B9" w:rsidR="005A3A92" w:rsidRPr="0051332D" w:rsidRDefault="00013AB4" w:rsidP="00286CCC">
      <w:pPr>
        <w:spacing w:line="360" w:lineRule="auto"/>
        <w:jc w:val="center"/>
        <w:rPr>
          <w:rFonts w:ascii="Times New Roman" w:eastAsiaTheme="minorEastAsia" w:hAnsi="Times New Roman" w:cs="Times New Roman"/>
          <w:iCs/>
        </w:rPr>
      </w:pPr>
      <w:r w:rsidRPr="009A4238">
        <w:rPr>
          <w:rFonts w:ascii="Times New Roman" w:eastAsiaTheme="minorEastAsia" w:hAnsi="Times New Roman" w:cs="Times New Roman"/>
          <w:iCs/>
          <w:noProof/>
          <w:lang w:eastAsia="tr-TR"/>
        </w:rPr>
        <w:drawing>
          <wp:inline distT="0" distB="0" distL="0" distR="0" wp14:anchorId="120341C0" wp14:editId="76CF919D">
            <wp:extent cx="4603699" cy="4017058"/>
            <wp:effectExtent l="0" t="0" r="6985" b="2540"/>
            <wp:docPr id="16972676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7601" name=""/>
                    <pic:cNvPicPr/>
                  </pic:nvPicPr>
                  <pic:blipFill>
                    <a:blip r:embed="rId10"/>
                    <a:stretch>
                      <a:fillRect/>
                    </a:stretch>
                  </pic:blipFill>
                  <pic:spPr>
                    <a:xfrm>
                      <a:off x="0" y="0"/>
                      <a:ext cx="4620856" cy="4032029"/>
                    </a:xfrm>
                    <a:prstGeom prst="rect">
                      <a:avLst/>
                    </a:prstGeom>
                  </pic:spPr>
                </pic:pic>
              </a:graphicData>
            </a:graphic>
          </wp:inline>
        </w:drawing>
      </w:r>
    </w:p>
    <w:p w14:paraId="18CFE0AA" w14:textId="0A069F8B" w:rsidR="00013AB4" w:rsidRPr="009A4238" w:rsidRDefault="009A7BD7" w:rsidP="009A4238">
      <w:pPr>
        <w:numPr>
          <w:ilvl w:val="0"/>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t>Specification Limits (LSL = 1.4, USL = 2.3):</w:t>
      </w:r>
    </w:p>
    <w:p w14:paraId="79EAAA4D" w14:textId="49AF5413"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These limits, shown with red dashed lines on the graph, represent the acceptable lower and upper measurement limits for the products.</w:t>
      </w:r>
    </w:p>
    <w:p w14:paraId="3A94564A" w14:textId="3CECF45F"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All observed values fall within these limits, which shows the process is under control.</w:t>
      </w:r>
    </w:p>
    <w:p w14:paraId="2E3C2C30" w14:textId="0629359C" w:rsidR="00013AB4" w:rsidRPr="009A4238" w:rsidRDefault="009A7BD7" w:rsidP="009A4238">
      <w:pPr>
        <w:numPr>
          <w:ilvl w:val="0"/>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t>Target Value (T = 1.75):</w:t>
      </w:r>
    </w:p>
    <w:p w14:paraId="529887D0" w14:textId="77777777" w:rsidR="009A7BD7"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Shown with a green dashed line. The process design aims for this value.</w:t>
      </w:r>
    </w:p>
    <w:p w14:paraId="7796CDA7" w14:textId="503A0189" w:rsidR="00013AB4" w:rsidRPr="009A7BD7" w:rsidRDefault="009A7BD7" w:rsidP="009A7BD7">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Process quality is evaluated based on how close the production values are to this target.</w:t>
      </w:r>
    </w:p>
    <w:p w14:paraId="4A51E361" w14:textId="0FDAFCBB" w:rsidR="00013AB4" w:rsidRPr="009A4238" w:rsidRDefault="009A7BD7" w:rsidP="009A4238">
      <w:pPr>
        <w:numPr>
          <w:ilvl w:val="0"/>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t>Actual Mean (μ = 1.7375):</w:t>
      </w:r>
    </w:p>
    <w:p w14:paraId="428CE0F9" w14:textId="1EA51A7D"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his value, shown with a blue solid line, is the average output of the process.</w:t>
      </w:r>
    </w:p>
    <w:p w14:paraId="319F770A" w14:textId="7500E327"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It has only deviated by 0.0125 from the target value (1.75), which is a very small difference. This shows the process is well-centered on the target.</w:t>
      </w:r>
    </w:p>
    <w:p w14:paraId="4DA69884" w14:textId="375D2B3E" w:rsidR="00013AB4" w:rsidRPr="009A4238" w:rsidRDefault="009A7BD7" w:rsidP="009A4238">
      <w:pPr>
        <w:numPr>
          <w:ilvl w:val="0"/>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lastRenderedPageBreak/>
        <w:t>Distribution and Spread:</w:t>
      </w:r>
    </w:p>
    <w:p w14:paraId="0B35F0A6" w14:textId="103C2139"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In the histogram, the values are concentrated between 1.6 and 1.85 and show a narrow spread</w:t>
      </w:r>
    </w:p>
    <w:p w14:paraId="2F5DCAFA" w14:textId="58302727" w:rsidR="00013AB4" w:rsidRPr="009A7BD7" w:rsidRDefault="009A7BD7" w:rsidP="009A7BD7">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This indicates low variance and, therefore, high stability.</w:t>
      </w:r>
    </w:p>
    <w:p w14:paraId="3C4094EA" w14:textId="64A1CAD6" w:rsidR="00013AB4" w:rsidRPr="009A4238" w:rsidRDefault="009A7BD7" w:rsidP="009A4238">
      <w:pPr>
        <w:numPr>
          <w:ilvl w:val="0"/>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b/>
          <w:bCs/>
          <w:iCs/>
        </w:rPr>
        <w:t>CLM Index (1.15):</w:t>
      </w:r>
    </w:p>
    <w:p w14:paraId="149DA269" w14:textId="01DAD580" w:rsidR="00013AB4" w:rsidRPr="009A4238"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 xml:space="preserve">This value is calculated based on both the process variance and its deviation from the target. </w:t>
      </w:r>
    </w:p>
    <w:p w14:paraId="365E9C4F" w14:textId="1D7C2250" w:rsidR="009A4238" w:rsidRPr="002D4954" w:rsidRDefault="009A7BD7" w:rsidP="009A4238">
      <w:pPr>
        <w:numPr>
          <w:ilvl w:val="1"/>
          <w:numId w:val="25"/>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Being above 1.00 indicates sufficient quality, but being below 1.33 indicates potential for improvement.</w:t>
      </w:r>
    </w:p>
    <w:p w14:paraId="133A2C42" w14:textId="34F068EA"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 </w:t>
      </w:r>
      <w:r w:rsidR="009A7BD7" w:rsidRPr="009A7BD7">
        <w:rPr>
          <w:rFonts w:ascii="Times New Roman" w:eastAsiaTheme="minorEastAsia" w:hAnsi="Times New Roman" w:cs="Times New Roman"/>
          <w:b/>
          <w:bCs/>
          <w:iCs/>
        </w:rPr>
        <w:t>Commentary:</w:t>
      </w:r>
    </w:p>
    <w:p w14:paraId="39C0957A" w14:textId="5CBA4D7C" w:rsidR="00013AB4" w:rsidRPr="009A4238" w:rsidRDefault="009A7BD7" w:rsidP="009A4238">
      <w:pPr>
        <w:numPr>
          <w:ilvl w:val="0"/>
          <w:numId w:val="26"/>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The process stays within specifications, but it is not perfectly centered on the target value. This is called a "centering shift," but in this case, the difference is so small it may be practically ignored.</w:t>
      </w:r>
    </w:p>
    <w:p w14:paraId="2C333752" w14:textId="7DA3486A" w:rsidR="00013AB4" w:rsidRPr="009A4238" w:rsidRDefault="009A7BD7" w:rsidP="009A4238">
      <w:pPr>
        <w:numPr>
          <w:ilvl w:val="0"/>
          <w:numId w:val="26"/>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If customer expectations are tighter (e.g., Cp ≥ 1.33 is required), then more precise machine settings may be necessary.</w:t>
      </w:r>
    </w:p>
    <w:p w14:paraId="43DE2200" w14:textId="3B8C4F83" w:rsidR="00013AB4" w:rsidRPr="009A4238" w:rsidRDefault="009A7BD7" w:rsidP="009A4238">
      <w:pPr>
        <w:numPr>
          <w:ilvl w:val="0"/>
          <w:numId w:val="26"/>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Since the variance is small, it is possible to increase the CLM value further with a small centering adjustment.</w:t>
      </w:r>
    </w:p>
    <w:p w14:paraId="7D57135C" w14:textId="0F355B84" w:rsidR="00013AB4" w:rsidRPr="002D4954" w:rsidRDefault="009A7BD7" w:rsidP="009A4238">
      <w:pPr>
        <w:numPr>
          <w:ilvl w:val="0"/>
          <w:numId w:val="26"/>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If process improvements are planned, tightening the values around the target value should be considered.</w:t>
      </w:r>
    </w:p>
    <w:p w14:paraId="108EB5DF" w14:textId="061ED4B9" w:rsidR="00013AB4" w:rsidRPr="009A4238" w:rsidRDefault="009A7BD7" w:rsidP="009A4238">
      <w:pPr>
        <w:spacing w:line="360" w:lineRule="auto"/>
        <w:jc w:val="both"/>
        <w:rPr>
          <w:rFonts w:ascii="Times New Roman" w:eastAsiaTheme="minorEastAsia" w:hAnsi="Times New Roman" w:cs="Times New Roman"/>
          <w:b/>
          <w:bCs/>
          <w:iCs/>
        </w:rPr>
      </w:pPr>
      <w:r w:rsidRPr="009A7BD7">
        <w:rPr>
          <w:rFonts w:ascii="Times New Roman" w:eastAsiaTheme="minorEastAsia" w:hAnsi="Times New Roman" w:cs="Times New Roman"/>
          <w:b/>
          <w:bCs/>
          <w:iCs/>
        </w:rPr>
        <w:t>Conclusion</w:t>
      </w:r>
    </w:p>
    <w:p w14:paraId="4DE3F2D2" w14:textId="7EAEC660" w:rsidR="00013AB4" w:rsidRPr="009A4238" w:rsidRDefault="009A7BD7" w:rsidP="009A4238">
      <w:pPr>
        <w:numPr>
          <w:ilvl w:val="0"/>
          <w:numId w:val="27"/>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The process is capable, under control, and operating close to the target.</w:t>
      </w:r>
    </w:p>
    <w:p w14:paraId="3CE72EB7" w14:textId="49BE86CA" w:rsidR="00013AB4" w:rsidRPr="009A4238" w:rsidRDefault="009A7BD7" w:rsidP="009A4238">
      <w:pPr>
        <w:numPr>
          <w:ilvl w:val="0"/>
          <w:numId w:val="27"/>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However, in sectors with higher quality standards, variance and centering can be further improved with proactive enhancement.</w:t>
      </w:r>
    </w:p>
    <w:p w14:paraId="0BF806D0" w14:textId="513FCFA5" w:rsidR="00EF1663" w:rsidRDefault="009A7BD7" w:rsidP="009A4238">
      <w:pPr>
        <w:numPr>
          <w:ilvl w:val="0"/>
          <w:numId w:val="27"/>
        </w:numPr>
        <w:spacing w:line="360" w:lineRule="auto"/>
        <w:jc w:val="both"/>
        <w:rPr>
          <w:rFonts w:ascii="Times New Roman" w:eastAsiaTheme="minorEastAsia" w:hAnsi="Times New Roman" w:cs="Times New Roman"/>
          <w:iCs/>
        </w:rPr>
      </w:pPr>
      <w:r w:rsidRPr="009A7BD7">
        <w:rPr>
          <w:rFonts w:ascii="Times New Roman" w:eastAsiaTheme="minorEastAsia" w:hAnsi="Times New Roman" w:cs="Times New Roman"/>
          <w:iCs/>
        </w:rPr>
        <w:t>This analysis was conducted using the CLM approach according to the Lindley distribution and successfully reveals the process characteristics.</w:t>
      </w:r>
    </w:p>
    <w:p w14:paraId="2C335D51" w14:textId="77777777" w:rsidR="00BA5745" w:rsidRDefault="00BA5745" w:rsidP="00BA5745">
      <w:pPr>
        <w:spacing w:line="360" w:lineRule="auto"/>
        <w:jc w:val="both"/>
        <w:rPr>
          <w:rFonts w:ascii="Times New Roman" w:eastAsiaTheme="minorEastAsia" w:hAnsi="Times New Roman" w:cs="Times New Roman"/>
          <w:iCs/>
        </w:rPr>
      </w:pPr>
    </w:p>
    <w:p w14:paraId="28ADD34B" w14:textId="77777777" w:rsidR="00BA5745" w:rsidRDefault="00BA5745" w:rsidP="00BA5745">
      <w:pPr>
        <w:spacing w:line="360" w:lineRule="auto"/>
        <w:jc w:val="both"/>
        <w:rPr>
          <w:rFonts w:ascii="Times New Roman" w:eastAsiaTheme="minorEastAsia" w:hAnsi="Times New Roman" w:cs="Times New Roman"/>
          <w:iCs/>
        </w:rPr>
      </w:pPr>
    </w:p>
    <w:p w14:paraId="00DCE180" w14:textId="71BF992A" w:rsidR="00EF1663" w:rsidRPr="00FF671A" w:rsidRDefault="009A7BD7" w:rsidP="000B71ED">
      <w:pPr>
        <w:ind w:left="360"/>
        <w:rPr>
          <w:rFonts w:ascii="Times New Roman" w:eastAsiaTheme="minorEastAsia" w:hAnsi="Times New Roman" w:cs="Times New Roman"/>
          <w:b/>
          <w:bCs/>
          <w:iCs/>
          <w:highlight w:val="yellow"/>
        </w:rPr>
      </w:pPr>
      <w:r w:rsidRPr="009A7BD7">
        <w:rPr>
          <w:rFonts w:ascii="Times New Roman" w:eastAsiaTheme="minorEastAsia" w:hAnsi="Times New Roman" w:cs="Times New Roman"/>
          <w:b/>
          <w:bCs/>
          <w:iCs/>
        </w:rPr>
        <w:lastRenderedPageBreak/>
        <w:t>REFERENCES</w:t>
      </w:r>
    </w:p>
    <w:p w14:paraId="0F50BAE1"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Juran, J. M. (1974). Juran’s Quality Control Handbook (3rd ed.). McGraw-Hill, New York, NY, USA.</w:t>
      </w:r>
    </w:p>
    <w:p w14:paraId="271E0D2D"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Kane, V. E. (1986). Process capability indices. Journal of Quality Technology, 18, 41–52. https://doi.org/xxxxx</w:t>
      </w:r>
    </w:p>
    <w:p w14:paraId="46EC3D1B"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Hsiang, T. C., &amp; Taguchi, G. (1985). A tutorial on quality control and assurance – The Taguchi methods. In Joint Meetings of the American Statistical Association, ASA Annual Meeting, Las Vegas, NV, USA, p. 188.</w:t>
      </w:r>
    </w:p>
    <w:p w14:paraId="6FF112C4"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Pearn, W. L., Kotz, S., &amp; Johnson, N. L. (1992). Distributional and inferential properties of process capability indices. Journal of Quality Technology, 24, 216–231. https://doi.org/xxxxx</w:t>
      </w:r>
    </w:p>
    <w:p w14:paraId="0E69E0DE"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 xml:space="preserve">Montgomery, D. C. (2013). Introduction to Statistical Quality Control (6th ed., </w:t>
      </w:r>
      <w:proofErr w:type="spellStart"/>
      <w:r w:rsidRPr="00286CCC">
        <w:rPr>
          <w:rFonts w:ascii="Times New Roman" w:eastAsiaTheme="minorEastAsia" w:hAnsi="Times New Roman" w:cs="Times New Roman"/>
          <w:iCs/>
        </w:rPr>
        <w:t>pp</w:t>
      </w:r>
      <w:proofErr w:type="spellEnd"/>
      <w:r w:rsidRPr="00286CCC">
        <w:rPr>
          <w:rFonts w:ascii="Times New Roman" w:eastAsiaTheme="minorEastAsia" w:hAnsi="Times New Roman" w:cs="Times New Roman"/>
          <w:iCs/>
        </w:rPr>
        <w:t>. 374–375). John Wiley &amp; Sons, New York, NY, USA.</w:t>
      </w:r>
    </w:p>
    <w:p w14:paraId="0EE45B46"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Clements, J. A. (1989). Process capability calculations for non-normal distributions. Quality Progress, 22, 95–100.</w:t>
      </w:r>
    </w:p>
    <w:p w14:paraId="698E4FDD"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Epstein, B. (1954). Truncated life tests in the exponential case. Annals of Mathematical Statistics, 25, 555–564. https://doi.org/xxxxx</w:t>
      </w:r>
    </w:p>
    <w:p w14:paraId="139ABD69"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Childs, A., Chandrasekar, B., Balakrishnan, N., &amp; Kundu, D. (2003). Exact likelihood inference based on Type-I and Type-II hybrid censored samples from the exponential distribution. Annals of the Institute of Statistical Mathematics, 55, 319–330. https://doi.org/xxxxx</w:t>
      </w:r>
    </w:p>
    <w:p w14:paraId="32611CBE"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Lee, W. C. (2008). Statistical testing for assessing lifetime performance index of the Rayleigh lifetime products. Journal of the Chinese Institute of Industrial Engineers, 25, 433–445. https://doi.org/xxxxx</w:t>
      </w:r>
    </w:p>
    <w:p w14:paraId="52987652"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Hong, C. W., Wu, J. W., &amp; Cheng, C. H. (2007). Computational procedure of performance assessment of lifetime index of businesses for the Pareto lifetime model with the right Type II censored sample. Applied Mathematics and Computation, 184, 336–350. https://doi.org/xxxxx</w:t>
      </w:r>
    </w:p>
    <w:p w14:paraId="3E0004B3"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Lee, W. C., Wu, J. W., &amp; Hong, C. W. (2009). Assessing the lifetime performance index of products with the exponential distribution under progressively Type II right censored samples. Journal of Computational and Applied Mathematics, 231, 648–656. https://doi.org/xxxxx</w:t>
      </w:r>
    </w:p>
    <w:p w14:paraId="21C129DC"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Wu, S. F., &amp; Lin, M. J. (2017). Computational testing algorithmic procedure of assessment for lifetime performance index of products with Weibull distribution under progressive Type I interval censoring. Journal of Computational and Applied Mathematics, 311, 364–374. https://doi.org/xxxxx</w:t>
      </w:r>
    </w:p>
    <w:p w14:paraId="0A6FA6CE" w14:textId="437E4AC6"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lastRenderedPageBreak/>
        <w:t xml:space="preserve">Wang, Y., &amp; He, S. (2005). Fisher information in censored data. Statistics &amp; Probability Letters, 73, 199–206. </w:t>
      </w:r>
      <w:hyperlink r:id="rId11" w:history="1">
        <w:r w:rsidRPr="00286CCC">
          <w:rPr>
            <w:rStyle w:val="Kpr"/>
            <w:rFonts w:ascii="Times New Roman" w:eastAsiaTheme="minorEastAsia" w:hAnsi="Times New Roman" w:cs="Times New Roman"/>
            <w:iCs/>
          </w:rPr>
          <w:t>https://doi.org/xxxxx</w:t>
        </w:r>
      </w:hyperlink>
    </w:p>
    <w:p w14:paraId="0D28B58E" w14:textId="0AC0CC39" w:rsidR="00603FDB" w:rsidRPr="00286CCC" w:rsidRDefault="00603FDB" w:rsidP="00286CCC">
      <w:pPr>
        <w:numPr>
          <w:ilvl w:val="0"/>
          <w:numId w:val="31"/>
        </w:numPr>
        <w:jc w:val="both"/>
        <w:rPr>
          <w:rFonts w:ascii="Times New Roman" w:eastAsiaTheme="minorEastAsia" w:hAnsi="Times New Roman" w:cs="Times New Roman"/>
          <w:iCs/>
        </w:rPr>
      </w:pPr>
      <w:hyperlink r:id="rId12" w:history="1">
        <w:r w:rsidRPr="00286CCC">
          <w:rPr>
            <w:rStyle w:val="Kpr"/>
            <w:rFonts w:ascii="Times New Roman" w:eastAsiaTheme="minorEastAsia" w:hAnsi="Times New Roman" w:cs="Times New Roman"/>
            <w:iCs/>
          </w:rPr>
          <w:t>https://sci-hub.se/https://doi.org/10.1080/08982119408918781</w:t>
        </w:r>
      </w:hyperlink>
    </w:p>
    <w:p w14:paraId="74DC7CF6" w14:textId="0BC473F0"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&amp; Pradhan, B. (2009). Estimating the parameters of the generalized exponential distribution in presence of hybrid censoring. Communications in Statistics - Theory and Methods, 38(11), 2030–2041. https://doi.org/10.1080/03610920802558820:contentReference[oaicite:3]{index=3}</w:t>
      </w:r>
    </w:p>
    <w:p w14:paraId="49B2D1E4" w14:textId="0AA06454"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Lin, C. T., Chou, C. C., &amp; Huang, Y. L. (2012). Inference for the Weibull distribution with progressive hybrid censoring. Computational Statistics &amp; Data Analysis, 56(2), 451–467. https://doi.org/10.1016/j.csda.2011.09.006:contentReference[oaicite:7]{index=7}</w:t>
      </w:r>
    </w:p>
    <w:p w14:paraId="6C2B00A7" w14:textId="4635AF73"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Cho, Y., Sun, H., &amp; Lee, K. (2015). Estimating the entropy of a Weibull distribution under generalized progressive hybrid censoring. Entropy, 17(1), 102–122. https://doi.org/10.3390/e17010102:contentReference[oaicite:11]{index=11}</w:t>
      </w:r>
    </w:p>
    <w:p w14:paraId="48C4E4ED" w14:textId="1498ACD1"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Okasha, H., &amp; Mustafa, A. (2020). E-Bayesian estimation for the Weibull distribution under adaptive type-I progressive hybrid censored competing risks data. Entropy, 22(8), 903. https://doi.org/10.3390/e22080903:contentReference[oaicite:15]{index=15}</w:t>
      </w:r>
    </w:p>
    <w:p w14:paraId="448F456B" w14:textId="3976C0C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(2008). Bayesian inference and life testing plan for the Weibull distribution in presence of progressive censoring. Technometrics, 50(2), 144–154. https://doi.org/10.1198/004017007000000245:contentReference[oaicite:19]{index=19}</w:t>
      </w:r>
    </w:p>
    <w:p w14:paraId="4766F43C" w14:textId="02BCA65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(2007). On hybrid censored Weibull distribution. Journal of Statistical Planning and Inference, 137(7), 2127–2142. https://doi.org/10.1016/j.jspi.2006.06.043:contentReference[oaicite:23]{index=23}</w:t>
      </w:r>
    </w:p>
    <w:p w14:paraId="53B47DE2" w14:textId="1A46BA0B"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Chen, M. H., &amp; Shao, Q. M. (1999). Monte Carlo estimation of Bayesian credible and HPD intervals. Journal of Computational and Graphical Statistics, 8(1), 69–92. https://doi.org/10.1080/10618600.1999.10474802:contentReference[oaicite:27]{index=27}</w:t>
      </w:r>
    </w:p>
    <w:p w14:paraId="4E4E2A02" w14:textId="38BB1C3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Bain, L. J., &amp; Engelhardt, M. (1991). Statistical Analysis of Reliability and Life-Testing Models: Theory and Methods. Marcel Dekker, New York, NY, USA.</w:t>
      </w:r>
    </w:p>
    <w:p w14:paraId="27AE5F93" w14:textId="7D370CD9"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Joarder, A., Krishna, H., &amp; Kundu, D. (2011). Inferences on Weibull parameters with conventional type-I censoring. Computational Statistics &amp; Data Analysis, 55(1), 1–11. https://doi.org/10.1016/j.csda.2010.06.012:contentReference[oaicite:35]{index=35}</w:t>
      </w:r>
    </w:p>
    <w:p w14:paraId="679563DD" w14:textId="43F4E5FB"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Dodson, B. (2006). The Weibull Analysis Handbook (2nd ed.). ASQ Quality Press, Milwaukee, WI, USA.</w:t>
      </w:r>
    </w:p>
    <w:p w14:paraId="692510D7" w14:textId="25279F7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Balakrishnan, N., &amp; Kateri, M. (2008). On the maximum likelihood estimation of parameters of Weibull distribution based on complete and censored data. Statistics &amp; Probability Letters, 78(17), 2971–2975. https://doi.org/10.1016/j.spl.2008.03.007:contentReference[oaicite:43]{index=43}</w:t>
      </w:r>
    </w:p>
    <w:p w14:paraId="4E03F61A" w14:textId="7C1E0E97"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Lieblein, J., &amp; Zelen, M. (1956). Statistical investigation of the fatigue life of deep-groove ball bearings. Journal of Research of the National Bureau of Standards, 57(5), 273–316. https://doi.org/10.6028/jres.057.025:contentReference[oaicite:47]{index=47}</w:t>
      </w:r>
    </w:p>
    <w:p w14:paraId="33FF3359" w14:textId="1B22E04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Ghitany, M. E., Atieh, B., &amp; Nadarajah, S. (2008). Lindley distribution and its application. Mathematics and Computers in Simulation, 78(4), 493–506. </w:t>
      </w:r>
      <w:hyperlink r:id="rId13" w:history="1">
        <w:r w:rsidRPr="00286CCC">
          <w:rPr>
            <w:rStyle w:val="Kpr"/>
            <w:rFonts w:ascii="Times New Roman" w:eastAsia="Times New Roman" w:hAnsi="Times New Roman" w:cs="Times New Roman"/>
            <w:iCs/>
            <w:kern w:val="0"/>
            <w:lang w:eastAsia="tr-TR"/>
            <w14:ligatures w14:val="none"/>
          </w:rPr>
          <w:t>https://doi.org/10.1016/j.matcom.2007.06.007:contentReference[oaicite:51]{index=5}</w:t>
        </w:r>
      </w:hyperlink>
    </w:p>
    <w:p w14:paraId="7F970D75" w14:textId="43C5EB60"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Juran, J. M. (1974). Juran’s Quality Control Handbook (3rd ed.). McGraw-</w:t>
      </w:r>
      <w:proofErr w:type="spellStart"/>
      <w:r w:rsidRPr="00286CCC">
        <w:rPr>
          <w:rFonts w:ascii="Times New Roman" w:eastAsia="Times New Roman" w:hAnsi="Times New Roman" w:cs="Times New Roman"/>
          <w:iCs/>
          <w:kern w:val="0"/>
          <w:lang w:eastAsia="tr-TR"/>
          <w14:ligatures w14:val="none"/>
        </w:rPr>
        <w:t>Hill.</w:t>
      </w:r>
      <w:hyperlink r:id="rId14" w:tgtFrame="_blank" w:history="1">
        <w:r w:rsidRPr="00286CCC">
          <w:rPr>
            <w:rFonts w:ascii="Times New Roman" w:eastAsia="Times New Roman" w:hAnsi="Times New Roman" w:cs="Times New Roman"/>
            <w:iCs/>
            <w:color w:val="0000FF"/>
            <w:kern w:val="0"/>
            <w:u w:val="single"/>
            <w:lang w:eastAsia="tr-TR"/>
            <w14:ligatures w14:val="none"/>
          </w:rPr>
          <w:t>Internet</w:t>
        </w:r>
        <w:proofErr w:type="spellEnd"/>
        <w:r w:rsidRPr="00286CCC">
          <w:rPr>
            <w:rFonts w:ascii="Times New Roman" w:eastAsia="Times New Roman" w:hAnsi="Times New Roman" w:cs="Times New Roman"/>
            <w:iCs/>
            <w:color w:val="0000FF"/>
            <w:kern w:val="0"/>
            <w:u w:val="single"/>
            <w:lang w:eastAsia="tr-TR"/>
            <w14:ligatures w14:val="none"/>
          </w:rPr>
          <w:t xml:space="preserve"> Archive</w:t>
        </w:r>
      </w:hyperlink>
    </w:p>
    <w:p w14:paraId="60EC31D2" w14:textId="1AE39A8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lastRenderedPageBreak/>
        <w:t xml:space="preserve">  Montgomery, D. C. (2013). Introduction to Statistical Quality Control (6th ed.). John Wiley &amp; Sons.</w:t>
      </w:r>
    </w:p>
    <w:p w14:paraId="604029EB" w14:textId="28AB8F39"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Bain, L. J., &amp; Engelhardt, M. (1991). Statistical Analysis of Reliability and Life-Testing Models. Marcel Dekker.</w:t>
      </w:r>
    </w:p>
    <w:p w14:paraId="1894F40A" w14:textId="58A24C4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Dodson, B. (2006). The Weibull Analysis Handbook (2nd ed.). ASQ Quality Press.</w:t>
      </w:r>
    </w:p>
    <w:p w14:paraId="2562EB0B" w14:textId="65563AE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Açıkgöz, İ. (2007). Sonlu karma dağılımlarda parametre tahmini (Doktora Tezi). Ankara Üniversitesi, Fen Bilimleri Enstitüsü, İstatistik Anabilim Dalı.</w:t>
      </w:r>
    </w:p>
    <w:p w14:paraId="5EDFBC71" w14:textId="381F9A32"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Akdi, Y. (2005). Matematiksel istatistiğe giriş. Bıçaklar Kitabevi.</w:t>
      </w:r>
    </w:p>
    <w:p w14:paraId="484D24C6" w14:textId="2F6B52E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Andrews, D. F., &amp; Herzberg, A. M. (2012). Data: A Collection of Problems from Many Fields for the Student and Research Worker. Springer Science &amp; Business Media.</w:t>
      </w:r>
    </w:p>
    <w:p w14:paraId="5288A515" w14:textId="4358EAA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Dolapçı, T. İ., &amp; Aksoy, Y. (2013). Mühendisler için sayısal yöntemler.</w:t>
      </w:r>
    </w:p>
    <w:p w14:paraId="0F8664EA"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Kane, V. E. (1986). Process capability indices. Journal of Quality Technology, 18(1), 41–52.</w:t>
      </w:r>
      <w:hyperlink r:id="rId15" w:tgtFrame="_blank" w:history="1">
        <w:r w:rsidRPr="00286CCC">
          <w:rPr>
            <w:rFonts w:ascii="Times New Roman" w:eastAsia="Times New Roman" w:hAnsi="Times New Roman" w:cs="Times New Roman"/>
            <w:iCs/>
            <w:color w:val="0000FF"/>
            <w:kern w:val="0"/>
            <w:u w:val="single"/>
            <w:lang w:eastAsia="tr-TR"/>
            <w14:ligatures w14:val="none"/>
          </w:rPr>
          <w:t>SCIRP</w:t>
        </w:r>
      </w:hyperlink>
    </w:p>
    <w:p w14:paraId="31DA115E"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Pearn, W. L., Kotz, S., &amp; Johnson, N. L. (1992). Distributional and inferential properties of process capability indices. Journal of Quality Technology, 24(4), 216–231.</w:t>
      </w:r>
      <w:hyperlink r:id="rId16" w:tgtFrame="_blank" w:history="1">
        <w:r w:rsidRPr="00286CCC">
          <w:rPr>
            <w:rFonts w:ascii="Times New Roman" w:eastAsia="Times New Roman" w:hAnsi="Times New Roman" w:cs="Times New Roman"/>
            <w:iCs/>
            <w:color w:val="0000FF"/>
            <w:kern w:val="0"/>
            <w:u w:val="single"/>
            <w:lang w:eastAsia="tr-TR"/>
            <w14:ligatures w14:val="none"/>
          </w:rPr>
          <w:t>SCIRP</w:t>
        </w:r>
      </w:hyperlink>
    </w:p>
    <w:p w14:paraId="15D90B0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Clements, J. A. (1989). Process capability calculations for non-normal distributions. Quality Progress, 22(9), 95–100.</w:t>
      </w:r>
    </w:p>
    <w:p w14:paraId="4288069F"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Epstein, B. (1954). Truncated life tests in the exponential case. Annals of Mathematical Statistics, 25(3), 555–564.</w:t>
      </w:r>
      <w:hyperlink r:id="rId17" w:tgtFrame="_blank" w:history="1">
        <w:r w:rsidRPr="00286CCC">
          <w:rPr>
            <w:rFonts w:ascii="Times New Roman" w:eastAsia="Times New Roman" w:hAnsi="Times New Roman" w:cs="Times New Roman"/>
            <w:iCs/>
            <w:color w:val="0000FF"/>
            <w:kern w:val="0"/>
            <w:u w:val="single"/>
            <w:lang w:eastAsia="tr-TR"/>
            <w14:ligatures w14:val="none"/>
          </w:rPr>
          <w:t>SciSpace</w:t>
        </w:r>
      </w:hyperlink>
    </w:p>
    <w:p w14:paraId="7772D2C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Childs, A., Chandrasekar, B., Balakrishnan, N., &amp; Kundu, D. (2003). Exact likelihood inference based on Type-I and Type-II hybrid censored samples from the exponential distribution. Annals of the Institute of Statistical Mathematics, 55(2), 319–330.</w:t>
      </w:r>
    </w:p>
    <w:p w14:paraId="0B0C43E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Lee, W. C. (2008). Statistical testing for assessing lifetime performance index of the Rayleigh lifetime products. Journal of the Chinese Institute of Industrial Engineers, 25(6), 433–445.</w:t>
      </w:r>
    </w:p>
    <w:p w14:paraId="7094DBB0"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Hong, C. W., Wu, J. W., &amp; Cheng, C. H. (2007). Computational procedure of performance assessment of lifetime index of businesses for the Pareto lifetime model with the right type II censored sample. Applied Mathematics and Computation, 184(1), 336–350.</w:t>
      </w:r>
    </w:p>
    <w:p w14:paraId="19BCDDAF"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Lee, W. C., Wu, J. W., &amp; Hong, C. W. (2009). Assessing the lifetime performance index of products with the exponential distribution under progressively type II right censored samples. Journal of Computational and Applied Mathematics, 231(2), 648–656.</w:t>
      </w:r>
    </w:p>
    <w:p w14:paraId="7D91480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Wu, S. F., &amp; Lin, M. J. (2017). Computational testing algorithmic procedure of assessment for lifetime performance index of products with Weibull distribution under progressive type I interval censoring. Journal of Computational and Applied Mathematics, 311, 364–374.</w:t>
      </w:r>
    </w:p>
    <w:p w14:paraId="4985435B"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Wang, Y., &amp; He, S. (2005). Fisher information in censored data. Statistics &amp; Probability Letters, 73(2), 199–206.</w:t>
      </w:r>
      <w:hyperlink r:id="rId18" w:tgtFrame="_blank" w:history="1">
        <w:r w:rsidRPr="00286CCC">
          <w:rPr>
            <w:rFonts w:ascii="Times New Roman" w:eastAsia="Times New Roman" w:hAnsi="Times New Roman" w:cs="Times New Roman"/>
            <w:iCs/>
            <w:color w:val="0000FF"/>
            <w:kern w:val="0"/>
            <w:u w:val="single"/>
            <w:lang w:eastAsia="tr-TR"/>
            <w14:ligatures w14:val="none"/>
          </w:rPr>
          <w:t>Dialnet</w:t>
        </w:r>
      </w:hyperlink>
    </w:p>
    <w:p w14:paraId="1875DBFE"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Kundu, D., &amp; Pradhan, B. (2009). Estimating the parameters of the generalized exponential distribution in presence of hybrid censoring. Communications in Statistics - Theory and Methods, 38(11), 2030–2041.</w:t>
      </w:r>
    </w:p>
    <w:p w14:paraId="7C85624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Lin, C. T., Chou, C. C., &amp; Huang, Y. L. (2012). Inference for the Weibull distribution with progressive hybrid censoring. Computational Statistics &amp; Data Analysis, 56(2), 451–467.</w:t>
      </w:r>
    </w:p>
    <w:p w14:paraId="241766A7"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Cho, Y., Sun, H., &amp; Lee, K. (2015). Estimating the entropy of a Weibull distribution under generalized progressive hybrid censoring. Entropy, 17(1), 102–122.</w:t>
      </w:r>
    </w:p>
    <w:p w14:paraId="30C9E511"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Okasha, H., &amp; Mustafa, A. (2020). E-Bayesian estimation for the Weibull distribution under adaptive type-I progressive hybrid censored competing risks data. Entropy, 22(9), 903.</w:t>
      </w:r>
    </w:p>
    <w:p w14:paraId="4C659331"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lastRenderedPageBreak/>
        <w:t>Kundu, D. (2008). Bayesian inference and life testing plan for the Weibull distribution in presence of progressive censoring. Technometrics, 50(2), 144–154.</w:t>
      </w:r>
    </w:p>
    <w:p w14:paraId="6FCCACB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Kundu, D. (2007). On hybrid censored Weibull distribution. Journal of Statistical Planning and Inference, 137(7), 2127–2142.</w:t>
      </w:r>
    </w:p>
    <w:p w14:paraId="1A0AFA9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Chen, M. H., &amp; Shao, Q. M. (1999). Monte Carlo estimation of Bayesian credible and HPD intervals. Journal of Computational and Graphical Statistics, 8(1), 69–92.</w:t>
      </w:r>
    </w:p>
    <w:p w14:paraId="323C547D"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Joarder, A., Krishna, H., &amp; Kundu, D. (2011). Inferences on Weibull parameters with conventional type-I censoring. Computational Statistics &amp; Data Analysis, 55(1), 1–11.</w:t>
      </w:r>
    </w:p>
    <w:p w14:paraId="4F820CE3"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Balakrishnan, N., &amp; Kateri, M. (2008). On the maximum likelihood estimation of parameters of Weibull distribution based on complete and censored data. Statistics &amp; Probability Letters, 78(17), 2971–2975.</w:t>
      </w:r>
    </w:p>
    <w:p w14:paraId="4B353343"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Lieblein, J., &amp; Zelen, M. (1956). Statistical investigation of the fatigue life of deep-groove ball bearings. Journal of Research of the National Bureau of Standards, 57(5), 273–316.</w:t>
      </w:r>
    </w:p>
    <w:p w14:paraId="52FC602A"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Ghitany, M. E., Atieh, B., &amp; Nadarajah, S. (2008). Lindley distribution and its application. Mathematics and Computers in Simulation, 78(4), 493–506.</w:t>
      </w:r>
    </w:p>
    <w:p w14:paraId="0DDA8FDC" w14:textId="77777777" w:rsidR="00603FDB" w:rsidRPr="00603FDB" w:rsidRDefault="00603FDB" w:rsidP="00603FDB">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17C5330A" w14:textId="3CE9B3C9" w:rsidR="00EF1663" w:rsidRDefault="00EF1663">
      <w:pPr>
        <w:rPr>
          <w:rFonts w:ascii="Times New Roman" w:eastAsiaTheme="minorEastAsia" w:hAnsi="Times New Roman" w:cs="Times New Roman"/>
          <w:iCs/>
        </w:rPr>
      </w:pPr>
    </w:p>
    <w:p w14:paraId="0B86F1A4" w14:textId="77777777" w:rsidR="00EF1663" w:rsidRDefault="00EF1663">
      <w:pPr>
        <w:rPr>
          <w:rFonts w:ascii="Times New Roman" w:eastAsiaTheme="minorEastAsia" w:hAnsi="Times New Roman" w:cs="Times New Roman"/>
          <w:iCs/>
        </w:rPr>
      </w:pPr>
    </w:p>
    <w:p w14:paraId="3AC8BD6C" w14:textId="77777777" w:rsidR="00013AB4" w:rsidRPr="009A4238" w:rsidRDefault="00013AB4" w:rsidP="00EF1663">
      <w:pPr>
        <w:spacing w:line="360" w:lineRule="auto"/>
        <w:ind w:left="720"/>
        <w:jc w:val="both"/>
        <w:rPr>
          <w:rFonts w:ascii="Times New Roman" w:eastAsiaTheme="minorEastAsia" w:hAnsi="Times New Roman" w:cs="Times New Roman"/>
          <w:iCs/>
        </w:rPr>
      </w:pPr>
    </w:p>
    <w:p w14:paraId="452A155B" w14:textId="77777777" w:rsidR="00013AB4" w:rsidRPr="009A4238" w:rsidRDefault="00013AB4" w:rsidP="009A4238">
      <w:pPr>
        <w:spacing w:line="360" w:lineRule="auto"/>
        <w:jc w:val="both"/>
        <w:rPr>
          <w:rFonts w:ascii="Times New Roman" w:eastAsiaTheme="minorEastAsia" w:hAnsi="Times New Roman" w:cs="Times New Roman"/>
          <w:iCs/>
        </w:rPr>
      </w:pPr>
    </w:p>
    <w:p w14:paraId="6C24634D" w14:textId="77777777" w:rsidR="00864DFF" w:rsidRPr="009A4238" w:rsidRDefault="00864DFF" w:rsidP="009A4238">
      <w:pPr>
        <w:spacing w:line="360" w:lineRule="auto"/>
        <w:jc w:val="both"/>
        <w:rPr>
          <w:rFonts w:ascii="Times New Roman" w:hAnsi="Times New Roman" w:cs="Times New Roman"/>
        </w:rPr>
      </w:pPr>
    </w:p>
    <w:sectPr w:rsidR="00864DFF" w:rsidRPr="009A423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4227F" w14:textId="77777777" w:rsidR="00144D08" w:rsidRDefault="00144D08" w:rsidP="008D735D">
      <w:pPr>
        <w:spacing w:after="0" w:line="240" w:lineRule="auto"/>
      </w:pPr>
      <w:r>
        <w:separator/>
      </w:r>
    </w:p>
  </w:endnote>
  <w:endnote w:type="continuationSeparator" w:id="0">
    <w:p w14:paraId="5D8033D0" w14:textId="77777777" w:rsidR="00144D08" w:rsidRDefault="00144D08" w:rsidP="008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6964050"/>
      <w:docPartObj>
        <w:docPartGallery w:val="Page Numbers (Bottom of Page)"/>
        <w:docPartUnique/>
      </w:docPartObj>
    </w:sdtPr>
    <w:sdtContent>
      <w:p w14:paraId="7E51F2C7" w14:textId="3D49E8A1" w:rsidR="00A464A5" w:rsidRPr="00286CCC" w:rsidRDefault="00A464A5" w:rsidP="00286CCC">
        <w:pPr>
          <w:pStyle w:val="AltBilgi"/>
          <w:jc w:val="center"/>
        </w:pPr>
        <w:r w:rsidRPr="00286CCC">
          <w:rPr>
            <w:bCs/>
          </w:rPr>
          <w:fldChar w:fldCharType="begin"/>
        </w:r>
        <w:r w:rsidRPr="00286CCC">
          <w:rPr>
            <w:bCs/>
          </w:rPr>
          <w:instrText>PAGE   \* MERGEFORMAT</w:instrText>
        </w:r>
        <w:r w:rsidRPr="00286CCC">
          <w:rPr>
            <w:bCs/>
          </w:rPr>
          <w:fldChar w:fldCharType="separate"/>
        </w:r>
        <w:r w:rsidR="005C2241">
          <w:rPr>
            <w:bCs/>
            <w:noProof/>
          </w:rPr>
          <w:t>30</w:t>
        </w:r>
        <w:r w:rsidRPr="00286CCC">
          <w:rPr>
            <w:bCs/>
          </w:rPr>
          <w:fldChar w:fldCharType="end"/>
        </w:r>
      </w:p>
    </w:sdtContent>
  </w:sdt>
  <w:p w14:paraId="3651BF4A" w14:textId="77777777" w:rsidR="00A464A5" w:rsidRDefault="00A464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DDDA7" w14:textId="77777777" w:rsidR="00144D08" w:rsidRDefault="00144D08" w:rsidP="008D735D">
      <w:pPr>
        <w:spacing w:after="0" w:line="240" w:lineRule="auto"/>
      </w:pPr>
      <w:r>
        <w:separator/>
      </w:r>
    </w:p>
  </w:footnote>
  <w:footnote w:type="continuationSeparator" w:id="0">
    <w:p w14:paraId="461EEE98" w14:textId="77777777" w:rsidR="00144D08" w:rsidRDefault="00144D08" w:rsidP="008D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1D2"/>
    <w:multiLevelType w:val="multilevel"/>
    <w:tmpl w:val="CDD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442"/>
    <w:multiLevelType w:val="multilevel"/>
    <w:tmpl w:val="C538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448C9"/>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BF57713"/>
    <w:multiLevelType w:val="multilevel"/>
    <w:tmpl w:val="BDB6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0CCC"/>
    <w:multiLevelType w:val="multilevel"/>
    <w:tmpl w:val="31B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32BB3"/>
    <w:multiLevelType w:val="multilevel"/>
    <w:tmpl w:val="3E0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45F"/>
    <w:multiLevelType w:val="multilevel"/>
    <w:tmpl w:val="71D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1C47"/>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E490C39"/>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5EE4418"/>
    <w:multiLevelType w:val="multilevel"/>
    <w:tmpl w:val="3B60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A259F"/>
    <w:multiLevelType w:val="multilevel"/>
    <w:tmpl w:val="1CE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C2CF6"/>
    <w:multiLevelType w:val="multilevel"/>
    <w:tmpl w:val="25DCB3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A44EB"/>
    <w:multiLevelType w:val="multilevel"/>
    <w:tmpl w:val="6A40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92EEE"/>
    <w:multiLevelType w:val="multilevel"/>
    <w:tmpl w:val="1B9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C1A9D"/>
    <w:multiLevelType w:val="multilevel"/>
    <w:tmpl w:val="5D8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D08CA"/>
    <w:multiLevelType w:val="multilevel"/>
    <w:tmpl w:val="D5F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E4C0F"/>
    <w:multiLevelType w:val="multilevel"/>
    <w:tmpl w:val="5A0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40D94"/>
    <w:multiLevelType w:val="multilevel"/>
    <w:tmpl w:val="4A0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473043"/>
    <w:multiLevelType w:val="multilevel"/>
    <w:tmpl w:val="5F3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75DFF"/>
    <w:multiLevelType w:val="multilevel"/>
    <w:tmpl w:val="B0A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43A16"/>
    <w:multiLevelType w:val="multilevel"/>
    <w:tmpl w:val="20F6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F1B32"/>
    <w:multiLevelType w:val="multilevel"/>
    <w:tmpl w:val="E5EA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5434D"/>
    <w:multiLevelType w:val="multilevel"/>
    <w:tmpl w:val="31AE63A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17C3A"/>
    <w:multiLevelType w:val="multilevel"/>
    <w:tmpl w:val="427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36424"/>
    <w:multiLevelType w:val="hybridMultilevel"/>
    <w:tmpl w:val="CD1E7A3A"/>
    <w:lvl w:ilvl="0" w:tplc="06FAF7F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85541D4"/>
    <w:multiLevelType w:val="multilevel"/>
    <w:tmpl w:val="358C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B5AB1"/>
    <w:multiLevelType w:val="multilevel"/>
    <w:tmpl w:val="05B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C1AC1"/>
    <w:multiLevelType w:val="multilevel"/>
    <w:tmpl w:val="02C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5433E"/>
    <w:multiLevelType w:val="multilevel"/>
    <w:tmpl w:val="DD2ECE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B77415"/>
    <w:multiLevelType w:val="multilevel"/>
    <w:tmpl w:val="272C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D1214"/>
    <w:multiLevelType w:val="multilevel"/>
    <w:tmpl w:val="7AAC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863B55"/>
    <w:multiLevelType w:val="multilevel"/>
    <w:tmpl w:val="C1D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8132F"/>
    <w:multiLevelType w:val="multilevel"/>
    <w:tmpl w:val="322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07846">
    <w:abstractNumId w:val="24"/>
  </w:num>
  <w:num w:numId="2" w16cid:durableId="1390762340">
    <w:abstractNumId w:val="19"/>
  </w:num>
  <w:num w:numId="3" w16cid:durableId="704135183">
    <w:abstractNumId w:val="15"/>
  </w:num>
  <w:num w:numId="4" w16cid:durableId="1841653257">
    <w:abstractNumId w:val="6"/>
  </w:num>
  <w:num w:numId="5" w16cid:durableId="1733188822">
    <w:abstractNumId w:val="14"/>
  </w:num>
  <w:num w:numId="6" w16cid:durableId="1524324718">
    <w:abstractNumId w:val="20"/>
  </w:num>
  <w:num w:numId="7" w16cid:durableId="211117657">
    <w:abstractNumId w:val="13"/>
  </w:num>
  <w:num w:numId="8" w16cid:durableId="1106729839">
    <w:abstractNumId w:val="25"/>
  </w:num>
  <w:num w:numId="9" w16cid:durableId="1044329985">
    <w:abstractNumId w:val="5"/>
  </w:num>
  <w:num w:numId="10" w16cid:durableId="1766998585">
    <w:abstractNumId w:val="27"/>
  </w:num>
  <w:num w:numId="11" w16cid:durableId="1771773314">
    <w:abstractNumId w:val="32"/>
  </w:num>
  <w:num w:numId="12" w16cid:durableId="1748922258">
    <w:abstractNumId w:val="11"/>
  </w:num>
  <w:num w:numId="13" w16cid:durableId="1665428839">
    <w:abstractNumId w:val="1"/>
  </w:num>
  <w:num w:numId="14" w16cid:durableId="530610360">
    <w:abstractNumId w:val="4"/>
  </w:num>
  <w:num w:numId="15" w16cid:durableId="2129275392">
    <w:abstractNumId w:val="17"/>
  </w:num>
  <w:num w:numId="16" w16cid:durableId="846558848">
    <w:abstractNumId w:val="0"/>
  </w:num>
  <w:num w:numId="17" w16cid:durableId="1753698518">
    <w:abstractNumId w:val="10"/>
  </w:num>
  <w:num w:numId="18" w16cid:durableId="1188300968">
    <w:abstractNumId w:val="18"/>
  </w:num>
  <w:num w:numId="19" w16cid:durableId="1432312966">
    <w:abstractNumId w:val="23"/>
  </w:num>
  <w:num w:numId="20" w16cid:durableId="1511136878">
    <w:abstractNumId w:val="26"/>
  </w:num>
  <w:num w:numId="21" w16cid:durableId="834339144">
    <w:abstractNumId w:val="16"/>
  </w:num>
  <w:num w:numId="22" w16cid:durableId="1947153865">
    <w:abstractNumId w:val="21"/>
  </w:num>
  <w:num w:numId="23" w16cid:durableId="114642633">
    <w:abstractNumId w:val="30"/>
  </w:num>
  <w:num w:numId="24" w16cid:durableId="1898784777">
    <w:abstractNumId w:val="29"/>
  </w:num>
  <w:num w:numId="25" w16cid:durableId="126899875">
    <w:abstractNumId w:val="12"/>
  </w:num>
  <w:num w:numId="26" w16cid:durableId="249168758">
    <w:abstractNumId w:val="31"/>
  </w:num>
  <w:num w:numId="27" w16cid:durableId="305669829">
    <w:abstractNumId w:val="3"/>
  </w:num>
  <w:num w:numId="28" w16cid:durableId="931547945">
    <w:abstractNumId w:val="8"/>
  </w:num>
  <w:num w:numId="29" w16cid:durableId="696927288">
    <w:abstractNumId w:val="7"/>
  </w:num>
  <w:num w:numId="30" w16cid:durableId="1082289767">
    <w:abstractNumId w:val="2"/>
  </w:num>
  <w:num w:numId="31" w16cid:durableId="444732320">
    <w:abstractNumId w:val="22"/>
  </w:num>
  <w:num w:numId="32" w16cid:durableId="1097405835">
    <w:abstractNumId w:val="28"/>
  </w:num>
  <w:num w:numId="33" w16cid:durableId="1676809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FF"/>
    <w:rsid w:val="00013AB4"/>
    <w:rsid w:val="000201EF"/>
    <w:rsid w:val="00061DCC"/>
    <w:rsid w:val="000B71ED"/>
    <w:rsid w:val="001409D1"/>
    <w:rsid w:val="00144D08"/>
    <w:rsid w:val="001917DF"/>
    <w:rsid w:val="001921A8"/>
    <w:rsid w:val="001F67F0"/>
    <w:rsid w:val="0027725D"/>
    <w:rsid w:val="00286CCC"/>
    <w:rsid w:val="00287C4B"/>
    <w:rsid w:val="002D4954"/>
    <w:rsid w:val="002F2209"/>
    <w:rsid w:val="0032505D"/>
    <w:rsid w:val="00347EC4"/>
    <w:rsid w:val="00401B33"/>
    <w:rsid w:val="00415AF1"/>
    <w:rsid w:val="004324A9"/>
    <w:rsid w:val="004C6318"/>
    <w:rsid w:val="004F09E9"/>
    <w:rsid w:val="0051332D"/>
    <w:rsid w:val="00525EED"/>
    <w:rsid w:val="005A3A92"/>
    <w:rsid w:val="005A406B"/>
    <w:rsid w:val="005C2241"/>
    <w:rsid w:val="00603FDB"/>
    <w:rsid w:val="006445B1"/>
    <w:rsid w:val="006B423C"/>
    <w:rsid w:val="00702FF2"/>
    <w:rsid w:val="00732414"/>
    <w:rsid w:val="008314E7"/>
    <w:rsid w:val="00864DFF"/>
    <w:rsid w:val="008D735D"/>
    <w:rsid w:val="00904BB4"/>
    <w:rsid w:val="009130D1"/>
    <w:rsid w:val="009626FA"/>
    <w:rsid w:val="009A4238"/>
    <w:rsid w:val="009A7BD7"/>
    <w:rsid w:val="009B103E"/>
    <w:rsid w:val="009B587E"/>
    <w:rsid w:val="009E090F"/>
    <w:rsid w:val="00A464A5"/>
    <w:rsid w:val="00A76B90"/>
    <w:rsid w:val="00B50953"/>
    <w:rsid w:val="00B645CB"/>
    <w:rsid w:val="00BA5745"/>
    <w:rsid w:val="00BE0D70"/>
    <w:rsid w:val="00C06AEE"/>
    <w:rsid w:val="00E012CF"/>
    <w:rsid w:val="00E10F1A"/>
    <w:rsid w:val="00E92688"/>
    <w:rsid w:val="00EE020A"/>
    <w:rsid w:val="00EF1663"/>
    <w:rsid w:val="00F35CB7"/>
    <w:rsid w:val="00FF6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91614"/>
  <w15:chartTrackingRefBased/>
  <w15:docId w15:val="{66DB43D5-5DB7-4A6D-8259-A99D0273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B4"/>
  </w:style>
  <w:style w:type="paragraph" w:styleId="Balk1">
    <w:name w:val="heading 1"/>
    <w:basedOn w:val="Normal"/>
    <w:next w:val="Normal"/>
    <w:link w:val="Balk1Char"/>
    <w:uiPriority w:val="9"/>
    <w:qFormat/>
    <w:rsid w:val="0086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4DF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4DF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4DF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4DF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4DF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4DF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4DF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4DF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4DF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4DF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4DF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4DF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4DF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4DF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4DF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4DFF"/>
    <w:rPr>
      <w:rFonts w:eastAsiaTheme="majorEastAsia" w:cstheme="majorBidi"/>
      <w:color w:val="272727" w:themeColor="text1" w:themeTint="D8"/>
    </w:rPr>
  </w:style>
  <w:style w:type="paragraph" w:styleId="KonuBal">
    <w:name w:val="Title"/>
    <w:basedOn w:val="Normal"/>
    <w:next w:val="Normal"/>
    <w:link w:val="KonuBalChar"/>
    <w:uiPriority w:val="10"/>
    <w:qFormat/>
    <w:rsid w:val="0086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4DF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4DF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4DF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4DF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4DFF"/>
    <w:rPr>
      <w:i/>
      <w:iCs/>
      <w:color w:val="404040" w:themeColor="text1" w:themeTint="BF"/>
    </w:rPr>
  </w:style>
  <w:style w:type="paragraph" w:styleId="ListeParagraf">
    <w:name w:val="List Paragraph"/>
    <w:basedOn w:val="Normal"/>
    <w:uiPriority w:val="34"/>
    <w:qFormat/>
    <w:rsid w:val="00864DFF"/>
    <w:pPr>
      <w:ind w:left="720"/>
      <w:contextualSpacing/>
    </w:pPr>
  </w:style>
  <w:style w:type="character" w:styleId="GlVurgulama">
    <w:name w:val="Intense Emphasis"/>
    <w:basedOn w:val="VarsaylanParagrafYazTipi"/>
    <w:uiPriority w:val="21"/>
    <w:qFormat/>
    <w:rsid w:val="00864DFF"/>
    <w:rPr>
      <w:i/>
      <w:iCs/>
      <w:color w:val="0F4761" w:themeColor="accent1" w:themeShade="BF"/>
    </w:rPr>
  </w:style>
  <w:style w:type="paragraph" w:styleId="GlAlnt">
    <w:name w:val="Intense Quote"/>
    <w:basedOn w:val="Normal"/>
    <w:next w:val="Normal"/>
    <w:link w:val="GlAlntChar"/>
    <w:uiPriority w:val="30"/>
    <w:qFormat/>
    <w:rsid w:val="0086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4DFF"/>
    <w:rPr>
      <w:i/>
      <w:iCs/>
      <w:color w:val="0F4761" w:themeColor="accent1" w:themeShade="BF"/>
    </w:rPr>
  </w:style>
  <w:style w:type="character" w:styleId="GlBavuru">
    <w:name w:val="Intense Reference"/>
    <w:basedOn w:val="VarsaylanParagrafYazTipi"/>
    <w:uiPriority w:val="32"/>
    <w:qFormat/>
    <w:rsid w:val="00864DFF"/>
    <w:rPr>
      <w:b/>
      <w:bCs/>
      <w:smallCaps/>
      <w:color w:val="0F4761" w:themeColor="accent1" w:themeShade="BF"/>
      <w:spacing w:val="5"/>
    </w:rPr>
  </w:style>
  <w:style w:type="character" w:styleId="YerTutucuMetni">
    <w:name w:val="Placeholder Text"/>
    <w:basedOn w:val="VarsaylanParagrafYazTipi"/>
    <w:uiPriority w:val="99"/>
    <w:semiHidden/>
    <w:rsid w:val="00013AB4"/>
    <w:rPr>
      <w:color w:val="666666"/>
    </w:rPr>
  </w:style>
  <w:style w:type="paragraph" w:styleId="HTMLncedenBiimlendirilmi">
    <w:name w:val="HTML Preformatted"/>
    <w:basedOn w:val="Normal"/>
    <w:link w:val="HTMLncedenBiimlendirilmiChar"/>
    <w:uiPriority w:val="99"/>
    <w:semiHidden/>
    <w:unhideWhenUsed/>
    <w:rsid w:val="00013AB4"/>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13AB4"/>
    <w:rPr>
      <w:rFonts w:ascii="Consolas" w:hAnsi="Consolas"/>
      <w:sz w:val="20"/>
      <w:szCs w:val="20"/>
    </w:rPr>
  </w:style>
  <w:style w:type="character" w:styleId="Kpr">
    <w:name w:val="Hyperlink"/>
    <w:basedOn w:val="VarsaylanParagrafYazTipi"/>
    <w:uiPriority w:val="99"/>
    <w:unhideWhenUsed/>
    <w:rsid w:val="00013AB4"/>
    <w:rPr>
      <w:color w:val="467886" w:themeColor="hyperlink"/>
      <w:u w:val="single"/>
    </w:rPr>
  </w:style>
  <w:style w:type="character" w:customStyle="1" w:styleId="zmlenmeyenBahsetme1">
    <w:name w:val="Çözümlenmeyen Bahsetme1"/>
    <w:basedOn w:val="VarsaylanParagrafYazTipi"/>
    <w:uiPriority w:val="99"/>
    <w:semiHidden/>
    <w:unhideWhenUsed/>
    <w:rsid w:val="00013AB4"/>
    <w:rPr>
      <w:color w:val="605E5C"/>
      <w:shd w:val="clear" w:color="auto" w:fill="E1DFDD"/>
    </w:rPr>
  </w:style>
  <w:style w:type="paragraph" w:styleId="T1">
    <w:name w:val="toc 1"/>
    <w:basedOn w:val="Normal"/>
    <w:next w:val="Normal"/>
    <w:autoRedefine/>
    <w:uiPriority w:val="39"/>
    <w:rsid w:val="00E92688"/>
    <w:pPr>
      <w:tabs>
        <w:tab w:val="right" w:leader="dot" w:pos="8493"/>
      </w:tabs>
      <w:spacing w:after="200" w:line="276" w:lineRule="auto"/>
    </w:pPr>
    <w:rPr>
      <w:rFonts w:ascii="Times New Roman" w:eastAsia="Times New Roman" w:hAnsi="Times New Roman" w:cs="Times New Roman"/>
      <w:b/>
      <w:noProof/>
      <w:kern w:val="0"/>
      <w14:ligatures w14:val="none"/>
    </w:rPr>
  </w:style>
  <w:style w:type="paragraph" w:styleId="T2">
    <w:name w:val="toc 2"/>
    <w:basedOn w:val="Normal"/>
    <w:next w:val="Normal"/>
    <w:autoRedefine/>
    <w:uiPriority w:val="39"/>
    <w:rsid w:val="00E92688"/>
    <w:pPr>
      <w:spacing w:after="200" w:line="276" w:lineRule="auto"/>
      <w:ind w:left="220"/>
    </w:pPr>
    <w:rPr>
      <w:rFonts w:ascii="Calibri" w:eastAsia="Times New Roman" w:hAnsi="Calibri" w:cs="Calibri"/>
      <w:kern w:val="0"/>
      <w:sz w:val="22"/>
      <w:szCs w:val="22"/>
      <w14:ligatures w14:val="none"/>
    </w:rPr>
  </w:style>
  <w:style w:type="paragraph" w:styleId="stBilgi">
    <w:name w:val="header"/>
    <w:basedOn w:val="Normal"/>
    <w:link w:val="stBilgiChar"/>
    <w:uiPriority w:val="99"/>
    <w:unhideWhenUsed/>
    <w:rsid w:val="008D735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735D"/>
  </w:style>
  <w:style w:type="paragraph" w:styleId="AltBilgi">
    <w:name w:val="footer"/>
    <w:basedOn w:val="Normal"/>
    <w:link w:val="AltBilgiChar"/>
    <w:uiPriority w:val="99"/>
    <w:unhideWhenUsed/>
    <w:rsid w:val="008D735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735D"/>
  </w:style>
  <w:style w:type="paragraph" w:styleId="NormalWeb">
    <w:name w:val="Normal (Web)"/>
    <w:basedOn w:val="Normal"/>
    <w:uiPriority w:val="99"/>
    <w:semiHidden/>
    <w:unhideWhenUsed/>
    <w:rsid w:val="009A423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TBal">
    <w:name w:val="TOC Heading"/>
    <w:basedOn w:val="Balk1"/>
    <w:next w:val="Normal"/>
    <w:uiPriority w:val="39"/>
    <w:unhideWhenUsed/>
    <w:qFormat/>
    <w:rsid w:val="006445B1"/>
    <w:pPr>
      <w:spacing w:before="240" w:after="0" w:line="259" w:lineRule="auto"/>
      <w:outlineLvl w:val="9"/>
    </w:pPr>
    <w:rPr>
      <w:kern w:val="0"/>
      <w:sz w:val="32"/>
      <w:szCs w:val="32"/>
      <w:lang w:eastAsia="tr-TR"/>
      <w14:ligatures w14:val="none"/>
    </w:rPr>
  </w:style>
  <w:style w:type="paragraph" w:styleId="T3">
    <w:name w:val="toc 3"/>
    <w:basedOn w:val="Normal"/>
    <w:next w:val="Normal"/>
    <w:autoRedefine/>
    <w:uiPriority w:val="39"/>
    <w:unhideWhenUsed/>
    <w:rsid w:val="006445B1"/>
    <w:pPr>
      <w:spacing w:after="100" w:line="259" w:lineRule="auto"/>
      <w:ind w:left="440"/>
    </w:pPr>
    <w:rPr>
      <w:rFonts w:eastAsiaTheme="minorEastAsia" w:cs="Times New Roman"/>
      <w:kern w:val="0"/>
      <w:sz w:val="22"/>
      <w:szCs w:val="22"/>
      <w:lang w:eastAsia="tr-TR"/>
      <w14:ligatures w14:val="none"/>
    </w:rPr>
  </w:style>
  <w:style w:type="character" w:customStyle="1" w:styleId="zmlenmeyenBahsetme2">
    <w:name w:val="Çözümlenmeyen Bahsetme2"/>
    <w:basedOn w:val="VarsaylanParagrafYazTipi"/>
    <w:uiPriority w:val="99"/>
    <w:semiHidden/>
    <w:unhideWhenUsed/>
    <w:rsid w:val="006445B1"/>
    <w:rPr>
      <w:color w:val="605E5C"/>
      <w:shd w:val="clear" w:color="auto" w:fill="E1DFDD"/>
    </w:rPr>
  </w:style>
  <w:style w:type="character" w:customStyle="1" w:styleId="relative">
    <w:name w:val="relative"/>
    <w:basedOn w:val="VarsaylanParagrafYazTipi"/>
    <w:rsid w:val="00603FDB"/>
  </w:style>
  <w:style w:type="character" w:styleId="Vurgu">
    <w:name w:val="Emphasis"/>
    <w:basedOn w:val="VarsaylanParagrafYazTipi"/>
    <w:uiPriority w:val="20"/>
    <w:qFormat/>
    <w:rsid w:val="00603FDB"/>
    <w:rPr>
      <w:i/>
      <w:iCs/>
    </w:rPr>
  </w:style>
  <w:style w:type="character" w:customStyle="1" w:styleId="ms-1">
    <w:name w:val="ms-1"/>
    <w:basedOn w:val="VarsaylanParagrafYazTipi"/>
    <w:rsid w:val="00603FDB"/>
  </w:style>
  <w:style w:type="character" w:customStyle="1" w:styleId="max-w-full">
    <w:name w:val="max-w-full"/>
    <w:basedOn w:val="VarsaylanParagrafYazTipi"/>
    <w:rsid w:val="00603FDB"/>
  </w:style>
  <w:style w:type="character" w:styleId="zmlenmeyenBahsetme">
    <w:name w:val="Unresolved Mention"/>
    <w:basedOn w:val="VarsaylanParagrafYazTipi"/>
    <w:uiPriority w:val="99"/>
    <w:semiHidden/>
    <w:unhideWhenUsed/>
    <w:rsid w:val="0027725D"/>
    <w:rPr>
      <w:color w:val="605E5C"/>
      <w:shd w:val="clear" w:color="auto" w:fill="E1DFDD"/>
    </w:rPr>
  </w:style>
  <w:style w:type="character" w:customStyle="1" w:styleId="citation-420">
    <w:name w:val="citation-420"/>
    <w:basedOn w:val="VarsaylanParagrafYazTipi"/>
    <w:rsid w:val="00BA5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4929">
      <w:bodyDiv w:val="1"/>
      <w:marLeft w:val="0"/>
      <w:marRight w:val="0"/>
      <w:marTop w:val="0"/>
      <w:marBottom w:val="0"/>
      <w:divBdr>
        <w:top w:val="none" w:sz="0" w:space="0" w:color="auto"/>
        <w:left w:val="none" w:sz="0" w:space="0" w:color="auto"/>
        <w:bottom w:val="none" w:sz="0" w:space="0" w:color="auto"/>
        <w:right w:val="none" w:sz="0" w:space="0" w:color="auto"/>
      </w:divBdr>
    </w:div>
    <w:div w:id="401560529">
      <w:bodyDiv w:val="1"/>
      <w:marLeft w:val="0"/>
      <w:marRight w:val="0"/>
      <w:marTop w:val="0"/>
      <w:marBottom w:val="0"/>
      <w:divBdr>
        <w:top w:val="none" w:sz="0" w:space="0" w:color="auto"/>
        <w:left w:val="none" w:sz="0" w:space="0" w:color="auto"/>
        <w:bottom w:val="none" w:sz="0" w:space="0" w:color="auto"/>
        <w:right w:val="none" w:sz="0" w:space="0" w:color="auto"/>
      </w:divBdr>
    </w:div>
    <w:div w:id="724064346">
      <w:bodyDiv w:val="1"/>
      <w:marLeft w:val="0"/>
      <w:marRight w:val="0"/>
      <w:marTop w:val="0"/>
      <w:marBottom w:val="0"/>
      <w:divBdr>
        <w:top w:val="none" w:sz="0" w:space="0" w:color="auto"/>
        <w:left w:val="none" w:sz="0" w:space="0" w:color="auto"/>
        <w:bottom w:val="none" w:sz="0" w:space="0" w:color="auto"/>
        <w:right w:val="none" w:sz="0" w:space="0" w:color="auto"/>
      </w:divBdr>
    </w:div>
    <w:div w:id="725111108">
      <w:bodyDiv w:val="1"/>
      <w:marLeft w:val="0"/>
      <w:marRight w:val="0"/>
      <w:marTop w:val="0"/>
      <w:marBottom w:val="0"/>
      <w:divBdr>
        <w:top w:val="none" w:sz="0" w:space="0" w:color="auto"/>
        <w:left w:val="none" w:sz="0" w:space="0" w:color="auto"/>
        <w:bottom w:val="none" w:sz="0" w:space="0" w:color="auto"/>
        <w:right w:val="none" w:sz="0" w:space="0" w:color="auto"/>
      </w:divBdr>
    </w:div>
    <w:div w:id="1357538621">
      <w:bodyDiv w:val="1"/>
      <w:marLeft w:val="0"/>
      <w:marRight w:val="0"/>
      <w:marTop w:val="0"/>
      <w:marBottom w:val="0"/>
      <w:divBdr>
        <w:top w:val="none" w:sz="0" w:space="0" w:color="auto"/>
        <w:left w:val="none" w:sz="0" w:space="0" w:color="auto"/>
        <w:bottom w:val="none" w:sz="0" w:space="0" w:color="auto"/>
        <w:right w:val="none" w:sz="0" w:space="0" w:color="auto"/>
      </w:divBdr>
    </w:div>
    <w:div w:id="1929383661">
      <w:bodyDiv w:val="1"/>
      <w:marLeft w:val="0"/>
      <w:marRight w:val="0"/>
      <w:marTop w:val="0"/>
      <w:marBottom w:val="0"/>
      <w:divBdr>
        <w:top w:val="none" w:sz="0" w:space="0" w:color="auto"/>
        <w:left w:val="none" w:sz="0" w:space="0" w:color="auto"/>
        <w:bottom w:val="none" w:sz="0" w:space="0" w:color="auto"/>
        <w:right w:val="none" w:sz="0" w:space="0" w:color="auto"/>
      </w:divBdr>
    </w:div>
    <w:div w:id="1965651479">
      <w:bodyDiv w:val="1"/>
      <w:marLeft w:val="0"/>
      <w:marRight w:val="0"/>
      <w:marTop w:val="0"/>
      <w:marBottom w:val="0"/>
      <w:divBdr>
        <w:top w:val="none" w:sz="0" w:space="0" w:color="auto"/>
        <w:left w:val="none" w:sz="0" w:space="0" w:color="auto"/>
        <w:bottom w:val="none" w:sz="0" w:space="0" w:color="auto"/>
        <w:right w:val="none" w:sz="0" w:space="0" w:color="auto"/>
      </w:divBdr>
    </w:div>
    <w:div w:id="20786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matcom.2007.06.007:contentReference%5boaicite:51%5d%7bindex=5%7d" TargetMode="External"/><Relationship Id="rId18" Type="http://schemas.openxmlformats.org/officeDocument/2006/relationships/hyperlink" Target="https://dialnet.unirioja.es/servlet/articulo?codigo=1259070&amp;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hub.se/https://doi.org/10.1080/08982119408918781" TargetMode="External"/><Relationship Id="rId17" Type="http://schemas.openxmlformats.org/officeDocument/2006/relationships/hyperlink" Target="https://scispace.com/papers/truncated-life-tests-in-the-exponential-case-jj55t4rwha?utm_source=chatgpt.com" TargetMode="External"/><Relationship Id="rId2" Type="http://schemas.openxmlformats.org/officeDocument/2006/relationships/numbering" Target="numbering.xml"/><Relationship Id="rId16" Type="http://schemas.openxmlformats.org/officeDocument/2006/relationships/hyperlink" Target="https://www.scirp.org/reference/ReferencesPapers?ReferenceID=1160521&amp;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xxxxx" TargetMode="External"/><Relationship Id="rId5" Type="http://schemas.openxmlformats.org/officeDocument/2006/relationships/webSettings" Target="webSettings.xml"/><Relationship Id="rId15" Type="http://schemas.openxmlformats.org/officeDocument/2006/relationships/hyperlink" Target="https://www.scirp.org/reference/referencespapers?referenceid=1160519&amp;utm_source=chatgp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org/details/juransqualitycon00jmju?utm_source=chatgpt.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6A78-91B1-4F19-A8A1-45A105E2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30</Pages>
  <Words>6794</Words>
  <Characters>38727</Characters>
  <Application>Microsoft Office Word</Application>
  <DocSecurity>0</DocSecurity>
  <Lines>322</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AHMET DOKAZOĞLU</dc:creator>
  <cp:keywords/>
  <dc:description/>
  <cp:lastModifiedBy>YUNUS AHMET DOKAZOĞLU</cp:lastModifiedBy>
  <cp:revision>7</cp:revision>
  <cp:lastPrinted>2025-05-14T20:46:00Z</cp:lastPrinted>
  <dcterms:created xsi:type="dcterms:W3CDTF">2025-05-14T20:37:00Z</dcterms:created>
  <dcterms:modified xsi:type="dcterms:W3CDTF">2025-10-25T13:06:00Z</dcterms:modified>
</cp:coreProperties>
</file>