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ff0000"/>
          <w:sz w:val="40"/>
          <w:szCs w:val="40"/>
        </w:rPr>
      </w:pPr>
      <w:r w:rsidDel="00000000" w:rsidR="00000000" w:rsidRPr="00000000">
        <w:rPr>
          <w:color w:val="ff0000"/>
          <w:sz w:val="40"/>
          <w:szCs w:val="40"/>
          <w:rtl w:val="0"/>
        </w:rPr>
        <w:t xml:space="preserve">log_softmax Function</w:t>
      </w:r>
    </w:p>
    <w:p w:rsidR="00000000" w:rsidDel="00000000" w:rsidP="00000000" w:rsidRDefault="00000000" w:rsidRPr="00000000" w14:paraId="00000002">
      <w:pPr>
        <w:jc w:val="center"/>
        <w:rPr>
          <w:color w:val="ff0000"/>
          <w:sz w:val="30"/>
          <w:szCs w:val="30"/>
        </w:rPr>
      </w:pPr>
      <w:r w:rsidDel="00000000" w:rsidR="00000000" w:rsidRPr="00000000">
        <w:rPr>
          <w:rtl w:val="0"/>
        </w:rPr>
      </w:r>
    </w:p>
    <w:p w:rsidR="00000000" w:rsidDel="00000000" w:rsidP="00000000" w:rsidRDefault="00000000" w:rsidRPr="00000000" w14:paraId="00000003">
      <w:pPr>
        <w:rPr>
          <w:sz w:val="30"/>
          <w:szCs w:val="30"/>
        </w:rPr>
      </w:pPr>
      <w:r w:rsidDel="00000000" w:rsidR="00000000" w:rsidRPr="00000000">
        <w:rPr>
          <w:sz w:val="30"/>
          <w:szCs w:val="30"/>
          <w:rtl w:val="0"/>
        </w:rPr>
        <w:t xml:space="preserve">The benefit of Log_softmax for us is that after tensor multiplications, very very large values ​​or very very small values ​​are arranged because the computer cannot read them.</w:t>
      </w:r>
    </w:p>
    <w:p w:rsidR="00000000" w:rsidDel="00000000" w:rsidP="00000000" w:rsidRDefault="00000000" w:rsidRPr="00000000" w14:paraId="00000004">
      <w:pPr>
        <w:rPr>
          <w:sz w:val="30"/>
          <w:szCs w:val="30"/>
        </w:rPr>
      </w:pPr>
      <w:r w:rsidDel="00000000" w:rsidR="00000000" w:rsidRPr="00000000">
        <w:rPr>
          <w:rtl w:val="0"/>
        </w:rPr>
      </w:r>
    </w:p>
    <w:p w:rsidR="00000000" w:rsidDel="00000000" w:rsidP="00000000" w:rsidRDefault="00000000" w:rsidRPr="00000000" w14:paraId="00000005">
      <w:pPr>
        <w:rPr>
          <w:sz w:val="30"/>
          <w:szCs w:val="30"/>
        </w:rPr>
      </w:pPr>
      <w:r w:rsidDel="00000000" w:rsidR="00000000" w:rsidRPr="00000000">
        <w:rPr>
          <w:sz w:val="30"/>
          <w:szCs w:val="30"/>
          <w:rtl w:val="0"/>
        </w:rPr>
        <w:t xml:space="preserve">Mathematical representation of log_Softmax :</w:t>
      </w:r>
    </w:p>
    <w:p w:rsidR="00000000" w:rsidDel="00000000" w:rsidP="00000000" w:rsidRDefault="00000000" w:rsidRPr="00000000" w14:paraId="00000006">
      <w:pPr>
        <w:jc w:val="center"/>
        <w:rPr>
          <w:sz w:val="30"/>
          <w:szCs w:val="30"/>
        </w:rPr>
      </w:pPr>
      <w:r w:rsidDel="00000000" w:rsidR="00000000" w:rsidRPr="00000000">
        <w:rPr>
          <w:sz w:val="30"/>
          <w:szCs w:val="30"/>
        </w:rPr>
        <w:drawing>
          <wp:inline distB="114300" distT="114300" distL="114300" distR="114300">
            <wp:extent cx="3362325" cy="9525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36232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30"/>
          <w:szCs w:val="30"/>
        </w:rPr>
      </w:pPr>
      <w:r w:rsidDel="00000000" w:rsidR="00000000" w:rsidRPr="00000000">
        <w:rPr>
          <w:sz w:val="30"/>
          <w:szCs w:val="30"/>
          <w:rtl w:val="0"/>
        </w:rPr>
        <w:t xml:space="preserve">Written with Python codes :</w:t>
      </w:r>
    </w:p>
    <w:p w:rsidR="00000000" w:rsidDel="00000000" w:rsidP="00000000" w:rsidRDefault="00000000" w:rsidRPr="00000000" w14:paraId="00000008">
      <w:pPr>
        <w:rPr>
          <w:sz w:val="16"/>
          <w:szCs w:val="16"/>
        </w:rPr>
      </w:pPr>
      <w:r w:rsidDel="00000000" w:rsidR="00000000" w:rsidRPr="00000000">
        <w:rPr>
          <w:rtl w:val="0"/>
        </w:rPr>
      </w:r>
    </w:p>
    <w:p w:rsidR="00000000" w:rsidDel="00000000" w:rsidP="00000000" w:rsidRDefault="00000000" w:rsidRPr="00000000" w14:paraId="00000009">
      <w:pPr>
        <w:jc w:val="center"/>
        <w:rPr>
          <w:sz w:val="32"/>
          <w:szCs w:val="32"/>
        </w:rPr>
      </w:pPr>
      <w:r w:rsidDel="00000000" w:rsidR="00000000" w:rsidRPr="00000000">
        <w:rPr>
          <w:sz w:val="32"/>
          <w:szCs w:val="32"/>
        </w:rPr>
        <w:drawing>
          <wp:inline distB="114300" distT="114300" distL="114300" distR="114300">
            <wp:extent cx="4572000" cy="109537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7200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16"/>
          <w:szCs w:val="16"/>
        </w:rPr>
      </w:pPr>
      <w:r w:rsidDel="00000000" w:rsidR="00000000" w:rsidRPr="00000000">
        <w:rPr>
          <w:rtl w:val="0"/>
        </w:rPr>
      </w:r>
    </w:p>
    <w:p w:rsidR="00000000" w:rsidDel="00000000" w:rsidP="00000000" w:rsidRDefault="00000000" w:rsidRPr="00000000" w14:paraId="0000000B">
      <w:pPr>
        <w:jc w:val="center"/>
        <w:rPr>
          <w:color w:val="ff0000"/>
          <w:sz w:val="40"/>
          <w:szCs w:val="40"/>
        </w:rPr>
      </w:pPr>
      <w:r w:rsidDel="00000000" w:rsidR="00000000" w:rsidRPr="00000000">
        <w:rPr>
          <w:color w:val="ff0000"/>
          <w:sz w:val="40"/>
          <w:szCs w:val="40"/>
          <w:rtl w:val="0"/>
        </w:rPr>
        <w:t xml:space="preserve">logsumexp Function</w:t>
      </w:r>
    </w:p>
    <w:p w:rsidR="00000000" w:rsidDel="00000000" w:rsidP="00000000" w:rsidRDefault="00000000" w:rsidRPr="00000000" w14:paraId="0000000C">
      <w:pPr>
        <w:jc w:val="center"/>
        <w:rPr>
          <w:sz w:val="30"/>
          <w:szCs w:val="30"/>
        </w:rPr>
      </w:pPr>
      <w:r w:rsidDel="00000000" w:rsidR="00000000" w:rsidRPr="00000000">
        <w:rPr>
          <w:rtl w:val="0"/>
        </w:rPr>
      </w:r>
    </w:p>
    <w:p w:rsidR="00000000" w:rsidDel="00000000" w:rsidP="00000000" w:rsidRDefault="00000000" w:rsidRPr="00000000" w14:paraId="0000000D">
      <w:pPr>
        <w:rPr>
          <w:sz w:val="30"/>
          <w:szCs w:val="30"/>
        </w:rPr>
      </w:pPr>
      <w:r w:rsidDel="00000000" w:rsidR="00000000" w:rsidRPr="00000000">
        <w:rPr>
          <w:sz w:val="30"/>
          <w:szCs w:val="30"/>
          <w:rtl w:val="0"/>
        </w:rPr>
        <w:t xml:space="preserve">The </w:t>
      </w:r>
      <w:r w:rsidDel="00000000" w:rsidR="00000000" w:rsidRPr="00000000">
        <w:rPr>
          <w:b w:val="1"/>
          <w:sz w:val="30"/>
          <w:szCs w:val="30"/>
          <w:rtl w:val="0"/>
        </w:rPr>
        <w:t xml:space="preserve">LogSumExp</w:t>
      </w:r>
      <w:r w:rsidDel="00000000" w:rsidR="00000000" w:rsidRPr="00000000">
        <w:rPr>
          <w:sz w:val="30"/>
          <w:szCs w:val="30"/>
          <w:rtl w:val="0"/>
        </w:rPr>
        <w:t xml:space="preserve"> (LSE) (also called </w:t>
      </w:r>
      <w:r w:rsidDel="00000000" w:rsidR="00000000" w:rsidRPr="00000000">
        <w:rPr>
          <w:b w:val="1"/>
          <w:sz w:val="30"/>
          <w:szCs w:val="30"/>
          <w:rtl w:val="0"/>
        </w:rPr>
        <w:t xml:space="preserve">RealSoftMax</w:t>
      </w:r>
      <w:r w:rsidDel="00000000" w:rsidR="00000000" w:rsidRPr="00000000">
        <w:rPr>
          <w:sz w:val="30"/>
          <w:szCs w:val="30"/>
          <w:rtl w:val="0"/>
        </w:rPr>
        <w:t xml:space="preserve"> or multivariable</w:t>
      </w:r>
      <w:hyperlink r:id="rId8">
        <w:r w:rsidDel="00000000" w:rsidR="00000000" w:rsidRPr="00000000">
          <w:rPr>
            <w:sz w:val="30"/>
            <w:szCs w:val="30"/>
            <w:rtl w:val="0"/>
          </w:rPr>
          <w:t xml:space="preserve"> </w:t>
        </w:r>
      </w:hyperlink>
      <w:hyperlink r:id="rId9">
        <w:r w:rsidDel="00000000" w:rsidR="00000000" w:rsidRPr="00000000">
          <w:rPr>
            <w:b w:val="1"/>
            <w:color w:val="1155cc"/>
            <w:sz w:val="30"/>
            <w:szCs w:val="30"/>
            <w:u w:val="single"/>
            <w:rtl w:val="0"/>
          </w:rPr>
          <w:t xml:space="preserve">softplus</w:t>
        </w:r>
      </w:hyperlink>
      <w:r w:rsidDel="00000000" w:rsidR="00000000" w:rsidRPr="00000000">
        <w:rPr>
          <w:sz w:val="30"/>
          <w:szCs w:val="30"/>
          <w:rtl w:val="0"/>
        </w:rPr>
        <w:t xml:space="preserve">) function is a</w:t>
      </w:r>
      <w:hyperlink r:id="rId10">
        <w:r w:rsidDel="00000000" w:rsidR="00000000" w:rsidRPr="00000000">
          <w:rPr>
            <w:sz w:val="30"/>
            <w:szCs w:val="30"/>
            <w:rtl w:val="0"/>
          </w:rPr>
          <w:t xml:space="preserve"> </w:t>
        </w:r>
      </w:hyperlink>
      <w:hyperlink r:id="rId11">
        <w:r w:rsidDel="00000000" w:rsidR="00000000" w:rsidRPr="00000000">
          <w:rPr>
            <w:color w:val="1155cc"/>
            <w:sz w:val="30"/>
            <w:szCs w:val="30"/>
            <w:u w:val="single"/>
            <w:rtl w:val="0"/>
          </w:rPr>
          <w:t xml:space="preserve">smooth maximum</w:t>
        </w:r>
      </w:hyperlink>
      <w:r w:rsidDel="00000000" w:rsidR="00000000" w:rsidRPr="00000000">
        <w:rPr>
          <w:sz w:val="30"/>
          <w:szCs w:val="30"/>
          <w:rtl w:val="0"/>
        </w:rPr>
        <w:t xml:space="preserve"> – a</w:t>
      </w:r>
      <w:hyperlink r:id="rId12">
        <w:r w:rsidDel="00000000" w:rsidR="00000000" w:rsidRPr="00000000">
          <w:rPr>
            <w:sz w:val="30"/>
            <w:szCs w:val="30"/>
            <w:rtl w:val="0"/>
          </w:rPr>
          <w:t xml:space="preserve"> </w:t>
        </w:r>
      </w:hyperlink>
      <w:hyperlink r:id="rId13">
        <w:r w:rsidDel="00000000" w:rsidR="00000000" w:rsidRPr="00000000">
          <w:rPr>
            <w:color w:val="1155cc"/>
            <w:sz w:val="30"/>
            <w:szCs w:val="30"/>
            <w:u w:val="single"/>
            <w:rtl w:val="0"/>
          </w:rPr>
          <w:t xml:space="preserve">smooth</w:t>
        </w:r>
      </w:hyperlink>
      <w:hyperlink r:id="rId14">
        <w:r w:rsidDel="00000000" w:rsidR="00000000" w:rsidRPr="00000000">
          <w:rPr>
            <w:sz w:val="30"/>
            <w:szCs w:val="30"/>
            <w:rtl w:val="0"/>
          </w:rPr>
          <w:t xml:space="preserve"> </w:t>
        </w:r>
      </w:hyperlink>
      <w:hyperlink r:id="rId15">
        <w:r w:rsidDel="00000000" w:rsidR="00000000" w:rsidRPr="00000000">
          <w:rPr>
            <w:color w:val="1155cc"/>
            <w:sz w:val="30"/>
            <w:szCs w:val="30"/>
            <w:u w:val="single"/>
            <w:rtl w:val="0"/>
          </w:rPr>
          <w:t xml:space="preserve">approximation</w:t>
        </w:r>
      </w:hyperlink>
      <w:r w:rsidDel="00000000" w:rsidR="00000000" w:rsidRPr="00000000">
        <w:rPr>
          <w:sz w:val="30"/>
          <w:szCs w:val="30"/>
          <w:rtl w:val="0"/>
        </w:rPr>
        <w:t xml:space="preserve"> to the</w:t>
      </w:r>
      <w:hyperlink r:id="rId16">
        <w:r w:rsidDel="00000000" w:rsidR="00000000" w:rsidRPr="00000000">
          <w:rPr>
            <w:sz w:val="30"/>
            <w:szCs w:val="30"/>
            <w:rtl w:val="0"/>
          </w:rPr>
          <w:t xml:space="preserve"> </w:t>
        </w:r>
      </w:hyperlink>
      <w:hyperlink r:id="rId17">
        <w:r w:rsidDel="00000000" w:rsidR="00000000" w:rsidRPr="00000000">
          <w:rPr>
            <w:color w:val="1155cc"/>
            <w:sz w:val="30"/>
            <w:szCs w:val="30"/>
            <w:u w:val="single"/>
            <w:rtl w:val="0"/>
          </w:rPr>
          <w:t xml:space="preserve">maximum</w:t>
        </w:r>
      </w:hyperlink>
      <w:r w:rsidDel="00000000" w:rsidR="00000000" w:rsidRPr="00000000">
        <w:rPr>
          <w:sz w:val="30"/>
          <w:szCs w:val="30"/>
          <w:rtl w:val="0"/>
        </w:rPr>
        <w:t xml:space="preserve"> function, mainly used by machine learning algorithms.</w:t>
      </w:r>
    </w:p>
    <w:p w:rsidR="00000000" w:rsidDel="00000000" w:rsidP="00000000" w:rsidRDefault="00000000" w:rsidRPr="00000000" w14:paraId="0000000E">
      <w:pPr>
        <w:jc w:val="center"/>
        <w:rPr>
          <w:color w:val="ff0000"/>
          <w:sz w:val="20"/>
          <w:szCs w:val="20"/>
        </w:rPr>
      </w:pPr>
      <w:r w:rsidDel="00000000" w:rsidR="00000000" w:rsidRPr="00000000">
        <w:rPr>
          <w:rtl w:val="0"/>
        </w:rPr>
      </w:r>
    </w:p>
    <w:p w:rsidR="00000000" w:rsidDel="00000000" w:rsidP="00000000" w:rsidRDefault="00000000" w:rsidRPr="00000000" w14:paraId="0000000F">
      <w:pPr>
        <w:jc w:val="center"/>
        <w:rPr>
          <w:color w:val="ff0000"/>
          <w:sz w:val="16"/>
          <w:szCs w:val="16"/>
        </w:rPr>
      </w:pPr>
      <w:r w:rsidDel="00000000" w:rsidR="00000000" w:rsidRPr="00000000">
        <w:rPr>
          <w:color w:val="ff0000"/>
          <w:sz w:val="16"/>
          <w:szCs w:val="16"/>
        </w:rPr>
        <w:drawing>
          <wp:inline distB="114300" distT="114300" distL="114300" distR="114300">
            <wp:extent cx="3381375" cy="1095375"/>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38137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color w:val="ff0000"/>
          <w:sz w:val="16"/>
          <w:szCs w:val="16"/>
        </w:rPr>
      </w:pPr>
      <w:r w:rsidDel="00000000" w:rsidR="00000000" w:rsidRPr="00000000">
        <w:rPr>
          <w:rtl w:val="0"/>
        </w:rPr>
      </w:r>
    </w:p>
    <w:p w:rsidR="00000000" w:rsidDel="00000000" w:rsidP="00000000" w:rsidRDefault="00000000" w:rsidRPr="00000000" w14:paraId="00000011">
      <w:pPr>
        <w:rPr>
          <w:color w:val="ff0000"/>
          <w:sz w:val="16"/>
          <w:szCs w:val="16"/>
        </w:rPr>
      </w:pPr>
      <w:r w:rsidDel="00000000" w:rsidR="00000000" w:rsidRPr="00000000">
        <w:rPr>
          <w:rtl w:val="0"/>
        </w:rPr>
      </w:r>
    </w:p>
    <w:p w:rsidR="00000000" w:rsidDel="00000000" w:rsidP="00000000" w:rsidRDefault="00000000" w:rsidRPr="00000000" w14:paraId="00000012">
      <w:pPr>
        <w:rPr>
          <w:color w:val="ff0000"/>
          <w:sz w:val="16"/>
          <w:szCs w:val="16"/>
        </w:rPr>
      </w:pPr>
      <w:r w:rsidDel="00000000" w:rsidR="00000000" w:rsidRPr="00000000">
        <w:rPr>
          <w:rtl w:val="0"/>
        </w:rPr>
      </w:r>
    </w:p>
    <w:p w:rsidR="00000000" w:rsidDel="00000000" w:rsidP="00000000" w:rsidRDefault="00000000" w:rsidRPr="00000000" w14:paraId="00000013">
      <w:pPr>
        <w:jc w:val="center"/>
        <w:rPr>
          <w:color w:val="ff0000"/>
          <w:sz w:val="40"/>
          <w:szCs w:val="40"/>
        </w:rPr>
      </w:pPr>
      <w:r w:rsidDel="00000000" w:rsidR="00000000" w:rsidRPr="00000000">
        <w:rPr>
          <w:color w:val="ff0000"/>
          <w:sz w:val="40"/>
          <w:szCs w:val="40"/>
          <w:rtl w:val="0"/>
        </w:rPr>
        <w:t xml:space="preserve">Why do we manipulate step spacing on CNN layers?</w:t>
      </w:r>
    </w:p>
    <w:p w:rsidR="00000000" w:rsidDel="00000000" w:rsidP="00000000" w:rsidRDefault="00000000" w:rsidRPr="00000000" w14:paraId="00000014">
      <w:pPr>
        <w:rPr>
          <w:sz w:val="30"/>
          <w:szCs w:val="30"/>
        </w:rPr>
      </w:pPr>
      <w:r w:rsidDel="00000000" w:rsidR="00000000" w:rsidRPr="00000000">
        <w:rPr>
          <w:rtl w:val="0"/>
        </w:rPr>
      </w:r>
    </w:p>
    <w:p w:rsidR="00000000" w:rsidDel="00000000" w:rsidP="00000000" w:rsidRDefault="00000000" w:rsidRPr="00000000" w14:paraId="00000015">
      <w:pPr>
        <w:rPr>
          <w:sz w:val="30"/>
          <w:szCs w:val="30"/>
        </w:rPr>
      </w:pPr>
      <w:r w:rsidDel="00000000" w:rsidR="00000000" w:rsidRPr="00000000">
        <w:rPr>
          <w:sz w:val="30"/>
          <w:szCs w:val="30"/>
          <w:rtl w:val="0"/>
        </w:rPr>
        <w:t xml:space="preserve">If we use the stride value with values ​​of 2,3,4 ... instead of 1, we will reduce the size of the output layer after the CNN layer. If we want to reduce the size of the output layer, we can use it. So when the output layer gets smaller, we also reduce the number of parameters, so the model gets better updates and becomes a plus in the computer, in short, the pool layer can function.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Smooth_maximum" TargetMode="External"/><Relationship Id="rId10" Type="http://schemas.openxmlformats.org/officeDocument/2006/relationships/hyperlink" Target="https://en.wikipedia.org/wiki/Smooth_maximum" TargetMode="External"/><Relationship Id="rId13" Type="http://schemas.openxmlformats.org/officeDocument/2006/relationships/hyperlink" Target="https://en.wikipedia.org/wiki/Smooth_function" TargetMode="External"/><Relationship Id="rId12" Type="http://schemas.openxmlformats.org/officeDocument/2006/relationships/hyperlink" Target="https://en.wikipedia.org/wiki/Smooth_fun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Softplus" TargetMode="External"/><Relationship Id="rId15" Type="http://schemas.openxmlformats.org/officeDocument/2006/relationships/hyperlink" Target="https://en.wikipedia.org/wiki/Approximation" TargetMode="External"/><Relationship Id="rId14" Type="http://schemas.openxmlformats.org/officeDocument/2006/relationships/hyperlink" Target="https://en.wikipedia.org/wiki/Approximation" TargetMode="External"/><Relationship Id="rId17" Type="http://schemas.openxmlformats.org/officeDocument/2006/relationships/hyperlink" Target="https://en.wikipedia.org/wiki/Maximum" TargetMode="External"/><Relationship Id="rId16" Type="http://schemas.openxmlformats.org/officeDocument/2006/relationships/hyperlink" Target="https://en.wikipedia.org/wiki/Maximum" TargetMode="External"/><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en.wikipedia.org/wiki/Softp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