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9D772D"/>
          <w:sz w:val="30"/>
        </w:rPr>
        <w:t>VERRIDIA</w:t>
      </w:r>
    </w:p>
    <w:p>
      <w:pPr>
        <w:pStyle w:val="Title"/>
        <w:jc w:val="center"/>
      </w:pPr>
      <w:r>
        <w:t>Book One</w:t>
        <w:br/>
        <w:t>English Translation Bible</w:t>
      </w:r>
    </w:p>
    <w:p>
      <w:pPr>
        <w:pStyle w:val="Subtitle"/>
        <w:jc w:val="center"/>
      </w:pPr>
      <w:r>
        <w:t>Literary style guide, canonical terminology, character voices,</w:t>
        <w:br/>
        <w:t>chapter titles, model prompt, and quality-control checklist</w:t>
      </w:r>
    </w:p>
    <w:p>
      <w:pPr>
        <w:spacing w:before="480"/>
        <w:jc w:val="center"/>
      </w:pPr>
      <w:r>
        <w:rPr>
          <w:i/>
          <w:color w:val="5F5F5F"/>
          <w:sz w:val="21"/>
        </w:rPr>
        <w:t>Source edition: Verridia — Birinci Kitap.pdf (209 pages)</w:t>
      </w:r>
    </w:p>
    <w:p>
      <w:pPr>
        <w:spacing w:before="2600"/>
        <w:jc w:val="center"/>
      </w:pPr>
      <w:r>
        <w:rPr>
          <w:b/>
          <w:color w:val="505864"/>
          <w:sz w:val="22"/>
        </w:rPr>
        <w:t>Working edition • Book One only</w:t>
      </w:r>
    </w:p>
    <w:p>
      <w:r>
        <w:br w:type="page"/>
      </w:r>
    </w:p>
    <w:p>
      <w:pPr>
        <w:pStyle w:val="Heading1"/>
      </w:pPr>
      <w:r>
        <w:t>1. Bu belge nasıl kullanılacak?</w:t>
      </w:r>
    </w:p>
    <w:p>
      <w:r>
        <w:t>Bu belge romanın İngilizce çevirisi değildir. Çeviriyi yapacak modele veya çevirmene verilecek bağlayıcı bir “translation bible”dır. Amaç; 209 sayfalık Birinci Kitap boyunca isimlerin, dünya terimlerinin, karakter seslerinin, bölüm başlıklarının ve İngilizce anlatım tonunun tek biçimde kalmasını sağlamaktır.</w:t>
      </w:r>
    </w:p>
    <w:p>
      <w:pPr>
        <w:pStyle w:val="ListBullet"/>
        <w:spacing w:after="60"/>
      </w:pPr>
      <w:r>
        <w:t>Çevirilecek asıl dosya: Verridia — Birinci Kitap.pdf</w:t>
      </w:r>
    </w:p>
    <w:p>
      <w:pPr>
        <w:pStyle w:val="ListBullet"/>
        <w:spacing w:after="60"/>
      </w:pPr>
      <w:r>
        <w:t>Bağlayıcı yönerge: bu DOCX dosyası</w:t>
      </w:r>
    </w:p>
    <w:p>
      <w:pPr>
        <w:pStyle w:val="ListBullet"/>
        <w:spacing w:after="60"/>
      </w:pPr>
      <w:r>
        <w:t>Hedef dil: doğal, çağdaş, edebî ve uluslararası okura uygun American English</w:t>
      </w:r>
    </w:p>
    <w:p>
      <w:pPr>
        <w:pStyle w:val="ListBullet"/>
        <w:spacing w:after="60"/>
      </w:pPr>
      <w:r>
        <w:t>Çeviri yöntemi: anlamı ve sahne etkisini koruyan edebî çeviri; sözcük sözcük aktarım değil</w:t>
      </w:r>
    </w:p>
    <w:p>
      <w:pPr>
        <w:pStyle w:val="ListBullet"/>
        <w:spacing w:after="60"/>
      </w:pPr>
      <w:r>
        <w:t>Son teslim: temiz DOCX; Türkçe metin, editör notu, model açıklaması, tarih-saat ve web adresi içermemeli</w:t>
      </w:r>
    </w:p>
    <w:p>
      <w:pPr>
        <w:pStyle w:val="Heading1"/>
      </w:pPr>
      <w:r>
        <w:t>2. Hedef İngilizce profil</w:t>
      </w:r>
    </w:p>
    <w:p>
      <w:r>
        <w:t>Hedef metin, İngilizce yazılmış özgün bir siyasi/dark fantasy romanı gibi okunmalıdır. İngilizce, modern ve berrak olmalı; ancak gündelik internet dili, Amerikan gençlik argosu veya yapay “medieval English” kullanılmamalıdır.</w:t>
      </w:r>
    </w:p>
    <w:p>
      <w:pPr>
        <w:pStyle w:val="ListBullet"/>
        <w:spacing w:after="60"/>
      </w:pPr>
      <w:r>
        <w:t>US spelling kullan: harbor, honor, defense, traveled. Daha sonra UK baskısı yapılacaksa yazım ayrı bir son okumada dönüştürülebilir.</w:t>
      </w:r>
    </w:p>
    <w:p>
      <w:pPr>
        <w:pStyle w:val="ListBullet"/>
        <w:spacing w:after="60"/>
      </w:pPr>
      <w:r>
        <w:t>Anlatım zamanı past tense, bakış açısı close third person olarak korunmalıdır.</w:t>
      </w:r>
    </w:p>
    <w:p>
      <w:pPr>
        <w:pStyle w:val="ListBullet"/>
        <w:spacing w:after="60"/>
      </w:pPr>
      <w:r>
        <w:t>“Thou, thee, hath, dost” gibi sahte arkaik biçimler kullanılmamalıdır.</w:t>
      </w:r>
    </w:p>
    <w:p>
      <w:pPr>
        <w:pStyle w:val="ListBullet"/>
        <w:spacing w:after="60"/>
      </w:pPr>
      <w:r>
        <w:t>Karakterler resmî durumlarda ölçülü olabilir; fakat anlatı ve diyaloglar Shakespeare taklidi olmamalıdır.</w:t>
      </w:r>
    </w:p>
    <w:p>
      <w:pPr>
        <w:pStyle w:val="ListBullet"/>
        <w:spacing w:after="60"/>
      </w:pPr>
      <w:r>
        <w:t>Türkçe cümle sınırları kutsal değildir. Doğal İngilizce için bir cümle ikiye bölünebilir veya iki kısa cümle birleştirilebilir.</w:t>
      </w:r>
    </w:p>
    <w:p>
      <w:pPr>
        <w:pStyle w:val="ListBullet"/>
        <w:spacing w:after="60"/>
      </w:pPr>
      <w:r>
        <w:t>Paragrafın dramatik amacı korunmalı; anlam eklenmemeli, açıklama uydurulmamalı ve olay örgüsü değiştirilmemelidir.</w:t>
      </w:r>
    </w:p>
    <w:p>
      <w:pPr>
        <w:pStyle w:val="ListBullet"/>
        <w:spacing w:after="60"/>
      </w:pPr>
      <w:r>
        <w:t>Metnin politik ve etik düşüncesi korunmalı; fakat her cümle “tez cümlesi” gibi parlatılmamalıdır.</w:t>
      </w:r>
    </w:p>
    <w:p>
      <w:pPr>
        <w:pStyle w:val="ListBullet"/>
        <w:spacing w:after="60"/>
      </w:pPr>
      <w:r>
        <w:t>English prose should feel deliberate, not translated: concrete verbs, controlled metaphors, varied rhythm, and clean dialogue.</w:t>
      </w:r>
    </w:p>
    <w:p>
      <w:pPr>
        <w:pStyle w:val="Heading1"/>
      </w:pPr>
      <w:r>
        <w:t>3. Kaynak PDF’den metin alınırken zorunlu temizlik</w:t>
      </w:r>
    </w:p>
    <w:p>
      <w:pPr>
        <w:pStyle w:val="ListBullet"/>
        <w:spacing w:after="60"/>
      </w:pPr>
      <w:r>
        <w:t>Her sayfadaki tarih, saat, “Verridia — Birinci Kitap”, web adresi ve sayfa numarası çeviriye dahil edilmemelidir.</w:t>
      </w:r>
    </w:p>
    <w:p>
      <w:pPr>
        <w:pStyle w:val="ListBullet"/>
        <w:spacing w:after="60"/>
      </w:pPr>
      <w:r>
        <w:t>PDF çıkarımında bölümün ilk harfi ayrı satıra düşebilir: “K” + “ılıç”, “R” + “üzgâr” gibi parçalar tek kelime olarak birleştirilmelidir.</w:t>
      </w:r>
    </w:p>
    <w:p>
      <w:pPr>
        <w:pStyle w:val="ListBullet"/>
        <w:spacing w:after="60"/>
      </w:pPr>
      <w:r>
        <w:t>Sayfa sonlarında bölünen kelimeler, satır sonu tireleri ve kopyalama kaynaklı boşluklar İngilizce metne taşınmamalıdır.</w:t>
      </w:r>
    </w:p>
    <w:p>
      <w:pPr>
        <w:pStyle w:val="ListBullet"/>
        <w:spacing w:after="60"/>
      </w:pPr>
      <w:r>
        <w:t>Sahne ayırıcı “✦” korunabilir ve bütün kitapta aynı biçimde kullanılmalıdır.</w:t>
      </w:r>
    </w:p>
    <w:p>
      <w:pPr>
        <w:pStyle w:val="ListBullet"/>
        <w:spacing w:after="60"/>
      </w:pPr>
      <w:r>
        <w:t>Gemi adları italik; resmî unvanlar ve kurumlar bu rehberdeki büyük harf düzeniyle yazılmalıdır.</w:t>
      </w:r>
    </w:p>
    <w:p>
      <w:pPr>
        <w:pStyle w:val="ListBullet"/>
        <w:spacing w:after="60"/>
      </w:pPr>
      <w:r>
        <w:t>Kaynakta kalan açık süreklilik/yazım sorunları mekanik biçimde İngilizceye taşınmamalıdır. Bu rehberin “Kaynak düzeltmeleri” bölümü uygulanmalıdır.</w:t>
      </w:r>
    </w:p>
    <w:p>
      <w:pPr>
        <w:pStyle w:val="Heading1"/>
      </w:pPr>
      <w:r>
        <w:t>4. Anlatım ve çeviri ilkeleri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tcMar>
              <w:top w:w="70" w:type="dxa"/>
              <w:start w:w="80" w:type="dxa"/>
              <w:bottom w:w="70" w:type="dxa"/>
              <w:end w:w="80" w:type="dxa"/>
            </w:tcMar>
            <w:vAlign w:val="center"/>
            <w:shd w:fill="DDE5EF"/>
          </w:tcPr>
          <w:p>
            <w:pPr>
              <w:spacing w:after="0"/>
            </w:pPr>
            <w:r>
              <w:rPr>
                <w:b/>
                <w:sz w:val="18"/>
              </w:rPr>
              <w:t>İlke</w:t>
            </w:r>
          </w:p>
        </w:tc>
        <w:tc>
          <w:tcPr>
            <w:tcW w:type="dxa" w:w="8064"/>
            <w:tcMar>
              <w:top w:w="70" w:type="dxa"/>
              <w:start w:w="80" w:type="dxa"/>
              <w:bottom w:w="70" w:type="dxa"/>
              <w:end w:w="80" w:type="dxa"/>
            </w:tcMar>
            <w:vAlign w:val="center"/>
            <w:shd w:fill="DDE5EF"/>
          </w:tcPr>
          <w:p>
            <w:pPr>
              <w:spacing w:after="0"/>
            </w:pPr>
            <w:r>
              <w:rPr>
                <w:b/>
                <w:sz w:val="18"/>
              </w:rPr>
              <w:t>Uygulama</w:t>
            </w:r>
          </w:p>
        </w:tc>
      </w:tr>
      <w:tr>
        <w:tc>
          <w:tcPr>
            <w:tcW w:type="dxa" w:w="2160"/>
            <w:tcMar>
              <w:top w:w="70" w:type="dxa"/>
              <w:start w:w="80" w:type="dxa"/>
              <w:bottom w:w="70" w:type="dxa"/>
              <w:end w:w="80" w:type="dxa"/>
            </w:tcMar>
            <w:vAlign w:val="center"/>
          </w:tcPr>
          <w:p>
            <w:pPr>
              <w:spacing w:after="0"/>
            </w:pPr>
            <w:r>
              <w:rPr>
                <w:sz w:val="17"/>
              </w:rPr>
              <w:t>Anlam önceliği</w:t>
            </w:r>
          </w:p>
        </w:tc>
        <w:tc>
          <w:tcPr>
            <w:tcW w:type="dxa" w:w="8064"/>
            <w:tcMar>
              <w:top w:w="70" w:type="dxa"/>
              <w:start w:w="80" w:type="dxa"/>
              <w:bottom w:w="70" w:type="dxa"/>
              <w:end w:w="80" w:type="dxa"/>
            </w:tcMar>
            <w:vAlign w:val="center"/>
          </w:tcPr>
          <w:p>
            <w:pPr>
              <w:spacing w:after="0"/>
            </w:pPr>
            <w:r>
              <w:rPr>
                <w:sz w:val="17"/>
              </w:rPr>
              <w:t>Bir Türkçe sözcüğün her görünümüne aynı İngilizce karşılığı yapıştırma. Sözcüğün o sahnedeki işlevini çevir.</w:t>
            </w:r>
          </w:p>
        </w:tc>
      </w:tr>
      <w:tr>
        <w:tc>
          <w:tcPr>
            <w:tcW w:type="dxa" w:w="2160"/>
            <w:tcMar>
              <w:top w:w="70" w:type="dxa"/>
              <w:start w:w="80" w:type="dxa"/>
              <w:bottom w:w="70" w:type="dxa"/>
              <w:end w:w="80" w:type="dxa"/>
            </w:tcMar>
            <w:vAlign w:val="center"/>
          </w:tcPr>
          <w:p>
            <w:pPr>
              <w:spacing w:after="0"/>
            </w:pPr>
            <w:r>
              <w:rPr>
                <w:sz w:val="17"/>
              </w:rPr>
              <w:t>Dramatik işlev</w:t>
            </w:r>
          </w:p>
        </w:tc>
        <w:tc>
          <w:tcPr>
            <w:tcW w:type="dxa" w:w="8064"/>
            <w:tcMar>
              <w:top w:w="70" w:type="dxa"/>
              <w:start w:w="80" w:type="dxa"/>
              <w:bottom w:w="70" w:type="dxa"/>
              <w:end w:w="80" w:type="dxa"/>
            </w:tcMar>
            <w:vAlign w:val="center"/>
          </w:tcPr>
          <w:p>
            <w:pPr>
              <w:spacing w:after="0"/>
            </w:pPr>
            <w:r>
              <w:rPr>
                <w:sz w:val="17"/>
              </w:rPr>
              <w:t>Cümle korku, hız, yas, pazarlık veya strateji üretiyorsa İngilizce cümle de aynı işi yapmalı.</w:t>
            </w:r>
          </w:p>
        </w:tc>
      </w:tr>
      <w:tr>
        <w:tc>
          <w:tcPr>
            <w:tcW w:type="dxa" w:w="2160"/>
            <w:tcMar>
              <w:top w:w="70" w:type="dxa"/>
              <w:start w:w="80" w:type="dxa"/>
              <w:bottom w:w="70" w:type="dxa"/>
              <w:end w:w="80" w:type="dxa"/>
            </w:tcMar>
            <w:vAlign w:val="center"/>
          </w:tcPr>
          <w:p>
            <w:pPr>
              <w:spacing w:after="0"/>
            </w:pPr>
            <w:r>
              <w:rPr>
                <w:sz w:val="17"/>
              </w:rPr>
              <w:t>Özne açıklığı</w:t>
            </w:r>
          </w:p>
        </w:tc>
        <w:tc>
          <w:tcPr>
            <w:tcW w:type="dxa" w:w="8064"/>
            <w:tcMar>
              <w:top w:w="70" w:type="dxa"/>
              <w:start w:w="80" w:type="dxa"/>
              <w:bottom w:w="70" w:type="dxa"/>
              <w:end w:w="80" w:type="dxa"/>
            </w:tcMar>
            <w:vAlign w:val="center"/>
          </w:tcPr>
          <w:p>
            <w:pPr>
              <w:spacing w:after="0"/>
            </w:pPr>
            <w:r>
              <w:rPr>
                <w:sz w:val="17"/>
              </w:rPr>
              <w:t>Türkçede düşürülen özne İngilizcede yanlış kişiye bağlanıyorsa özneyi açıkça yaz.</w:t>
            </w:r>
          </w:p>
        </w:tc>
      </w:tr>
      <w:tr>
        <w:tc>
          <w:tcPr>
            <w:tcW w:type="dxa" w:w="2160"/>
            <w:tcMar>
              <w:top w:w="70" w:type="dxa"/>
              <w:start w:w="80" w:type="dxa"/>
              <w:bottom w:w="70" w:type="dxa"/>
              <w:end w:w="80" w:type="dxa"/>
            </w:tcMar>
            <w:vAlign w:val="center"/>
          </w:tcPr>
          <w:p>
            <w:pPr>
              <w:spacing w:after="0"/>
            </w:pPr>
            <w:r>
              <w:rPr>
                <w:sz w:val="17"/>
              </w:rPr>
              <w:t>Doğal fiil</w:t>
            </w:r>
          </w:p>
        </w:tc>
        <w:tc>
          <w:tcPr>
            <w:tcW w:type="dxa" w:w="8064"/>
            <w:tcMar>
              <w:top w:w="70" w:type="dxa"/>
              <w:start w:w="80" w:type="dxa"/>
              <w:bottom w:w="70" w:type="dxa"/>
              <w:end w:w="80" w:type="dxa"/>
            </w:tcMar>
            <w:vAlign w:val="center"/>
          </w:tcPr>
          <w:p>
            <w:pPr>
              <w:spacing w:after="0"/>
            </w:pPr>
            <w:r>
              <w:rPr>
                <w:sz w:val="17"/>
              </w:rPr>
              <w:t>“Yapmak, olmak, etmek” yapılarını gerektiğinde daha güçlü ve doğal İngilizce fiillere dönüştür.</w:t>
            </w:r>
          </w:p>
        </w:tc>
      </w:tr>
      <w:tr>
        <w:tc>
          <w:tcPr>
            <w:tcW w:type="dxa" w:w="2160"/>
            <w:tcMar>
              <w:top w:w="70" w:type="dxa"/>
              <w:start w:w="80" w:type="dxa"/>
              <w:bottom w:w="70" w:type="dxa"/>
              <w:end w:w="80" w:type="dxa"/>
            </w:tcMar>
            <w:vAlign w:val="center"/>
          </w:tcPr>
          <w:p>
            <w:pPr>
              <w:spacing w:after="0"/>
            </w:pPr>
            <w:r>
              <w:rPr>
                <w:sz w:val="17"/>
              </w:rPr>
              <w:t>Ritim</w:t>
            </w:r>
          </w:p>
        </w:tc>
        <w:tc>
          <w:tcPr>
            <w:tcW w:type="dxa" w:w="8064"/>
            <w:tcMar>
              <w:top w:w="70" w:type="dxa"/>
              <w:start w:w="80" w:type="dxa"/>
              <w:bottom w:w="70" w:type="dxa"/>
              <w:end w:w="80" w:type="dxa"/>
            </w:tcMar>
            <w:vAlign w:val="center"/>
          </w:tcPr>
          <w:p>
            <w:pPr>
              <w:spacing w:after="0"/>
            </w:pPr>
            <w:r>
              <w:rPr>
                <w:sz w:val="17"/>
              </w:rPr>
              <w:t>Aksiyon sırasında kısa ve hareketli; siyasi pazarlıkta kontrollü; yas sahnelerinde daha geniş ama gösterişsiz ritim kullan.</w:t>
            </w:r>
          </w:p>
        </w:tc>
      </w:tr>
      <w:tr>
        <w:tc>
          <w:tcPr>
            <w:tcW w:type="dxa" w:w="2160"/>
            <w:tcMar>
              <w:top w:w="70" w:type="dxa"/>
              <w:start w:w="80" w:type="dxa"/>
              <w:bottom w:w="70" w:type="dxa"/>
              <w:end w:w="80" w:type="dxa"/>
            </w:tcMar>
            <w:vAlign w:val="center"/>
          </w:tcPr>
          <w:p>
            <w:pPr>
              <w:spacing w:after="0"/>
            </w:pPr>
            <w:r>
              <w:rPr>
                <w:sz w:val="17"/>
              </w:rPr>
              <w:t>Metafor disiplini</w:t>
            </w:r>
          </w:p>
        </w:tc>
        <w:tc>
          <w:tcPr>
            <w:tcW w:type="dxa" w:w="8064"/>
            <w:tcMar>
              <w:top w:w="70" w:type="dxa"/>
              <w:start w:w="80" w:type="dxa"/>
              <w:bottom w:w="70" w:type="dxa"/>
              <w:end w:w="80" w:type="dxa"/>
            </w:tcMar>
            <w:vAlign w:val="center"/>
          </w:tcPr>
          <w:p>
            <w:pPr>
              <w:spacing w:after="0"/>
            </w:pPr>
            <w:r>
              <w:rPr>
                <w:sz w:val="17"/>
              </w:rPr>
              <w:t>Deniz, rüzgâr, ateş, kayıt ve borç metaforları romanın omurgasıdır. Korunmalı; fakat İngilizcede çalışmayan mecazlar yeniden kurulmalı.</w:t>
            </w:r>
          </w:p>
        </w:tc>
      </w:tr>
      <w:tr>
        <w:tc>
          <w:tcPr>
            <w:tcW w:type="dxa" w:w="2160"/>
            <w:tcMar>
              <w:top w:w="70" w:type="dxa"/>
              <w:start w:w="80" w:type="dxa"/>
              <w:bottom w:w="70" w:type="dxa"/>
              <w:end w:w="80" w:type="dxa"/>
            </w:tcMar>
            <w:vAlign w:val="center"/>
          </w:tcPr>
          <w:p>
            <w:pPr>
              <w:spacing w:after="0"/>
            </w:pPr>
            <w:r>
              <w:rPr>
                <w:sz w:val="17"/>
              </w:rPr>
              <w:t>Açıklama eklememe</w:t>
            </w:r>
          </w:p>
        </w:tc>
        <w:tc>
          <w:tcPr>
            <w:tcW w:type="dxa" w:w="8064"/>
            <w:tcMar>
              <w:top w:w="70" w:type="dxa"/>
              <w:start w:w="80" w:type="dxa"/>
              <w:bottom w:w="70" w:type="dxa"/>
              <w:end w:w="80" w:type="dxa"/>
            </w:tcMar>
            <w:vAlign w:val="center"/>
          </w:tcPr>
          <w:p>
            <w:pPr>
              <w:spacing w:after="0"/>
            </w:pPr>
            <w:r>
              <w:rPr>
                <w:sz w:val="17"/>
              </w:rPr>
              <w:t>İngilizce okur anlamaz sanılarak dünya bilgisi eklenmemeli. Türkçe metin ne zaman açıklıyorsa İngilizce de o zaman açıklamalı.</w:t>
            </w:r>
          </w:p>
        </w:tc>
      </w:tr>
      <w:tr>
        <w:tc>
          <w:tcPr>
            <w:tcW w:type="dxa" w:w="2160"/>
            <w:tcMar>
              <w:top w:w="70" w:type="dxa"/>
              <w:start w:w="80" w:type="dxa"/>
              <w:bottom w:w="70" w:type="dxa"/>
              <w:end w:w="80" w:type="dxa"/>
            </w:tcMar>
            <w:vAlign w:val="center"/>
          </w:tcPr>
          <w:p>
            <w:pPr>
              <w:spacing w:after="0"/>
            </w:pPr>
            <w:r>
              <w:rPr>
                <w:sz w:val="17"/>
              </w:rPr>
              <w:t>Gereksiz güzelleştirmeme</w:t>
            </w:r>
          </w:p>
        </w:tc>
        <w:tc>
          <w:tcPr>
            <w:tcW w:type="dxa" w:w="8064"/>
            <w:tcMar>
              <w:top w:w="70" w:type="dxa"/>
              <w:start w:w="80" w:type="dxa"/>
              <w:bottom w:w="70" w:type="dxa"/>
              <w:end w:w="80" w:type="dxa"/>
            </w:tcMar>
            <w:vAlign w:val="center"/>
          </w:tcPr>
          <w:p>
            <w:pPr>
              <w:spacing w:after="0"/>
            </w:pPr>
            <w:r>
              <w:rPr>
                <w:sz w:val="17"/>
              </w:rPr>
              <w:t>Her cümleyi şiirsel veya veciz hâle getirme. Güçlü sahnelerin etkisi sade cümlelerden gelir.</w:t>
            </w:r>
          </w:p>
        </w:tc>
      </w:tr>
      <w:tr>
        <w:tc>
          <w:tcPr>
            <w:tcW w:type="dxa" w:w="2160"/>
            <w:tcMar>
              <w:top w:w="70" w:type="dxa"/>
              <w:start w:w="80" w:type="dxa"/>
              <w:bottom w:w="70" w:type="dxa"/>
              <w:end w:w="80" w:type="dxa"/>
            </w:tcMar>
            <w:vAlign w:val="center"/>
          </w:tcPr>
          <w:p>
            <w:pPr>
              <w:spacing w:after="0"/>
            </w:pPr>
            <w:r>
              <w:rPr>
                <w:sz w:val="17"/>
              </w:rPr>
              <w:t>Belirsizliği koruma</w:t>
            </w:r>
          </w:p>
        </w:tc>
        <w:tc>
          <w:tcPr>
            <w:tcW w:type="dxa" w:w="8064"/>
            <w:tcMar>
              <w:top w:w="70" w:type="dxa"/>
              <w:start w:w="80" w:type="dxa"/>
              <w:bottom w:w="70" w:type="dxa"/>
              <w:end w:w="80" w:type="dxa"/>
            </w:tcMar>
            <w:vAlign w:val="center"/>
          </w:tcPr>
          <w:p>
            <w:pPr>
              <w:spacing w:after="0"/>
            </w:pPr>
            <w:r>
              <w:rPr>
                <w:sz w:val="17"/>
              </w:rPr>
              <w:t>Karakter bilmiyorsa çevirmen de kesinlik üretmemeli. “May, might, seemed, perhaps” gibi belirsizlik araçları doğru yerde kullanılmalı.</w:t>
            </w:r>
          </w:p>
        </w:tc>
      </w:tr>
      <w:tr>
        <w:tc>
          <w:tcPr>
            <w:tcW w:type="dxa" w:w="2160"/>
            <w:tcMar>
              <w:top w:w="70" w:type="dxa"/>
              <w:start w:w="80" w:type="dxa"/>
              <w:bottom w:w="70" w:type="dxa"/>
              <w:end w:w="80" w:type="dxa"/>
            </w:tcMar>
            <w:vAlign w:val="center"/>
          </w:tcPr>
          <w:p>
            <w:pPr>
              <w:spacing w:after="0"/>
            </w:pPr>
            <w:r>
              <w:rPr>
                <w:sz w:val="17"/>
              </w:rPr>
              <w:t>Rıza ve güç dili</w:t>
            </w:r>
          </w:p>
        </w:tc>
        <w:tc>
          <w:tcPr>
            <w:tcW w:type="dxa" w:w="8064"/>
            <w:tcMar>
              <w:top w:w="70" w:type="dxa"/>
              <w:start w:w="80" w:type="dxa"/>
              <w:bottom w:w="70" w:type="dxa"/>
              <w:end w:w="80" w:type="dxa"/>
            </w:tcMar>
            <w:vAlign w:val="center"/>
          </w:tcPr>
          <w:p>
            <w:pPr>
              <w:spacing w:after="0"/>
            </w:pPr>
            <w:r>
              <w:rPr>
                <w:sz w:val="17"/>
              </w:rPr>
              <w:t>Romanın temel temaları olan rıza, sorumluluk, kanıt ve iktidar sınırları teknik hukuk diline boğulmadan doğru çevrilmeli.</w:t>
            </w:r>
          </w:p>
        </w:tc>
      </w:tr>
    </w:tbl>
    <w:p>
      <w:pPr>
        <w:pStyle w:val="Heading1"/>
      </w:pPr>
      <w:r>
        <w:t>5. Diyalog ve noktalama standardı</w:t>
      </w:r>
    </w:p>
    <w:p>
      <w:pPr>
        <w:pStyle w:val="ListBullet"/>
        <w:spacing w:after="60"/>
      </w:pPr>
      <w:r>
        <w:t>Konuşmalar American English standardına göre çift tırnakla yazılmalı: “...” değil, "...".</w:t>
      </w:r>
    </w:p>
    <w:p>
      <w:pPr>
        <w:pStyle w:val="ListBullet"/>
        <w:spacing w:after="60"/>
      </w:pPr>
      <w:r>
        <w:t>Diyalog etiketi küçük harfle devam eder: "I know," she said.</w:t>
      </w:r>
    </w:p>
    <w:p>
      <w:pPr>
        <w:pStyle w:val="ListBullet"/>
        <w:spacing w:after="60"/>
      </w:pPr>
      <w:r>
        <w:t>Konuşmayı izleyen bağımsız eylem yeni cümledir: "I know." She turned away.</w:t>
      </w:r>
    </w:p>
    <w:p>
      <w:pPr>
        <w:pStyle w:val="ListBullet"/>
        <w:spacing w:after="60"/>
      </w:pPr>
      <w:r>
        <w:t>Uzun kesinti için em dash kullanılabilir; üç nokta yalnız gerçekten sönümlenen veya yarım bırakılan konuşmada kullanılmalıdır.</w:t>
      </w:r>
    </w:p>
    <w:p>
      <w:pPr>
        <w:pStyle w:val="ListBullet"/>
        <w:spacing w:after="60"/>
      </w:pPr>
      <w:r>
        <w:t>Sık tekrar eden “said” doğal ve görünmezdir. Her etiketi hissedilen fiillerle değiştirmeye çalışma.</w:t>
      </w:r>
    </w:p>
    <w:p>
      <w:pPr>
        <w:pStyle w:val="ListBullet"/>
        <w:spacing w:after="60"/>
      </w:pPr>
      <w:r>
        <w:t>Türkçe hitap ekleri mekanik çevrilmemeli. “Han’ım” bağlama göre “Khan,” veya “my Khan” olabilir.</w:t>
      </w:r>
    </w:p>
    <w:p>
      <w:pPr>
        <w:pStyle w:val="ListBullet"/>
        <w:spacing w:after="60"/>
      </w:pPr>
      <w:r>
        <w:t>Karakterlere aksan yazılmamalıdır. Kültürel fark, sözcük seçimi ve ritimle verilmeli; bozuk İngilizceyle değil.</w:t>
      </w:r>
    </w:p>
    <w:p>
      <w:pPr>
        <w:pStyle w:val="Heading1"/>
      </w:pPr>
      <w:r>
        <w:t>6. Karakter sesleri</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tcMar>
              <w:top w:w="70" w:type="dxa"/>
              <w:start w:w="80" w:type="dxa"/>
              <w:bottom w:w="70" w:type="dxa"/>
              <w:end w:w="80" w:type="dxa"/>
            </w:tcMar>
            <w:vAlign w:val="center"/>
            <w:shd w:fill="DDE5EF"/>
          </w:tcPr>
          <w:p>
            <w:pPr>
              <w:spacing w:after="0"/>
            </w:pPr>
            <w:r>
              <w:rPr>
                <w:b/>
                <w:sz w:val="18"/>
              </w:rPr>
              <w:t>Karakter</w:t>
            </w:r>
          </w:p>
        </w:tc>
        <w:tc>
          <w:tcPr>
            <w:tcW w:type="dxa" w:w="1944"/>
            <w:tcMar>
              <w:top w:w="70" w:type="dxa"/>
              <w:start w:w="80" w:type="dxa"/>
              <w:bottom w:w="70" w:type="dxa"/>
              <w:end w:w="80" w:type="dxa"/>
            </w:tcMar>
            <w:vAlign w:val="center"/>
            <w:shd w:fill="DDE5EF"/>
          </w:tcPr>
          <w:p>
            <w:pPr>
              <w:spacing w:after="0"/>
            </w:pPr>
            <w:r>
              <w:rPr>
                <w:b/>
                <w:sz w:val="18"/>
              </w:rPr>
              <w:t>Temel ses</w:t>
            </w:r>
          </w:p>
        </w:tc>
        <w:tc>
          <w:tcPr>
            <w:tcW w:type="dxa" w:w="2232"/>
            <w:tcMar>
              <w:top w:w="70" w:type="dxa"/>
              <w:start w:w="80" w:type="dxa"/>
              <w:bottom w:w="70" w:type="dxa"/>
              <w:end w:w="80" w:type="dxa"/>
            </w:tcMar>
            <w:vAlign w:val="center"/>
            <w:shd w:fill="DDE5EF"/>
          </w:tcPr>
          <w:p>
            <w:pPr>
              <w:spacing w:after="0"/>
            </w:pPr>
            <w:r>
              <w:rPr>
                <w:b/>
                <w:sz w:val="18"/>
              </w:rPr>
              <w:t>Kullan</w:t>
            </w:r>
          </w:p>
        </w:tc>
        <w:tc>
          <w:tcPr>
            <w:tcW w:type="dxa" w:w="2232"/>
            <w:tcMar>
              <w:top w:w="70" w:type="dxa"/>
              <w:start w:w="80" w:type="dxa"/>
              <w:bottom w:w="70" w:type="dxa"/>
              <w:end w:w="80" w:type="dxa"/>
            </w:tcMar>
            <w:vAlign w:val="center"/>
            <w:shd w:fill="DDE5EF"/>
          </w:tcPr>
          <w:p>
            <w:pPr>
              <w:spacing w:after="0"/>
            </w:pPr>
            <w:r>
              <w:rPr>
                <w:b/>
                <w:sz w:val="18"/>
              </w:rPr>
              <w:t>Kaçın</w:t>
            </w:r>
          </w:p>
        </w:tc>
        <w:tc>
          <w:tcPr>
            <w:tcW w:type="dxa" w:w="2880"/>
            <w:tcMar>
              <w:top w:w="70" w:type="dxa"/>
              <w:start w:w="80" w:type="dxa"/>
              <w:bottom w:w="70" w:type="dxa"/>
              <w:end w:w="80" w:type="dxa"/>
            </w:tcMar>
            <w:vAlign w:val="center"/>
            <w:shd w:fill="DDE5EF"/>
          </w:tcPr>
          <w:p>
            <w:pPr>
              <w:spacing w:after="0"/>
            </w:pPr>
            <w:r>
              <w:rPr>
                <w:b/>
                <w:sz w:val="18"/>
              </w:rPr>
              <w:t>Çeviri notu</w:t>
            </w:r>
          </w:p>
        </w:tc>
      </w:tr>
      <w:tr>
        <w:tc>
          <w:tcPr>
            <w:tcW w:type="dxa" w:w="1152"/>
            <w:tcMar>
              <w:top w:w="70" w:type="dxa"/>
              <w:start w:w="80" w:type="dxa"/>
              <w:bottom w:w="70" w:type="dxa"/>
              <w:end w:w="80" w:type="dxa"/>
            </w:tcMar>
            <w:vAlign w:val="center"/>
          </w:tcPr>
          <w:p>
            <w:pPr>
              <w:spacing w:after="0"/>
            </w:pPr>
            <w:r>
              <w:rPr>
                <w:sz w:val="17"/>
              </w:rPr>
              <w:t>Togan</w:t>
            </w:r>
          </w:p>
        </w:tc>
        <w:tc>
          <w:tcPr>
            <w:tcW w:type="dxa" w:w="1944"/>
            <w:tcMar>
              <w:top w:w="70" w:type="dxa"/>
              <w:start w:w="80" w:type="dxa"/>
              <w:bottom w:w="70" w:type="dxa"/>
              <w:end w:w="80" w:type="dxa"/>
            </w:tcMar>
            <w:vAlign w:val="center"/>
          </w:tcPr>
          <w:p>
            <w:pPr>
              <w:spacing w:after="0"/>
            </w:pPr>
            <w:r>
              <w:rPr>
                <w:sz w:val="17"/>
              </w:rPr>
              <w:t>Close, physical, grief-driven, restrained.</w:t>
            </w:r>
          </w:p>
        </w:tc>
        <w:tc>
          <w:tcPr>
            <w:tcW w:type="dxa" w:w="2232"/>
            <w:tcMar>
              <w:top w:w="70" w:type="dxa"/>
              <w:start w:w="80" w:type="dxa"/>
              <w:bottom w:w="70" w:type="dxa"/>
              <w:end w:w="80" w:type="dxa"/>
            </w:tcMar>
            <w:vAlign w:val="center"/>
          </w:tcPr>
          <w:p>
            <w:pPr>
              <w:spacing w:after="0"/>
            </w:pPr>
            <w:r>
              <w:rPr>
                <w:sz w:val="17"/>
              </w:rPr>
              <w:t>Concrete sensation, bodily effort, weather, memory fragments, short emotional questions.</w:t>
            </w:r>
          </w:p>
        </w:tc>
        <w:tc>
          <w:tcPr>
            <w:tcW w:type="dxa" w:w="2232"/>
            <w:tcMar>
              <w:top w:w="70" w:type="dxa"/>
              <w:start w:w="80" w:type="dxa"/>
              <w:bottom w:w="70" w:type="dxa"/>
              <w:end w:w="80" w:type="dxa"/>
            </w:tcMar>
            <w:vAlign w:val="center"/>
          </w:tcPr>
          <w:p>
            <w:pPr>
              <w:spacing w:after="0"/>
            </w:pPr>
            <w:r>
              <w:rPr>
                <w:sz w:val="17"/>
              </w:rPr>
              <w:t>Polished philosophical speeches; clinical terminology; witty banter during grief.</w:t>
            </w:r>
          </w:p>
        </w:tc>
        <w:tc>
          <w:tcPr>
            <w:tcW w:type="dxa" w:w="2880"/>
            <w:tcMar>
              <w:top w:w="70" w:type="dxa"/>
              <w:start w:w="80" w:type="dxa"/>
              <w:bottom w:w="70" w:type="dxa"/>
              <w:end w:w="80" w:type="dxa"/>
            </w:tcMar>
            <w:vAlign w:val="center"/>
          </w:tcPr>
          <w:p>
            <w:pPr>
              <w:spacing w:after="0"/>
            </w:pPr>
            <w:r>
              <w:rPr>
                <w:sz w:val="17"/>
              </w:rPr>
              <w:t>His English may be simple without sounding childish. Let silence and physical action carry emotion.</w:t>
            </w:r>
          </w:p>
        </w:tc>
      </w:tr>
      <w:tr>
        <w:tc>
          <w:tcPr>
            <w:tcW w:type="dxa" w:w="1152"/>
            <w:tcMar>
              <w:top w:w="70" w:type="dxa"/>
              <w:start w:w="80" w:type="dxa"/>
              <w:bottom w:w="70" w:type="dxa"/>
              <w:end w:w="80" w:type="dxa"/>
            </w:tcMar>
            <w:vAlign w:val="center"/>
          </w:tcPr>
          <w:p>
            <w:pPr>
              <w:spacing w:after="0"/>
            </w:pPr>
            <w:r>
              <w:rPr>
                <w:sz w:val="17"/>
              </w:rPr>
              <w:t>Temujin</w:t>
            </w:r>
          </w:p>
        </w:tc>
        <w:tc>
          <w:tcPr>
            <w:tcW w:type="dxa" w:w="1944"/>
            <w:tcMar>
              <w:top w:w="70" w:type="dxa"/>
              <w:start w:w="80" w:type="dxa"/>
              <w:bottom w:w="70" w:type="dxa"/>
              <w:end w:w="80" w:type="dxa"/>
            </w:tcMar>
            <w:vAlign w:val="center"/>
          </w:tcPr>
          <w:p>
            <w:pPr>
              <w:spacing w:after="0"/>
            </w:pPr>
            <w:r>
              <w:rPr>
                <w:sz w:val="17"/>
              </w:rPr>
              <w:t>Strategic, conditional, controlled, politically alert.</w:t>
            </w:r>
          </w:p>
        </w:tc>
        <w:tc>
          <w:tcPr>
            <w:tcW w:type="dxa" w:w="2232"/>
            <w:tcMar>
              <w:top w:w="70" w:type="dxa"/>
              <w:start w:w="80" w:type="dxa"/>
              <w:bottom w:w="70" w:type="dxa"/>
              <w:end w:w="80" w:type="dxa"/>
            </w:tcMar>
            <w:vAlign w:val="center"/>
          </w:tcPr>
          <w:p>
            <w:pPr>
              <w:spacing w:after="0"/>
            </w:pPr>
            <w:r>
              <w:rPr>
                <w:sz w:val="17"/>
              </w:rPr>
              <w:t>Numbers, routes, leverage, consequences, if/then logic, compact statements.</w:t>
            </w:r>
          </w:p>
        </w:tc>
        <w:tc>
          <w:tcPr>
            <w:tcW w:type="dxa" w:w="2232"/>
            <w:tcMar>
              <w:top w:w="70" w:type="dxa"/>
              <w:start w:w="80" w:type="dxa"/>
              <w:bottom w:w="70" w:type="dxa"/>
              <w:end w:w="80" w:type="dxa"/>
            </w:tcMar>
            <w:vAlign w:val="center"/>
          </w:tcPr>
          <w:p>
            <w:pPr>
              <w:spacing w:after="0"/>
            </w:pPr>
            <w:r>
              <w:rPr>
                <w:sz w:val="17"/>
              </w:rPr>
              <w:t>Modern corporate jargon; omniscient certainty; too many elegant aphorisms.</w:t>
            </w:r>
          </w:p>
        </w:tc>
        <w:tc>
          <w:tcPr>
            <w:tcW w:type="dxa" w:w="2880"/>
            <w:tcMar>
              <w:top w:w="70" w:type="dxa"/>
              <w:start w:w="80" w:type="dxa"/>
              <w:bottom w:w="70" w:type="dxa"/>
              <w:end w:w="80" w:type="dxa"/>
            </w:tcMar>
            <w:vAlign w:val="center"/>
          </w:tcPr>
          <w:p>
            <w:pPr>
              <w:spacing w:after="0"/>
            </w:pPr>
            <w:r>
              <w:rPr>
                <w:sz w:val="17"/>
              </w:rPr>
              <w:t>He should sound intelligent because he sees relationships and costs, not because every line is quotable.</w:t>
            </w:r>
          </w:p>
        </w:tc>
      </w:tr>
      <w:tr>
        <w:tc>
          <w:tcPr>
            <w:tcW w:type="dxa" w:w="1152"/>
            <w:tcMar>
              <w:top w:w="70" w:type="dxa"/>
              <w:start w:w="80" w:type="dxa"/>
              <w:bottom w:w="70" w:type="dxa"/>
              <w:end w:w="80" w:type="dxa"/>
            </w:tcMar>
            <w:vAlign w:val="center"/>
          </w:tcPr>
          <w:p>
            <w:pPr>
              <w:spacing w:after="0"/>
            </w:pPr>
            <w:r>
              <w:rPr>
                <w:sz w:val="17"/>
              </w:rPr>
              <w:t>Karia</w:t>
            </w:r>
          </w:p>
        </w:tc>
        <w:tc>
          <w:tcPr>
            <w:tcW w:type="dxa" w:w="1944"/>
            <w:tcMar>
              <w:top w:w="70" w:type="dxa"/>
              <w:start w:w="80" w:type="dxa"/>
              <w:bottom w:w="70" w:type="dxa"/>
              <w:end w:w="80" w:type="dxa"/>
            </w:tcMar>
            <w:vAlign w:val="center"/>
          </w:tcPr>
          <w:p>
            <w:pPr>
              <w:spacing w:after="0"/>
            </w:pPr>
            <w:r>
              <w:rPr>
                <w:sz w:val="17"/>
              </w:rPr>
              <w:t>Blunt, maritime, administrative, dry, authoritative.</w:t>
            </w:r>
          </w:p>
        </w:tc>
        <w:tc>
          <w:tcPr>
            <w:tcW w:type="dxa" w:w="2232"/>
            <w:tcMar>
              <w:top w:w="70" w:type="dxa"/>
              <w:start w:w="80" w:type="dxa"/>
              <w:bottom w:w="70" w:type="dxa"/>
              <w:end w:w="80" w:type="dxa"/>
            </w:tcMar>
            <w:vAlign w:val="center"/>
          </w:tcPr>
          <w:p>
            <w:pPr>
              <w:spacing w:after="0"/>
            </w:pPr>
            <w:r>
              <w:rPr>
                <w:sz w:val="17"/>
              </w:rPr>
              <w:t>Ships, weight, supply, law, risk, direct questions, clipped dry humor.</w:t>
            </w:r>
          </w:p>
        </w:tc>
        <w:tc>
          <w:tcPr>
            <w:tcW w:type="dxa" w:w="2232"/>
            <w:tcMar>
              <w:top w:w="70" w:type="dxa"/>
              <w:start w:w="80" w:type="dxa"/>
              <w:bottom w:w="70" w:type="dxa"/>
              <w:end w:w="80" w:type="dxa"/>
            </w:tcMar>
            <w:vAlign w:val="center"/>
          </w:tcPr>
          <w:p>
            <w:pPr>
              <w:spacing w:after="0"/>
            </w:pPr>
            <w:r>
              <w:rPr>
                <w:sz w:val="17"/>
              </w:rPr>
              <w:t>Warmly explanatory speeches; ornate metaphors; making every answer perfect.</w:t>
            </w:r>
          </w:p>
        </w:tc>
        <w:tc>
          <w:tcPr>
            <w:tcW w:type="dxa" w:w="2880"/>
            <w:tcMar>
              <w:top w:w="70" w:type="dxa"/>
              <w:start w:w="80" w:type="dxa"/>
              <w:bottom w:w="70" w:type="dxa"/>
              <w:end w:w="80" w:type="dxa"/>
            </w:tcMar>
            <w:vAlign w:val="center"/>
          </w:tcPr>
          <w:p>
            <w:pPr>
              <w:spacing w:after="0"/>
            </w:pPr>
            <w:r>
              <w:rPr>
                <w:sz w:val="17"/>
              </w:rPr>
              <w:t>Her English should be clean and decisive. Allow pauses, uncertainty, and occasional incomplete knowledge.</w:t>
            </w:r>
          </w:p>
        </w:tc>
      </w:tr>
      <w:tr>
        <w:tc>
          <w:tcPr>
            <w:tcW w:type="dxa" w:w="1152"/>
            <w:tcMar>
              <w:top w:w="70" w:type="dxa"/>
              <w:start w:w="80" w:type="dxa"/>
              <w:bottom w:w="70" w:type="dxa"/>
              <w:end w:w="80" w:type="dxa"/>
            </w:tcMar>
            <w:vAlign w:val="center"/>
          </w:tcPr>
          <w:p>
            <w:pPr>
              <w:spacing w:after="0"/>
            </w:pPr>
            <w:r>
              <w:rPr>
                <w:sz w:val="17"/>
              </w:rPr>
              <w:t>Zaleena</w:t>
            </w:r>
          </w:p>
        </w:tc>
        <w:tc>
          <w:tcPr>
            <w:tcW w:type="dxa" w:w="1944"/>
            <w:tcMar>
              <w:top w:w="70" w:type="dxa"/>
              <w:start w:w="80" w:type="dxa"/>
              <w:bottom w:w="70" w:type="dxa"/>
              <w:end w:w="80" w:type="dxa"/>
            </w:tcMar>
            <w:vAlign w:val="center"/>
          </w:tcPr>
          <w:p>
            <w:pPr>
              <w:spacing w:after="0"/>
            </w:pPr>
            <w:r>
              <w:rPr>
                <w:sz w:val="17"/>
              </w:rPr>
              <w:t>Improvisational, transactional, sardonic, sea-wise.</w:t>
            </w:r>
          </w:p>
        </w:tc>
        <w:tc>
          <w:tcPr>
            <w:tcW w:type="dxa" w:w="2232"/>
            <w:tcMar>
              <w:top w:w="70" w:type="dxa"/>
              <w:start w:w="80" w:type="dxa"/>
              <w:bottom w:w="70" w:type="dxa"/>
              <w:end w:w="80" w:type="dxa"/>
            </w:tcMar>
            <w:vAlign w:val="center"/>
          </w:tcPr>
          <w:p>
            <w:pPr>
              <w:spacing w:after="0"/>
            </w:pPr>
            <w:r>
              <w:rPr>
                <w:sz w:val="17"/>
              </w:rPr>
              <w:t>Bargaining, routes, debt, leverage, practical wit, controlled irreverence.</w:t>
            </w:r>
          </w:p>
        </w:tc>
        <w:tc>
          <w:tcPr>
            <w:tcW w:type="dxa" w:w="2232"/>
            <w:tcMar>
              <w:top w:w="70" w:type="dxa"/>
              <w:start w:w="80" w:type="dxa"/>
              <w:bottom w:w="70" w:type="dxa"/>
              <w:end w:w="80" w:type="dxa"/>
            </w:tcMar>
            <w:vAlign w:val="center"/>
          </w:tcPr>
          <w:p>
            <w:pPr>
              <w:spacing w:after="0"/>
            </w:pPr>
            <w:r>
              <w:rPr>
                <w:sz w:val="17"/>
              </w:rPr>
              <w:t>Constant jokes; modern sarcasm; moral speeches that sound like Karia.</w:t>
            </w:r>
          </w:p>
        </w:tc>
        <w:tc>
          <w:tcPr>
            <w:tcW w:type="dxa" w:w="2880"/>
            <w:tcMar>
              <w:top w:w="70" w:type="dxa"/>
              <w:start w:w="80" w:type="dxa"/>
              <w:bottom w:w="70" w:type="dxa"/>
              <w:end w:w="80" w:type="dxa"/>
            </w:tcMar>
            <w:vAlign w:val="center"/>
          </w:tcPr>
          <w:p>
            <w:pPr>
              <w:spacing w:after="0"/>
            </w:pPr>
            <w:r>
              <w:rPr>
                <w:sz w:val="17"/>
              </w:rPr>
              <w:t>Her voice should move faster than Karia’s and feel more opportunistic, but not frivolous.</w:t>
            </w:r>
          </w:p>
        </w:tc>
      </w:tr>
      <w:tr>
        <w:tc>
          <w:tcPr>
            <w:tcW w:type="dxa" w:w="1152"/>
            <w:tcMar>
              <w:top w:w="70" w:type="dxa"/>
              <w:start w:w="80" w:type="dxa"/>
              <w:bottom w:w="70" w:type="dxa"/>
              <w:end w:w="80" w:type="dxa"/>
            </w:tcMar>
            <w:vAlign w:val="center"/>
          </w:tcPr>
          <w:p>
            <w:pPr>
              <w:spacing w:after="0"/>
            </w:pPr>
            <w:r>
              <w:rPr>
                <w:sz w:val="17"/>
              </w:rPr>
              <w:t>Kaya</w:t>
            </w:r>
          </w:p>
        </w:tc>
        <w:tc>
          <w:tcPr>
            <w:tcW w:type="dxa" w:w="1944"/>
            <w:tcMar>
              <w:top w:w="70" w:type="dxa"/>
              <w:start w:w="80" w:type="dxa"/>
              <w:bottom w:w="70" w:type="dxa"/>
              <w:end w:w="80" w:type="dxa"/>
            </w:tcMar>
            <w:vAlign w:val="center"/>
          </w:tcPr>
          <w:p>
            <w:pPr>
              <w:spacing w:after="0"/>
            </w:pPr>
            <w:r>
              <w:rPr>
                <w:sz w:val="17"/>
              </w:rPr>
              <w:t>Disciplined, direct, morally demanding.</w:t>
            </w:r>
          </w:p>
        </w:tc>
        <w:tc>
          <w:tcPr>
            <w:tcW w:type="dxa" w:w="2232"/>
            <w:tcMar>
              <w:top w:w="70" w:type="dxa"/>
              <w:start w:w="80" w:type="dxa"/>
              <w:bottom w:w="70" w:type="dxa"/>
              <w:end w:w="80" w:type="dxa"/>
            </w:tcMar>
            <w:vAlign w:val="center"/>
          </w:tcPr>
          <w:p>
            <w:pPr>
              <w:spacing w:after="0"/>
            </w:pPr>
            <w:r>
              <w:rPr>
                <w:sz w:val="17"/>
              </w:rPr>
              <w:t>Plain questions, exact observations, refusal to flatter.</w:t>
            </w:r>
          </w:p>
        </w:tc>
        <w:tc>
          <w:tcPr>
            <w:tcW w:type="dxa" w:w="2232"/>
            <w:tcMar>
              <w:top w:w="70" w:type="dxa"/>
              <w:start w:w="80" w:type="dxa"/>
              <w:bottom w:w="70" w:type="dxa"/>
              <w:end w:w="80" w:type="dxa"/>
            </w:tcMar>
            <w:vAlign w:val="center"/>
          </w:tcPr>
          <w:p>
            <w:pPr>
              <w:spacing w:after="0"/>
            </w:pPr>
            <w:r>
              <w:rPr>
                <w:sz w:val="17"/>
              </w:rPr>
              <w:t>Long exposition; sentimental reassurance.</w:t>
            </w:r>
          </w:p>
        </w:tc>
        <w:tc>
          <w:tcPr>
            <w:tcW w:type="dxa" w:w="2880"/>
            <w:tcMar>
              <w:top w:w="70" w:type="dxa"/>
              <w:start w:w="80" w:type="dxa"/>
              <w:bottom w:w="70" w:type="dxa"/>
              <w:end w:w="80" w:type="dxa"/>
            </w:tcMar>
            <w:vAlign w:val="center"/>
          </w:tcPr>
          <w:p>
            <w:pPr>
              <w:spacing w:after="0"/>
            </w:pPr>
            <w:r>
              <w:rPr>
                <w:sz w:val="17"/>
              </w:rPr>
              <w:t>She applies pressure through precision.</w:t>
            </w:r>
          </w:p>
        </w:tc>
      </w:tr>
      <w:tr>
        <w:tc>
          <w:tcPr>
            <w:tcW w:type="dxa" w:w="1152"/>
            <w:tcMar>
              <w:top w:w="70" w:type="dxa"/>
              <w:start w:w="80" w:type="dxa"/>
              <w:bottom w:w="70" w:type="dxa"/>
              <w:end w:w="80" w:type="dxa"/>
            </w:tcMar>
            <w:vAlign w:val="center"/>
          </w:tcPr>
          <w:p>
            <w:pPr>
              <w:spacing w:after="0"/>
            </w:pPr>
            <w:r>
              <w:rPr>
                <w:sz w:val="17"/>
              </w:rPr>
              <w:t>Perren</w:t>
            </w:r>
          </w:p>
        </w:tc>
        <w:tc>
          <w:tcPr>
            <w:tcW w:type="dxa" w:w="1944"/>
            <w:tcMar>
              <w:top w:w="70" w:type="dxa"/>
              <w:start w:w="80" w:type="dxa"/>
              <w:bottom w:w="70" w:type="dxa"/>
              <w:end w:w="80" w:type="dxa"/>
            </w:tcMar>
            <w:vAlign w:val="center"/>
          </w:tcPr>
          <w:p>
            <w:pPr>
              <w:spacing w:after="0"/>
            </w:pPr>
            <w:r>
              <w:rPr>
                <w:sz w:val="17"/>
              </w:rPr>
              <w:t>Skeptical scholar, careful with evidence, quietly humane.</w:t>
            </w:r>
          </w:p>
        </w:tc>
        <w:tc>
          <w:tcPr>
            <w:tcW w:type="dxa" w:w="2232"/>
            <w:tcMar>
              <w:top w:w="70" w:type="dxa"/>
              <w:start w:w="80" w:type="dxa"/>
              <w:bottom w:w="70" w:type="dxa"/>
              <w:end w:w="80" w:type="dxa"/>
            </w:tcMar>
            <w:vAlign w:val="center"/>
          </w:tcPr>
          <w:p>
            <w:pPr>
              <w:spacing w:after="0"/>
            </w:pPr>
            <w:r>
              <w:rPr>
                <w:sz w:val="17"/>
              </w:rPr>
              <w:t>“I don’t know,” qualifications, measurement, cautious hypotheses.</w:t>
            </w:r>
          </w:p>
        </w:tc>
        <w:tc>
          <w:tcPr>
            <w:tcW w:type="dxa" w:w="2232"/>
            <w:tcMar>
              <w:top w:w="70" w:type="dxa"/>
              <w:start w:w="80" w:type="dxa"/>
              <w:bottom w:w="70" w:type="dxa"/>
              <w:end w:w="80" w:type="dxa"/>
            </w:tcMar>
            <w:vAlign w:val="center"/>
          </w:tcPr>
          <w:p>
            <w:pPr>
              <w:spacing w:after="0"/>
            </w:pPr>
            <w:r>
              <w:rPr>
                <w:sz w:val="17"/>
              </w:rPr>
              <w:t>Pseudo-scientific jargon; grand wizard diction.</w:t>
            </w:r>
          </w:p>
        </w:tc>
        <w:tc>
          <w:tcPr>
            <w:tcW w:type="dxa" w:w="2880"/>
            <w:tcMar>
              <w:top w:w="70" w:type="dxa"/>
              <w:start w:w="80" w:type="dxa"/>
              <w:bottom w:w="70" w:type="dxa"/>
              <w:end w:w="80" w:type="dxa"/>
            </w:tcMar>
            <w:vAlign w:val="center"/>
          </w:tcPr>
          <w:p>
            <w:pPr>
              <w:spacing w:after="0"/>
            </w:pPr>
            <w:r>
              <w:rPr>
                <w:sz w:val="17"/>
              </w:rPr>
              <w:t>His integrity comes from refusing certainty, not from sounding academic.</w:t>
            </w:r>
          </w:p>
        </w:tc>
      </w:tr>
      <w:tr>
        <w:tc>
          <w:tcPr>
            <w:tcW w:type="dxa" w:w="1152"/>
            <w:tcMar>
              <w:top w:w="70" w:type="dxa"/>
              <w:start w:w="80" w:type="dxa"/>
              <w:bottom w:w="70" w:type="dxa"/>
              <w:end w:w="80" w:type="dxa"/>
            </w:tcMar>
            <w:vAlign w:val="center"/>
          </w:tcPr>
          <w:p>
            <w:pPr>
              <w:spacing w:after="0"/>
            </w:pPr>
            <w:r>
              <w:rPr>
                <w:sz w:val="17"/>
              </w:rPr>
              <w:t>Roric</w:t>
            </w:r>
          </w:p>
        </w:tc>
        <w:tc>
          <w:tcPr>
            <w:tcW w:type="dxa" w:w="1944"/>
            <w:tcMar>
              <w:top w:w="70" w:type="dxa"/>
              <w:start w:w="80" w:type="dxa"/>
              <w:bottom w:w="70" w:type="dxa"/>
              <w:end w:w="80" w:type="dxa"/>
            </w:tcMar>
            <w:vAlign w:val="center"/>
          </w:tcPr>
          <w:p>
            <w:pPr>
              <w:spacing w:after="0"/>
            </w:pPr>
            <w:r>
              <w:rPr>
                <w:sz w:val="17"/>
              </w:rPr>
              <w:t>Rough veteran, proud, blunt, capable of painful honesty.</w:t>
            </w:r>
          </w:p>
        </w:tc>
        <w:tc>
          <w:tcPr>
            <w:tcW w:type="dxa" w:w="2232"/>
            <w:tcMar>
              <w:top w:w="70" w:type="dxa"/>
              <w:start w:w="80" w:type="dxa"/>
              <w:bottom w:w="70" w:type="dxa"/>
              <w:end w:w="80" w:type="dxa"/>
            </w:tcMar>
            <w:vAlign w:val="center"/>
          </w:tcPr>
          <w:p>
            <w:pPr>
              <w:spacing w:after="0"/>
            </w:pPr>
            <w:r>
              <w:rPr>
                <w:sz w:val="17"/>
              </w:rPr>
              <w:t>Short sentences, seafaring judgment, dry self-knowledge.</w:t>
            </w:r>
          </w:p>
        </w:tc>
        <w:tc>
          <w:tcPr>
            <w:tcW w:type="dxa" w:w="2232"/>
            <w:tcMar>
              <w:top w:w="70" w:type="dxa"/>
              <w:start w:w="80" w:type="dxa"/>
              <w:bottom w:w="70" w:type="dxa"/>
              <w:end w:w="80" w:type="dxa"/>
            </w:tcMar>
            <w:vAlign w:val="center"/>
          </w:tcPr>
          <w:p>
            <w:pPr>
              <w:spacing w:after="0"/>
            </w:pPr>
            <w:r>
              <w:rPr>
                <w:sz w:val="17"/>
              </w:rPr>
              <w:t>Cartoon pirate dialect; excessive profanity; sentimental monologues.</w:t>
            </w:r>
          </w:p>
        </w:tc>
        <w:tc>
          <w:tcPr>
            <w:tcW w:type="dxa" w:w="2880"/>
            <w:tcMar>
              <w:top w:w="70" w:type="dxa"/>
              <w:start w:w="80" w:type="dxa"/>
              <w:bottom w:w="70" w:type="dxa"/>
              <w:end w:w="80" w:type="dxa"/>
            </w:tcMar>
            <w:vAlign w:val="center"/>
          </w:tcPr>
          <w:p>
            <w:pPr>
              <w:spacing w:after="0"/>
            </w:pPr>
            <w:r>
              <w:rPr>
                <w:sz w:val="17"/>
              </w:rPr>
              <w:t>Do not write an accent. Let syntax and word choice carry age and hardness.</w:t>
            </w:r>
          </w:p>
        </w:tc>
      </w:tr>
      <w:tr>
        <w:tc>
          <w:tcPr>
            <w:tcW w:type="dxa" w:w="1152"/>
            <w:tcMar>
              <w:top w:w="70" w:type="dxa"/>
              <w:start w:w="80" w:type="dxa"/>
              <w:bottom w:w="70" w:type="dxa"/>
              <w:end w:w="80" w:type="dxa"/>
            </w:tcMar>
            <w:vAlign w:val="center"/>
          </w:tcPr>
          <w:p>
            <w:pPr>
              <w:spacing w:after="0"/>
            </w:pPr>
            <w:r>
              <w:rPr>
                <w:sz w:val="17"/>
              </w:rPr>
              <w:t>Theodoric</w:t>
            </w:r>
          </w:p>
        </w:tc>
        <w:tc>
          <w:tcPr>
            <w:tcW w:type="dxa" w:w="1944"/>
            <w:tcMar>
              <w:top w:w="70" w:type="dxa"/>
              <w:start w:w="80" w:type="dxa"/>
              <w:bottom w:w="70" w:type="dxa"/>
              <w:end w:w="80" w:type="dxa"/>
            </w:tcMar>
            <w:vAlign w:val="center"/>
          </w:tcPr>
          <w:p>
            <w:pPr>
              <w:spacing w:after="0"/>
            </w:pPr>
            <w:r>
              <w:rPr>
                <w:sz w:val="17"/>
              </w:rPr>
              <w:t>Weary king, understated warmth, political memory.</w:t>
            </w:r>
          </w:p>
        </w:tc>
        <w:tc>
          <w:tcPr>
            <w:tcW w:type="dxa" w:w="2232"/>
            <w:tcMar>
              <w:top w:w="70" w:type="dxa"/>
              <w:start w:w="80" w:type="dxa"/>
              <w:bottom w:w="70" w:type="dxa"/>
              <w:end w:w="80" w:type="dxa"/>
            </w:tcMar>
            <w:vAlign w:val="center"/>
          </w:tcPr>
          <w:p>
            <w:pPr>
              <w:spacing w:after="0"/>
            </w:pPr>
            <w:r>
              <w:rPr>
                <w:sz w:val="17"/>
              </w:rPr>
              <w:t>Quiet irony, paternal regret, short observations with weight.</w:t>
            </w:r>
          </w:p>
        </w:tc>
        <w:tc>
          <w:tcPr>
            <w:tcW w:type="dxa" w:w="2232"/>
            <w:tcMar>
              <w:top w:w="70" w:type="dxa"/>
              <w:start w:w="80" w:type="dxa"/>
              <w:bottom w:w="70" w:type="dxa"/>
              <w:end w:w="80" w:type="dxa"/>
            </w:tcMar>
            <w:vAlign w:val="center"/>
          </w:tcPr>
          <w:p>
            <w:pPr>
              <w:spacing w:after="0"/>
            </w:pPr>
            <w:r>
              <w:rPr>
                <w:sz w:val="17"/>
              </w:rPr>
              <w:t>Shakespearean royalty; ceremonial grandstanding in private scenes.</w:t>
            </w:r>
          </w:p>
        </w:tc>
        <w:tc>
          <w:tcPr>
            <w:tcW w:type="dxa" w:w="2880"/>
            <w:tcMar>
              <w:top w:w="70" w:type="dxa"/>
              <w:start w:w="80" w:type="dxa"/>
              <w:bottom w:w="70" w:type="dxa"/>
              <w:end w:w="80" w:type="dxa"/>
            </w:tcMar>
            <w:vAlign w:val="center"/>
          </w:tcPr>
          <w:p>
            <w:pPr>
              <w:spacing w:after="0"/>
            </w:pPr>
            <w:r>
              <w:rPr>
                <w:sz w:val="17"/>
              </w:rPr>
              <w:t>Keep him human and tired, not archaic.</w:t>
            </w:r>
          </w:p>
        </w:tc>
      </w:tr>
      <w:tr>
        <w:tc>
          <w:tcPr>
            <w:tcW w:type="dxa" w:w="1152"/>
            <w:tcMar>
              <w:top w:w="70" w:type="dxa"/>
              <w:start w:w="80" w:type="dxa"/>
              <w:bottom w:w="70" w:type="dxa"/>
              <w:end w:w="80" w:type="dxa"/>
            </w:tcMar>
            <w:vAlign w:val="center"/>
          </w:tcPr>
          <w:p>
            <w:pPr>
              <w:spacing w:after="0"/>
            </w:pPr>
            <w:r>
              <w:rPr>
                <w:sz w:val="17"/>
              </w:rPr>
              <w:t>Vorlag</w:t>
            </w:r>
          </w:p>
        </w:tc>
        <w:tc>
          <w:tcPr>
            <w:tcW w:type="dxa" w:w="1944"/>
            <w:tcMar>
              <w:top w:w="70" w:type="dxa"/>
              <w:start w:w="80" w:type="dxa"/>
              <w:bottom w:w="70" w:type="dxa"/>
              <w:end w:w="80" w:type="dxa"/>
            </w:tcMar>
            <w:vAlign w:val="center"/>
          </w:tcPr>
          <w:p>
            <w:pPr>
              <w:spacing w:after="0"/>
            </w:pPr>
            <w:r>
              <w:rPr>
                <w:sz w:val="17"/>
              </w:rPr>
              <w:t>Patient, legalistic, indirect, dangerous.</w:t>
            </w:r>
          </w:p>
        </w:tc>
        <w:tc>
          <w:tcPr>
            <w:tcW w:type="dxa" w:w="2232"/>
            <w:tcMar>
              <w:top w:w="70" w:type="dxa"/>
              <w:start w:w="80" w:type="dxa"/>
              <w:bottom w:w="70" w:type="dxa"/>
              <w:end w:w="80" w:type="dxa"/>
            </w:tcMar>
            <w:vAlign w:val="center"/>
          </w:tcPr>
          <w:p>
            <w:pPr>
              <w:spacing w:after="0"/>
            </w:pPr>
            <w:r>
              <w:rPr>
                <w:sz w:val="17"/>
              </w:rPr>
              <w:t>Conditions, precedent, carefully framed threats, controlled courtesy.</w:t>
            </w:r>
          </w:p>
        </w:tc>
        <w:tc>
          <w:tcPr>
            <w:tcW w:type="dxa" w:w="2232"/>
            <w:tcMar>
              <w:top w:w="70" w:type="dxa"/>
              <w:start w:w="80" w:type="dxa"/>
              <w:bottom w:w="70" w:type="dxa"/>
              <w:end w:w="80" w:type="dxa"/>
            </w:tcMar>
            <w:vAlign w:val="center"/>
          </w:tcPr>
          <w:p>
            <w:pPr>
              <w:spacing w:after="0"/>
            </w:pPr>
            <w:r>
              <w:rPr>
                <w:sz w:val="17"/>
              </w:rPr>
              <w:t>Open villain speeches; obvious malice; melodramatic threats.</w:t>
            </w:r>
          </w:p>
        </w:tc>
        <w:tc>
          <w:tcPr>
            <w:tcW w:type="dxa" w:w="2880"/>
            <w:tcMar>
              <w:top w:w="70" w:type="dxa"/>
              <w:start w:w="80" w:type="dxa"/>
              <w:bottom w:w="70" w:type="dxa"/>
              <w:end w:w="80" w:type="dxa"/>
            </w:tcMar>
            <w:vAlign w:val="center"/>
          </w:tcPr>
          <w:p>
            <w:pPr>
              <w:spacing w:after="0"/>
            </w:pPr>
            <w:r>
              <w:rPr>
                <w:sz w:val="17"/>
              </w:rPr>
              <w:t>His English should make reasonable sentences feel threatening.</w:t>
            </w:r>
          </w:p>
        </w:tc>
      </w:tr>
      <w:tr>
        <w:tc>
          <w:tcPr>
            <w:tcW w:type="dxa" w:w="1152"/>
            <w:tcMar>
              <w:top w:w="70" w:type="dxa"/>
              <w:start w:w="80" w:type="dxa"/>
              <w:bottom w:w="70" w:type="dxa"/>
              <w:end w:w="80" w:type="dxa"/>
            </w:tcMar>
            <w:vAlign w:val="center"/>
          </w:tcPr>
          <w:p>
            <w:pPr>
              <w:spacing w:after="0"/>
            </w:pPr>
            <w:r>
              <w:rPr>
                <w:sz w:val="17"/>
              </w:rPr>
              <w:t>Faelan</w:t>
            </w:r>
          </w:p>
        </w:tc>
        <w:tc>
          <w:tcPr>
            <w:tcW w:type="dxa" w:w="1944"/>
            <w:tcMar>
              <w:top w:w="70" w:type="dxa"/>
              <w:start w:w="80" w:type="dxa"/>
              <w:bottom w:w="70" w:type="dxa"/>
              <w:end w:w="80" w:type="dxa"/>
            </w:tcMar>
            <w:vAlign w:val="center"/>
          </w:tcPr>
          <w:p>
            <w:pPr>
              <w:spacing w:after="0"/>
            </w:pPr>
            <w:r>
              <w:rPr>
                <w:sz w:val="17"/>
              </w:rPr>
              <w:t>Urban, observant, transactional, understated.</w:t>
            </w:r>
          </w:p>
        </w:tc>
        <w:tc>
          <w:tcPr>
            <w:tcW w:type="dxa" w:w="2232"/>
            <w:tcMar>
              <w:top w:w="70" w:type="dxa"/>
              <w:start w:w="80" w:type="dxa"/>
              <w:bottom w:w="70" w:type="dxa"/>
              <w:end w:w="80" w:type="dxa"/>
            </w:tcMar>
            <w:vAlign w:val="center"/>
          </w:tcPr>
          <w:p>
            <w:pPr>
              <w:spacing w:after="0"/>
            </w:pPr>
            <w:r>
              <w:rPr>
                <w:sz w:val="17"/>
              </w:rPr>
              <w:t>Price, information, implication, compact irony.</w:t>
            </w:r>
          </w:p>
        </w:tc>
        <w:tc>
          <w:tcPr>
            <w:tcW w:type="dxa" w:w="2232"/>
            <w:tcMar>
              <w:top w:w="70" w:type="dxa"/>
              <w:start w:w="80" w:type="dxa"/>
              <w:bottom w:w="70" w:type="dxa"/>
              <w:end w:w="80" w:type="dxa"/>
            </w:tcMar>
            <w:vAlign w:val="center"/>
          </w:tcPr>
          <w:p>
            <w:pPr>
              <w:spacing w:after="0"/>
            </w:pPr>
            <w:r>
              <w:rPr>
                <w:sz w:val="17"/>
              </w:rPr>
              <w:t>Excessively cryptic spy dialogue; modern slang.</w:t>
            </w:r>
          </w:p>
        </w:tc>
        <w:tc>
          <w:tcPr>
            <w:tcW w:type="dxa" w:w="2880"/>
            <w:tcMar>
              <w:top w:w="70" w:type="dxa"/>
              <w:start w:w="80" w:type="dxa"/>
              <w:bottom w:w="70" w:type="dxa"/>
              <w:end w:w="80" w:type="dxa"/>
            </w:tcMar>
            <w:vAlign w:val="center"/>
          </w:tcPr>
          <w:p>
            <w:pPr>
              <w:spacing w:after="0"/>
            </w:pPr>
            <w:r>
              <w:rPr>
                <w:sz w:val="17"/>
              </w:rPr>
              <w:t>He says enough to create leverage, not confusion.</w:t>
            </w:r>
          </w:p>
        </w:tc>
      </w:tr>
    </w:tbl>
    <w:p>
      <w:r>
        <w:t>Dört ana karakterin İngilizcesi aynı “zeki ve özlü” sese dönüşmemelidir. Özellikle Temujin, Karia ve Zaleena aynı temaları tartışsa bile bunu farklı zihinsel araçlarla yapar: Temujin sonuç ve olasılık, Karia görev ve sistem, Zaleena pazarlık ve kaldıraç üzerinden düşünür. Togan ise önce bedeni ve kaybı hisseder.</w:t>
      </w:r>
    </w:p>
    <w:p>
      <w:pPr>
        <w:pStyle w:val="Heading1"/>
      </w:pPr>
      <w:r>
        <w:t>7. Kanonik isimler, unvanlar ve topluluklar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tcMar>
              <w:top w:w="70" w:type="dxa"/>
              <w:start w:w="80" w:type="dxa"/>
              <w:bottom w:w="70" w:type="dxa"/>
              <w:end w:w="80" w:type="dxa"/>
            </w:tcMar>
            <w:vAlign w:val="center"/>
            <w:shd w:fill="DDE5EF"/>
          </w:tcPr>
          <w:p>
            <w:pPr>
              <w:spacing w:after="0"/>
            </w:pPr>
            <w:r>
              <w:rPr>
                <w:b/>
                <w:sz w:val="18"/>
              </w:rPr>
              <w:t>Türkçe kaynak</w:t>
            </w:r>
          </w:p>
        </w:tc>
        <w:tc>
          <w:tcPr>
            <w:tcW w:type="dxa" w:w="2592"/>
            <w:tcMar>
              <w:top w:w="70" w:type="dxa"/>
              <w:start w:w="80" w:type="dxa"/>
              <w:bottom w:w="70" w:type="dxa"/>
              <w:end w:w="80" w:type="dxa"/>
            </w:tcMar>
            <w:vAlign w:val="center"/>
            <w:shd w:fill="DDE5EF"/>
          </w:tcPr>
          <w:p>
            <w:pPr>
              <w:spacing w:after="0"/>
            </w:pPr>
            <w:r>
              <w:rPr>
                <w:b/>
                <w:sz w:val="18"/>
              </w:rPr>
              <w:t>Kanonik İngilizce</w:t>
            </w:r>
          </w:p>
        </w:tc>
        <w:tc>
          <w:tcPr>
            <w:tcW w:type="dxa" w:w="5904"/>
            <w:tcMar>
              <w:top w:w="70" w:type="dxa"/>
              <w:start w:w="80" w:type="dxa"/>
              <w:bottom w:w="70" w:type="dxa"/>
              <w:end w:w="80" w:type="dxa"/>
            </w:tcMar>
            <w:vAlign w:val="center"/>
            <w:shd w:fill="DDE5EF"/>
          </w:tcPr>
          <w:p>
            <w:pPr>
              <w:spacing w:after="0"/>
            </w:pPr>
            <w:r>
              <w:rPr>
                <w:b/>
                <w:sz w:val="18"/>
              </w:rPr>
              <w:t>Kural / not</w:t>
            </w:r>
          </w:p>
        </w:tc>
      </w:tr>
      <w:tr>
        <w:tc>
          <w:tcPr>
            <w:tcW w:type="dxa" w:w="2592"/>
            <w:tcMar>
              <w:top w:w="70" w:type="dxa"/>
              <w:start w:w="80" w:type="dxa"/>
              <w:bottom w:w="70" w:type="dxa"/>
              <w:end w:w="80" w:type="dxa"/>
            </w:tcMar>
            <w:vAlign w:val="center"/>
          </w:tcPr>
          <w:p>
            <w:pPr>
              <w:spacing w:after="0"/>
            </w:pPr>
            <w:r>
              <w:rPr>
                <w:sz w:val="17"/>
              </w:rPr>
              <w:t>Verridia</w:t>
            </w:r>
          </w:p>
        </w:tc>
        <w:tc>
          <w:tcPr>
            <w:tcW w:type="dxa" w:w="2592"/>
            <w:tcMar>
              <w:top w:w="70" w:type="dxa"/>
              <w:start w:w="80" w:type="dxa"/>
              <w:bottom w:w="70" w:type="dxa"/>
              <w:end w:w="80" w:type="dxa"/>
            </w:tcMar>
            <w:vAlign w:val="center"/>
          </w:tcPr>
          <w:p>
            <w:pPr>
              <w:spacing w:after="0"/>
            </w:pPr>
            <w:r>
              <w:rPr>
                <w:sz w:val="17"/>
              </w:rPr>
              <w:t>Verridia</w:t>
            </w:r>
          </w:p>
        </w:tc>
        <w:tc>
          <w:tcPr>
            <w:tcW w:type="dxa" w:w="5904"/>
            <w:tcMar>
              <w:top w:w="70" w:type="dxa"/>
              <w:start w:w="80" w:type="dxa"/>
              <w:bottom w:w="70" w:type="dxa"/>
              <w:end w:w="80" w:type="dxa"/>
            </w:tcMar>
            <w:vAlign w:val="center"/>
          </w:tcPr>
          <w:p>
            <w:pPr>
              <w:spacing w:after="0"/>
            </w:pPr>
            <w:r>
              <w:rPr>
                <w:sz w:val="17"/>
              </w:rPr>
              <w:t>Keep unchanged.</w:t>
            </w:r>
          </w:p>
        </w:tc>
      </w:tr>
      <w:tr>
        <w:tc>
          <w:tcPr>
            <w:tcW w:type="dxa" w:w="2592"/>
            <w:tcMar>
              <w:top w:w="70" w:type="dxa"/>
              <w:start w:w="80" w:type="dxa"/>
              <w:bottom w:w="70" w:type="dxa"/>
              <w:end w:w="80" w:type="dxa"/>
            </w:tcMar>
            <w:vAlign w:val="center"/>
          </w:tcPr>
          <w:p>
            <w:pPr>
              <w:spacing w:after="0"/>
            </w:pPr>
            <w:r>
              <w:rPr>
                <w:sz w:val="17"/>
              </w:rPr>
              <w:t>Azgut</w:t>
            </w:r>
          </w:p>
        </w:tc>
        <w:tc>
          <w:tcPr>
            <w:tcW w:type="dxa" w:w="2592"/>
            <w:tcMar>
              <w:top w:w="70" w:type="dxa"/>
              <w:start w:w="80" w:type="dxa"/>
              <w:bottom w:w="70" w:type="dxa"/>
              <w:end w:w="80" w:type="dxa"/>
            </w:tcMar>
            <w:vAlign w:val="center"/>
          </w:tcPr>
          <w:p>
            <w:pPr>
              <w:spacing w:after="0"/>
            </w:pPr>
            <w:r>
              <w:rPr>
                <w:sz w:val="17"/>
              </w:rPr>
              <w:t>Azgut</w:t>
            </w:r>
          </w:p>
        </w:tc>
        <w:tc>
          <w:tcPr>
            <w:tcW w:type="dxa" w:w="5904"/>
            <w:tcMar>
              <w:top w:w="70" w:type="dxa"/>
              <w:start w:w="80" w:type="dxa"/>
              <w:bottom w:w="70" w:type="dxa"/>
              <w:end w:w="80" w:type="dxa"/>
            </w:tcMar>
            <w:vAlign w:val="center"/>
          </w:tcPr>
          <w:p>
            <w:pPr>
              <w:spacing w:after="0"/>
            </w:pPr>
            <w:r>
              <w:rPr>
                <w:sz w:val="17"/>
              </w:rPr>
              <w:t>Keep unchanged; no English plural suffix when used as a people if sentence allows, otherwise “Azguts” only when clearly referring to individuals.</w:t>
            </w:r>
          </w:p>
        </w:tc>
      </w:tr>
      <w:tr>
        <w:tc>
          <w:tcPr>
            <w:tcW w:type="dxa" w:w="2592"/>
            <w:tcMar>
              <w:top w:w="70" w:type="dxa"/>
              <w:start w:w="80" w:type="dxa"/>
              <w:bottom w:w="70" w:type="dxa"/>
              <w:end w:w="80" w:type="dxa"/>
            </w:tcMar>
            <w:vAlign w:val="center"/>
          </w:tcPr>
          <w:p>
            <w:pPr>
              <w:spacing w:after="0"/>
            </w:pPr>
            <w:r>
              <w:rPr>
                <w:sz w:val="17"/>
              </w:rPr>
              <w:t>Sungur</w:t>
            </w:r>
          </w:p>
        </w:tc>
        <w:tc>
          <w:tcPr>
            <w:tcW w:type="dxa" w:w="2592"/>
            <w:tcMar>
              <w:top w:w="70" w:type="dxa"/>
              <w:start w:w="80" w:type="dxa"/>
              <w:bottom w:w="70" w:type="dxa"/>
              <w:end w:w="80" w:type="dxa"/>
            </w:tcMar>
            <w:vAlign w:val="center"/>
          </w:tcPr>
          <w:p>
            <w:pPr>
              <w:spacing w:after="0"/>
            </w:pPr>
            <w:r>
              <w:rPr>
                <w:sz w:val="17"/>
              </w:rPr>
              <w:t>Sungur</w:t>
            </w:r>
          </w:p>
        </w:tc>
        <w:tc>
          <w:tcPr>
            <w:tcW w:type="dxa" w:w="5904"/>
            <w:tcMar>
              <w:top w:w="70" w:type="dxa"/>
              <w:start w:w="80" w:type="dxa"/>
              <w:bottom w:w="70" w:type="dxa"/>
              <w:end w:w="80" w:type="dxa"/>
            </w:tcMar>
            <w:vAlign w:val="center"/>
          </w:tcPr>
          <w:p>
            <w:pPr>
              <w:spacing w:after="0"/>
            </w:pPr>
            <w:r>
              <w:rPr>
                <w:sz w:val="17"/>
              </w:rPr>
              <w:t>Keep unchanged; apply the same plural rule as Azgut.</w:t>
            </w:r>
          </w:p>
        </w:tc>
      </w:tr>
      <w:tr>
        <w:tc>
          <w:tcPr>
            <w:tcW w:type="dxa" w:w="2592"/>
            <w:tcMar>
              <w:top w:w="70" w:type="dxa"/>
              <w:start w:w="80" w:type="dxa"/>
              <w:bottom w:w="70" w:type="dxa"/>
              <w:end w:w="80" w:type="dxa"/>
            </w:tcMar>
            <w:vAlign w:val="center"/>
          </w:tcPr>
          <w:p>
            <w:pPr>
              <w:spacing w:after="0"/>
            </w:pPr>
            <w:r>
              <w:rPr>
                <w:sz w:val="17"/>
              </w:rPr>
              <w:t>Han</w:t>
            </w:r>
          </w:p>
        </w:tc>
        <w:tc>
          <w:tcPr>
            <w:tcW w:type="dxa" w:w="2592"/>
            <w:tcMar>
              <w:top w:w="70" w:type="dxa"/>
              <w:start w:w="80" w:type="dxa"/>
              <w:bottom w:w="70" w:type="dxa"/>
              <w:end w:w="80" w:type="dxa"/>
            </w:tcMar>
            <w:vAlign w:val="center"/>
          </w:tcPr>
          <w:p>
            <w:pPr>
              <w:spacing w:after="0"/>
            </w:pPr>
            <w:r>
              <w:rPr>
                <w:sz w:val="17"/>
              </w:rPr>
              <w:t>Khan</w:t>
            </w:r>
          </w:p>
        </w:tc>
        <w:tc>
          <w:tcPr>
            <w:tcW w:type="dxa" w:w="5904"/>
            <w:tcMar>
              <w:top w:w="70" w:type="dxa"/>
              <w:start w:w="80" w:type="dxa"/>
              <w:bottom w:w="70" w:type="dxa"/>
              <w:end w:w="80" w:type="dxa"/>
            </w:tcMar>
            <w:vAlign w:val="center"/>
          </w:tcPr>
          <w:p>
            <w:pPr>
              <w:spacing w:after="0"/>
            </w:pPr>
            <w:r>
              <w:rPr>
                <w:sz w:val="17"/>
              </w:rPr>
              <w:t>Use “Khan” in narration and address. “Han’ım” normally becomes “Khan,” “my Khan,” or “Your Grace” only if context truly requires formality.</w:t>
            </w:r>
          </w:p>
        </w:tc>
      </w:tr>
      <w:tr>
        <w:tc>
          <w:tcPr>
            <w:tcW w:type="dxa" w:w="2592"/>
            <w:tcMar>
              <w:top w:w="70" w:type="dxa"/>
              <w:start w:w="80" w:type="dxa"/>
              <w:bottom w:w="70" w:type="dxa"/>
              <w:end w:w="80" w:type="dxa"/>
            </w:tcMar>
            <w:vAlign w:val="center"/>
          </w:tcPr>
          <w:p>
            <w:pPr>
              <w:spacing w:after="0"/>
            </w:pPr>
            <w:r>
              <w:rPr>
                <w:sz w:val="17"/>
              </w:rPr>
              <w:t>Baş Han</w:t>
            </w:r>
          </w:p>
        </w:tc>
        <w:tc>
          <w:tcPr>
            <w:tcW w:type="dxa" w:w="2592"/>
            <w:tcMar>
              <w:top w:w="70" w:type="dxa"/>
              <w:start w:w="80" w:type="dxa"/>
              <w:bottom w:w="70" w:type="dxa"/>
              <w:end w:w="80" w:type="dxa"/>
            </w:tcMar>
            <w:vAlign w:val="center"/>
          </w:tcPr>
          <w:p>
            <w:pPr>
              <w:spacing w:after="0"/>
            </w:pPr>
            <w:r>
              <w:rPr>
                <w:sz w:val="17"/>
              </w:rPr>
              <w:t>High Khan</w:t>
            </w:r>
          </w:p>
        </w:tc>
        <w:tc>
          <w:tcPr>
            <w:tcW w:type="dxa" w:w="5904"/>
            <w:tcMar>
              <w:top w:w="70" w:type="dxa"/>
              <w:start w:w="80" w:type="dxa"/>
              <w:bottom w:w="70" w:type="dxa"/>
              <w:end w:w="80" w:type="dxa"/>
            </w:tcMar>
            <w:vAlign w:val="center"/>
          </w:tcPr>
          <w:p>
            <w:pPr>
              <w:spacing w:after="0"/>
            </w:pPr>
            <w:r>
              <w:rPr>
                <w:sz w:val="17"/>
              </w:rPr>
              <w:t>Formal political title.</w:t>
            </w:r>
          </w:p>
        </w:tc>
      </w:tr>
      <w:tr>
        <w:tc>
          <w:tcPr>
            <w:tcW w:type="dxa" w:w="2592"/>
            <w:tcMar>
              <w:top w:w="70" w:type="dxa"/>
              <w:start w:w="80" w:type="dxa"/>
              <w:bottom w:w="70" w:type="dxa"/>
              <w:end w:w="80" w:type="dxa"/>
            </w:tcMar>
            <w:vAlign w:val="center"/>
          </w:tcPr>
          <w:p>
            <w:pPr>
              <w:spacing w:after="0"/>
            </w:pPr>
            <w:r>
              <w:rPr>
                <w:sz w:val="17"/>
              </w:rPr>
              <w:t>Genç Kurt</w:t>
            </w:r>
          </w:p>
        </w:tc>
        <w:tc>
          <w:tcPr>
            <w:tcW w:type="dxa" w:w="2592"/>
            <w:tcMar>
              <w:top w:w="70" w:type="dxa"/>
              <w:start w:w="80" w:type="dxa"/>
              <w:bottom w:w="70" w:type="dxa"/>
              <w:end w:w="80" w:type="dxa"/>
            </w:tcMar>
            <w:vAlign w:val="center"/>
          </w:tcPr>
          <w:p>
            <w:pPr>
              <w:spacing w:after="0"/>
            </w:pPr>
            <w:r>
              <w:rPr>
                <w:sz w:val="17"/>
              </w:rPr>
              <w:t>Young Wolf</w:t>
            </w:r>
          </w:p>
        </w:tc>
        <w:tc>
          <w:tcPr>
            <w:tcW w:type="dxa" w:w="5904"/>
            <w:tcMar>
              <w:top w:w="70" w:type="dxa"/>
              <w:start w:w="80" w:type="dxa"/>
              <w:bottom w:w="70" w:type="dxa"/>
              <w:end w:w="80" w:type="dxa"/>
            </w:tcMar>
            <w:vAlign w:val="center"/>
          </w:tcPr>
          <w:p>
            <w:pPr>
              <w:spacing w:after="0"/>
            </w:pPr>
            <w:r>
              <w:rPr>
                <w:sz w:val="17"/>
              </w:rPr>
              <w:t>Temujin’s epithet; capitalize when used as a title.</w:t>
            </w:r>
          </w:p>
        </w:tc>
      </w:tr>
      <w:tr>
        <w:tc>
          <w:tcPr>
            <w:tcW w:type="dxa" w:w="2592"/>
            <w:tcMar>
              <w:top w:w="70" w:type="dxa"/>
              <w:start w:w="80" w:type="dxa"/>
              <w:bottom w:w="70" w:type="dxa"/>
              <w:end w:w="80" w:type="dxa"/>
            </w:tcMar>
            <w:vAlign w:val="center"/>
          </w:tcPr>
          <w:p>
            <w:pPr>
              <w:spacing w:after="0"/>
            </w:pPr>
            <w:r>
              <w:rPr>
                <w:sz w:val="17"/>
              </w:rPr>
              <w:t>Gök-Göz Börü</w:t>
            </w:r>
          </w:p>
        </w:tc>
        <w:tc>
          <w:tcPr>
            <w:tcW w:type="dxa" w:w="2592"/>
            <w:tcMar>
              <w:top w:w="70" w:type="dxa"/>
              <w:start w:w="80" w:type="dxa"/>
              <w:bottom w:w="70" w:type="dxa"/>
              <w:end w:w="80" w:type="dxa"/>
            </w:tcMar>
            <w:vAlign w:val="center"/>
          </w:tcPr>
          <w:p>
            <w:pPr>
              <w:spacing w:after="0"/>
            </w:pPr>
            <w:r>
              <w:rPr>
                <w:sz w:val="17"/>
              </w:rPr>
              <w:t>Sky-Eye Börü</w:t>
            </w:r>
          </w:p>
        </w:tc>
        <w:tc>
          <w:tcPr>
            <w:tcW w:type="dxa" w:w="5904"/>
            <w:tcMar>
              <w:top w:w="70" w:type="dxa"/>
              <w:start w:w="80" w:type="dxa"/>
              <w:bottom w:w="70" w:type="dxa"/>
              <w:end w:w="80" w:type="dxa"/>
            </w:tcMar>
            <w:vAlign w:val="center"/>
          </w:tcPr>
          <w:p>
            <w:pPr>
              <w:spacing w:after="0"/>
            </w:pPr>
            <w:r>
              <w:rPr>
                <w:sz w:val="17"/>
              </w:rPr>
              <w:t>Formal epithet; keep Börü unchanged.</w:t>
            </w:r>
          </w:p>
        </w:tc>
      </w:tr>
      <w:tr>
        <w:tc>
          <w:tcPr>
            <w:tcW w:type="dxa" w:w="2592"/>
            <w:tcMar>
              <w:top w:w="70" w:type="dxa"/>
              <w:start w:w="80" w:type="dxa"/>
              <w:bottom w:w="70" w:type="dxa"/>
              <w:end w:w="80" w:type="dxa"/>
            </w:tcMar>
            <w:vAlign w:val="center"/>
          </w:tcPr>
          <w:p>
            <w:pPr>
              <w:spacing w:after="0"/>
            </w:pPr>
            <w:r>
              <w:rPr>
                <w:sz w:val="17"/>
              </w:rPr>
              <w:t>Tek Göz Orkhon</w:t>
            </w:r>
          </w:p>
        </w:tc>
        <w:tc>
          <w:tcPr>
            <w:tcW w:type="dxa" w:w="2592"/>
            <w:tcMar>
              <w:top w:w="70" w:type="dxa"/>
              <w:start w:w="80" w:type="dxa"/>
              <w:bottom w:w="70" w:type="dxa"/>
              <w:end w:w="80" w:type="dxa"/>
            </w:tcMar>
            <w:vAlign w:val="center"/>
          </w:tcPr>
          <w:p>
            <w:pPr>
              <w:spacing w:after="0"/>
            </w:pPr>
            <w:r>
              <w:rPr>
                <w:sz w:val="17"/>
              </w:rPr>
              <w:t>One-Eye Orkhon</w:t>
            </w:r>
          </w:p>
        </w:tc>
        <w:tc>
          <w:tcPr>
            <w:tcW w:type="dxa" w:w="5904"/>
            <w:tcMar>
              <w:top w:w="70" w:type="dxa"/>
              <w:start w:w="80" w:type="dxa"/>
              <w:bottom w:w="70" w:type="dxa"/>
              <w:end w:w="80" w:type="dxa"/>
            </w:tcMar>
            <w:vAlign w:val="center"/>
          </w:tcPr>
          <w:p>
            <w:pPr>
              <w:spacing w:after="0"/>
            </w:pPr>
            <w:r>
              <w:rPr>
                <w:sz w:val="17"/>
              </w:rPr>
              <w:t>Character epithet. Do not confuse with the celestial One Eye.</w:t>
            </w:r>
          </w:p>
        </w:tc>
      </w:tr>
      <w:tr>
        <w:tc>
          <w:tcPr>
            <w:tcW w:type="dxa" w:w="2592"/>
            <w:tcMar>
              <w:top w:w="70" w:type="dxa"/>
              <w:start w:w="80" w:type="dxa"/>
              <w:bottom w:w="70" w:type="dxa"/>
              <w:end w:w="80" w:type="dxa"/>
            </w:tcMar>
            <w:vAlign w:val="center"/>
          </w:tcPr>
          <w:p>
            <w:pPr>
              <w:spacing w:after="0"/>
            </w:pPr>
            <w:r>
              <w:rPr>
                <w:sz w:val="17"/>
              </w:rPr>
              <w:t>Bizon-Yürekli Batu</w:t>
            </w:r>
          </w:p>
        </w:tc>
        <w:tc>
          <w:tcPr>
            <w:tcW w:type="dxa" w:w="2592"/>
            <w:tcMar>
              <w:top w:w="70" w:type="dxa"/>
              <w:start w:w="80" w:type="dxa"/>
              <w:bottom w:w="70" w:type="dxa"/>
              <w:end w:w="80" w:type="dxa"/>
            </w:tcMar>
            <w:vAlign w:val="center"/>
          </w:tcPr>
          <w:p>
            <w:pPr>
              <w:spacing w:after="0"/>
            </w:pPr>
            <w:r>
              <w:rPr>
                <w:sz w:val="17"/>
              </w:rPr>
              <w:t>Bison-Heart Batu</w:t>
            </w:r>
          </w:p>
        </w:tc>
        <w:tc>
          <w:tcPr>
            <w:tcW w:type="dxa" w:w="5904"/>
            <w:tcMar>
              <w:top w:w="70" w:type="dxa"/>
              <w:start w:w="80" w:type="dxa"/>
              <w:bottom w:w="70" w:type="dxa"/>
              <w:end w:w="80" w:type="dxa"/>
            </w:tcMar>
            <w:vAlign w:val="center"/>
          </w:tcPr>
          <w:p>
            <w:pPr>
              <w:spacing w:after="0"/>
            </w:pPr>
            <w:r>
              <w:rPr>
                <w:sz w:val="17"/>
              </w:rPr>
              <w:t>Formal epithet.</w:t>
            </w:r>
          </w:p>
        </w:tc>
      </w:tr>
      <w:tr>
        <w:tc>
          <w:tcPr>
            <w:tcW w:type="dxa" w:w="2592"/>
            <w:tcMar>
              <w:top w:w="70" w:type="dxa"/>
              <w:start w:w="80" w:type="dxa"/>
              <w:bottom w:w="70" w:type="dxa"/>
              <w:end w:w="80" w:type="dxa"/>
            </w:tcMar>
            <w:vAlign w:val="center"/>
          </w:tcPr>
          <w:p>
            <w:pPr>
              <w:spacing w:after="0"/>
            </w:pPr>
            <w:r>
              <w:rPr>
                <w:sz w:val="17"/>
              </w:rPr>
              <w:t>Toprak-Ana Yeva</w:t>
            </w:r>
          </w:p>
        </w:tc>
        <w:tc>
          <w:tcPr>
            <w:tcW w:type="dxa" w:w="2592"/>
            <w:tcMar>
              <w:top w:w="70" w:type="dxa"/>
              <w:start w:w="80" w:type="dxa"/>
              <w:bottom w:w="70" w:type="dxa"/>
              <w:end w:w="80" w:type="dxa"/>
            </w:tcMar>
            <w:vAlign w:val="center"/>
          </w:tcPr>
          <w:p>
            <w:pPr>
              <w:spacing w:after="0"/>
            </w:pPr>
            <w:r>
              <w:rPr>
                <w:sz w:val="17"/>
              </w:rPr>
              <w:t>Earth-Mother Yeva</w:t>
            </w:r>
          </w:p>
        </w:tc>
        <w:tc>
          <w:tcPr>
            <w:tcW w:type="dxa" w:w="5904"/>
            <w:tcMar>
              <w:top w:w="70" w:type="dxa"/>
              <w:start w:w="80" w:type="dxa"/>
              <w:bottom w:w="70" w:type="dxa"/>
              <w:end w:w="80" w:type="dxa"/>
            </w:tcMar>
            <w:vAlign w:val="center"/>
          </w:tcPr>
          <w:p>
            <w:pPr>
              <w:spacing w:after="0"/>
            </w:pPr>
            <w:r>
              <w:rPr>
                <w:sz w:val="17"/>
              </w:rPr>
              <w:t>Religious/community title.</w:t>
            </w:r>
          </w:p>
        </w:tc>
      </w:tr>
      <w:tr>
        <w:tc>
          <w:tcPr>
            <w:tcW w:type="dxa" w:w="2592"/>
            <w:tcMar>
              <w:top w:w="70" w:type="dxa"/>
              <w:start w:w="80" w:type="dxa"/>
              <w:bottom w:w="70" w:type="dxa"/>
              <w:end w:w="80" w:type="dxa"/>
            </w:tcMar>
            <w:vAlign w:val="center"/>
          </w:tcPr>
          <w:p>
            <w:pPr>
              <w:spacing w:after="0"/>
            </w:pPr>
            <w:r>
              <w:rPr>
                <w:sz w:val="17"/>
              </w:rPr>
              <w:t>Rüzgâr-Dinleyen</w:t>
            </w:r>
          </w:p>
        </w:tc>
        <w:tc>
          <w:tcPr>
            <w:tcW w:type="dxa" w:w="2592"/>
            <w:tcMar>
              <w:top w:w="70" w:type="dxa"/>
              <w:start w:w="80" w:type="dxa"/>
              <w:bottom w:w="70" w:type="dxa"/>
              <w:end w:w="80" w:type="dxa"/>
            </w:tcMar>
            <w:vAlign w:val="center"/>
          </w:tcPr>
          <w:p>
            <w:pPr>
              <w:spacing w:after="0"/>
            </w:pPr>
            <w:r>
              <w:rPr>
                <w:sz w:val="17"/>
              </w:rPr>
              <w:t>Windlistener</w:t>
            </w:r>
          </w:p>
        </w:tc>
        <w:tc>
          <w:tcPr>
            <w:tcW w:type="dxa" w:w="5904"/>
            <w:tcMar>
              <w:top w:w="70" w:type="dxa"/>
              <w:start w:w="80" w:type="dxa"/>
              <w:bottom w:w="70" w:type="dxa"/>
              <w:end w:w="80" w:type="dxa"/>
            </w:tcMar>
            <w:vAlign w:val="center"/>
          </w:tcPr>
          <w:p>
            <w:pPr>
              <w:spacing w:after="0"/>
            </w:pPr>
            <w:r>
              <w:rPr>
                <w:sz w:val="17"/>
              </w:rPr>
              <w:t>One word. Plural: Windlisteners. Replace every inconsistent Turkish source spelling with this single English form.</w:t>
            </w:r>
          </w:p>
        </w:tc>
      </w:tr>
      <w:tr>
        <w:tc>
          <w:tcPr>
            <w:tcW w:type="dxa" w:w="2592"/>
            <w:tcMar>
              <w:top w:w="70" w:type="dxa"/>
              <w:start w:w="80" w:type="dxa"/>
              <w:bottom w:w="70" w:type="dxa"/>
              <w:end w:w="80" w:type="dxa"/>
            </w:tcMar>
            <w:vAlign w:val="center"/>
          </w:tcPr>
          <w:p>
            <w:pPr>
              <w:spacing w:after="0"/>
            </w:pPr>
            <w:r>
              <w:rPr>
                <w:sz w:val="17"/>
              </w:rPr>
              <w:t>Gelgit Vârisi</w:t>
            </w:r>
          </w:p>
        </w:tc>
        <w:tc>
          <w:tcPr>
            <w:tcW w:type="dxa" w:w="2592"/>
            <w:tcMar>
              <w:top w:w="70" w:type="dxa"/>
              <w:start w:w="80" w:type="dxa"/>
              <w:bottom w:w="70" w:type="dxa"/>
              <w:end w:w="80" w:type="dxa"/>
            </w:tcMar>
            <w:vAlign w:val="center"/>
          </w:tcPr>
          <w:p>
            <w:pPr>
              <w:spacing w:after="0"/>
            </w:pPr>
            <w:r>
              <w:rPr>
                <w:sz w:val="17"/>
              </w:rPr>
              <w:t>Tide-Heir</w:t>
            </w:r>
          </w:p>
        </w:tc>
        <w:tc>
          <w:tcPr>
            <w:tcW w:type="dxa" w:w="5904"/>
            <w:tcMar>
              <w:top w:w="70" w:type="dxa"/>
              <w:start w:w="80" w:type="dxa"/>
              <w:bottom w:w="70" w:type="dxa"/>
              <w:end w:w="80" w:type="dxa"/>
            </w:tcMar>
            <w:vAlign w:val="center"/>
          </w:tcPr>
          <w:p>
            <w:pPr>
              <w:spacing w:after="0"/>
            </w:pPr>
            <w:r>
              <w:rPr>
                <w:sz w:val="17"/>
              </w:rPr>
              <w:t>Formal title; preserve hyphen and capitals.</w:t>
            </w:r>
          </w:p>
        </w:tc>
      </w:tr>
      <w:tr>
        <w:tc>
          <w:tcPr>
            <w:tcW w:type="dxa" w:w="2592"/>
            <w:tcMar>
              <w:top w:w="70" w:type="dxa"/>
              <w:start w:w="80" w:type="dxa"/>
              <w:bottom w:w="70" w:type="dxa"/>
              <w:end w:w="80" w:type="dxa"/>
            </w:tcMar>
            <w:vAlign w:val="center"/>
          </w:tcPr>
          <w:p>
            <w:pPr>
              <w:spacing w:after="0"/>
            </w:pPr>
            <w:r>
              <w:rPr>
                <w:sz w:val="17"/>
              </w:rPr>
              <w:t>Enkaz Kralı / Enkaz Kraliçesi</w:t>
            </w:r>
          </w:p>
        </w:tc>
        <w:tc>
          <w:tcPr>
            <w:tcW w:type="dxa" w:w="2592"/>
            <w:tcMar>
              <w:top w:w="70" w:type="dxa"/>
              <w:start w:w="80" w:type="dxa"/>
              <w:bottom w:w="70" w:type="dxa"/>
              <w:end w:w="80" w:type="dxa"/>
            </w:tcMar>
            <w:vAlign w:val="center"/>
          </w:tcPr>
          <w:p>
            <w:pPr>
              <w:spacing w:after="0"/>
            </w:pPr>
            <w:r>
              <w:rPr>
                <w:sz w:val="17"/>
              </w:rPr>
              <w:t>Wreck King / Wreck Queen</w:t>
            </w:r>
          </w:p>
        </w:tc>
        <w:tc>
          <w:tcPr>
            <w:tcW w:type="dxa" w:w="5904"/>
            <w:tcMar>
              <w:top w:w="70" w:type="dxa"/>
              <w:start w:w="80" w:type="dxa"/>
              <w:bottom w:w="70" w:type="dxa"/>
              <w:end w:w="80" w:type="dxa"/>
            </w:tcMar>
            <w:vAlign w:val="center"/>
          </w:tcPr>
          <w:p>
            <w:pPr>
              <w:spacing w:after="0"/>
            </w:pPr>
            <w:r>
              <w:rPr>
                <w:sz w:val="17"/>
              </w:rPr>
              <w:t>Formal Yamalı Liman titles.</w:t>
            </w:r>
          </w:p>
        </w:tc>
      </w:tr>
      <w:tr>
        <w:tc>
          <w:tcPr>
            <w:tcW w:type="dxa" w:w="2592"/>
            <w:tcMar>
              <w:top w:w="70" w:type="dxa"/>
              <w:start w:w="80" w:type="dxa"/>
              <w:bottom w:w="70" w:type="dxa"/>
              <w:end w:w="80" w:type="dxa"/>
            </w:tcMar>
            <w:vAlign w:val="center"/>
          </w:tcPr>
          <w:p>
            <w:pPr>
              <w:spacing w:after="0"/>
            </w:pPr>
            <w:r>
              <w:rPr>
                <w:sz w:val="17"/>
              </w:rPr>
              <w:t>Lord-Vekil</w:t>
            </w:r>
          </w:p>
        </w:tc>
        <w:tc>
          <w:tcPr>
            <w:tcW w:type="dxa" w:w="2592"/>
            <w:tcMar>
              <w:top w:w="70" w:type="dxa"/>
              <w:start w:w="80" w:type="dxa"/>
              <w:bottom w:w="70" w:type="dxa"/>
              <w:end w:w="80" w:type="dxa"/>
            </w:tcMar>
            <w:vAlign w:val="center"/>
          </w:tcPr>
          <w:p>
            <w:pPr>
              <w:spacing w:after="0"/>
            </w:pPr>
            <w:r>
              <w:rPr>
                <w:sz w:val="17"/>
              </w:rPr>
              <w:t>Lord-Regent</w:t>
            </w:r>
          </w:p>
        </w:tc>
        <w:tc>
          <w:tcPr>
            <w:tcW w:type="dxa" w:w="5904"/>
            <w:tcMar>
              <w:top w:w="70" w:type="dxa"/>
              <w:start w:w="80" w:type="dxa"/>
              <w:bottom w:w="70" w:type="dxa"/>
              <w:end w:w="80" w:type="dxa"/>
            </w:tcMar>
            <w:vAlign w:val="center"/>
          </w:tcPr>
          <w:p>
            <w:pPr>
              <w:spacing w:after="0"/>
            </w:pPr>
            <w:r>
              <w:rPr>
                <w:sz w:val="17"/>
              </w:rPr>
              <w:t>Formal title.</w:t>
            </w:r>
          </w:p>
        </w:tc>
      </w:tr>
      <w:tr>
        <w:tc>
          <w:tcPr>
            <w:tcW w:type="dxa" w:w="2592"/>
            <w:tcMar>
              <w:top w:w="70" w:type="dxa"/>
              <w:start w:w="80" w:type="dxa"/>
              <w:bottom w:w="70" w:type="dxa"/>
              <w:end w:w="80" w:type="dxa"/>
            </w:tcMar>
            <w:vAlign w:val="center"/>
          </w:tcPr>
          <w:p>
            <w:pPr>
              <w:spacing w:after="0"/>
            </w:pPr>
            <w:r>
              <w:rPr>
                <w:sz w:val="17"/>
              </w:rPr>
              <w:t>Hegemonya</w:t>
            </w:r>
          </w:p>
        </w:tc>
        <w:tc>
          <w:tcPr>
            <w:tcW w:type="dxa" w:w="2592"/>
            <w:tcMar>
              <w:top w:w="70" w:type="dxa"/>
              <w:start w:w="80" w:type="dxa"/>
              <w:bottom w:w="70" w:type="dxa"/>
              <w:end w:w="80" w:type="dxa"/>
            </w:tcMar>
            <w:vAlign w:val="center"/>
          </w:tcPr>
          <w:p>
            <w:pPr>
              <w:spacing w:after="0"/>
            </w:pPr>
            <w:r>
              <w:rPr>
                <w:sz w:val="17"/>
              </w:rPr>
              <w:t>the Hegemony</w:t>
            </w:r>
          </w:p>
        </w:tc>
        <w:tc>
          <w:tcPr>
            <w:tcW w:type="dxa" w:w="5904"/>
            <w:tcMar>
              <w:top w:w="70" w:type="dxa"/>
              <w:start w:w="80" w:type="dxa"/>
              <w:bottom w:w="70" w:type="dxa"/>
              <w:end w:w="80" w:type="dxa"/>
            </w:tcMar>
            <w:vAlign w:val="center"/>
          </w:tcPr>
          <w:p>
            <w:pPr>
              <w:spacing w:after="0"/>
            </w:pPr>
            <w:r>
              <w:rPr>
                <w:sz w:val="17"/>
              </w:rPr>
              <w:t>Capitalize Hegemony; usually use the definite article.</w:t>
            </w:r>
          </w:p>
        </w:tc>
      </w:tr>
      <w:tr>
        <w:tc>
          <w:tcPr>
            <w:tcW w:type="dxa" w:w="2592"/>
            <w:tcMar>
              <w:top w:w="70" w:type="dxa"/>
              <w:start w:w="80" w:type="dxa"/>
              <w:bottom w:w="70" w:type="dxa"/>
              <w:end w:w="80" w:type="dxa"/>
            </w:tcMar>
            <w:vAlign w:val="center"/>
          </w:tcPr>
          <w:p>
            <w:pPr>
              <w:spacing w:after="0"/>
            </w:pPr>
            <w:r>
              <w:rPr>
                <w:sz w:val="17"/>
              </w:rPr>
              <w:t>Mirasçılar</w:t>
            </w:r>
          </w:p>
        </w:tc>
        <w:tc>
          <w:tcPr>
            <w:tcW w:type="dxa" w:w="2592"/>
            <w:tcMar>
              <w:top w:w="70" w:type="dxa"/>
              <w:start w:w="80" w:type="dxa"/>
              <w:bottom w:w="70" w:type="dxa"/>
              <w:end w:w="80" w:type="dxa"/>
            </w:tcMar>
            <w:vAlign w:val="center"/>
          </w:tcPr>
          <w:p>
            <w:pPr>
              <w:spacing w:after="0"/>
            </w:pPr>
            <w:r>
              <w:rPr>
                <w:sz w:val="17"/>
              </w:rPr>
              <w:t>the Inheritors</w:t>
            </w:r>
          </w:p>
        </w:tc>
        <w:tc>
          <w:tcPr>
            <w:tcW w:type="dxa" w:w="5904"/>
            <w:tcMar>
              <w:top w:w="70" w:type="dxa"/>
              <w:start w:w="80" w:type="dxa"/>
              <w:bottom w:w="70" w:type="dxa"/>
              <w:end w:w="80" w:type="dxa"/>
            </w:tcMar>
            <w:vAlign w:val="center"/>
          </w:tcPr>
          <w:p>
            <w:pPr>
              <w:spacing w:after="0"/>
            </w:pPr>
            <w:r>
              <w:rPr>
                <w:sz w:val="17"/>
              </w:rPr>
              <w:t>Name of the archival/order tradition; singular: an Inheritor.</w:t>
            </w:r>
          </w:p>
        </w:tc>
      </w:tr>
      <w:tr>
        <w:tc>
          <w:tcPr>
            <w:tcW w:type="dxa" w:w="2592"/>
            <w:tcMar>
              <w:top w:w="70" w:type="dxa"/>
              <w:start w:w="80" w:type="dxa"/>
              <w:bottom w:w="70" w:type="dxa"/>
              <w:end w:w="80" w:type="dxa"/>
            </w:tcMar>
            <w:vAlign w:val="center"/>
          </w:tcPr>
          <w:p>
            <w:pPr>
              <w:spacing w:after="0"/>
            </w:pPr>
            <w:r>
              <w:rPr>
                <w:sz w:val="17"/>
              </w:rPr>
              <w:t>Damgalılar</w:t>
            </w:r>
          </w:p>
        </w:tc>
        <w:tc>
          <w:tcPr>
            <w:tcW w:type="dxa" w:w="2592"/>
            <w:tcMar>
              <w:top w:w="70" w:type="dxa"/>
              <w:start w:w="80" w:type="dxa"/>
              <w:bottom w:w="70" w:type="dxa"/>
              <w:end w:w="80" w:type="dxa"/>
            </w:tcMar>
            <w:vAlign w:val="center"/>
          </w:tcPr>
          <w:p>
            <w:pPr>
              <w:spacing w:after="0"/>
            </w:pPr>
            <w:r>
              <w:rPr>
                <w:sz w:val="17"/>
              </w:rPr>
              <w:t>the Branded</w:t>
            </w:r>
          </w:p>
        </w:tc>
        <w:tc>
          <w:tcPr>
            <w:tcW w:type="dxa" w:w="5904"/>
            <w:tcMar>
              <w:top w:w="70" w:type="dxa"/>
              <w:start w:w="80" w:type="dxa"/>
              <w:bottom w:w="70" w:type="dxa"/>
              <w:end w:w="80" w:type="dxa"/>
            </w:tcMar>
            <w:vAlign w:val="center"/>
          </w:tcPr>
          <w:p>
            <w:pPr>
              <w:spacing w:after="0"/>
            </w:pPr>
            <w:r>
              <w:rPr>
                <w:sz w:val="17"/>
              </w:rPr>
              <w:t>Name of the marked survivor community; singular: a Branded person / one of the Branded.</w:t>
            </w:r>
          </w:p>
        </w:tc>
      </w:tr>
      <w:tr>
        <w:tc>
          <w:tcPr>
            <w:tcW w:type="dxa" w:w="2592"/>
            <w:tcMar>
              <w:top w:w="70" w:type="dxa"/>
              <w:start w:w="80" w:type="dxa"/>
              <w:bottom w:w="70" w:type="dxa"/>
              <w:end w:w="80" w:type="dxa"/>
            </w:tcMar>
            <w:vAlign w:val="center"/>
          </w:tcPr>
          <w:p>
            <w:pPr>
              <w:spacing w:after="0"/>
            </w:pPr>
            <w:r>
              <w:rPr>
                <w:sz w:val="17"/>
              </w:rPr>
              <w:t>Konsey</w:t>
            </w:r>
          </w:p>
        </w:tc>
        <w:tc>
          <w:tcPr>
            <w:tcW w:type="dxa" w:w="2592"/>
            <w:tcMar>
              <w:top w:w="70" w:type="dxa"/>
              <w:start w:w="80" w:type="dxa"/>
              <w:bottom w:w="70" w:type="dxa"/>
              <w:end w:w="80" w:type="dxa"/>
            </w:tcMar>
            <w:vAlign w:val="center"/>
          </w:tcPr>
          <w:p>
            <w:pPr>
              <w:spacing w:after="0"/>
            </w:pPr>
            <w:r>
              <w:rPr>
                <w:sz w:val="17"/>
              </w:rPr>
              <w:t>Council</w:t>
            </w:r>
          </w:p>
        </w:tc>
        <w:tc>
          <w:tcPr>
            <w:tcW w:type="dxa" w:w="5904"/>
            <w:tcMar>
              <w:top w:w="70" w:type="dxa"/>
              <w:start w:w="80" w:type="dxa"/>
              <w:bottom w:w="70" w:type="dxa"/>
              <w:end w:w="80" w:type="dxa"/>
            </w:tcMar>
            <w:vAlign w:val="center"/>
          </w:tcPr>
          <w:p>
            <w:pPr>
              <w:spacing w:after="0"/>
            </w:pPr>
            <w:r>
              <w:rPr>
                <w:sz w:val="17"/>
              </w:rPr>
              <w:t>Capitalize only when referring to the established governing council.</w:t>
            </w:r>
          </w:p>
        </w:tc>
      </w:tr>
      <w:tr>
        <w:tc>
          <w:tcPr>
            <w:tcW w:type="dxa" w:w="2592"/>
            <w:tcMar>
              <w:top w:w="70" w:type="dxa"/>
              <w:start w:w="80" w:type="dxa"/>
              <w:bottom w:w="70" w:type="dxa"/>
              <w:end w:w="80" w:type="dxa"/>
            </w:tcMar>
            <w:vAlign w:val="center"/>
          </w:tcPr>
          <w:p>
            <w:pPr>
              <w:spacing w:after="0"/>
            </w:pPr>
            <w:r>
              <w:rPr>
                <w:sz w:val="17"/>
              </w:rPr>
              <w:t>Verridia</w:t>
            </w:r>
          </w:p>
        </w:tc>
        <w:tc>
          <w:tcPr>
            <w:tcW w:type="dxa" w:w="2592"/>
            <w:tcMar>
              <w:top w:w="70" w:type="dxa"/>
              <w:start w:w="80" w:type="dxa"/>
              <w:bottom w:w="70" w:type="dxa"/>
              <w:end w:w="80" w:type="dxa"/>
            </w:tcMar>
            <w:vAlign w:val="center"/>
          </w:tcPr>
          <w:p>
            <w:pPr>
              <w:spacing w:after="0"/>
            </w:pPr>
            <w:r>
              <w:rPr>
                <w:sz w:val="17"/>
              </w:rPr>
              <w:t>Verridia</w:t>
            </w:r>
          </w:p>
        </w:tc>
        <w:tc>
          <w:tcPr>
            <w:tcW w:type="dxa" w:w="5904"/>
            <w:tcMar>
              <w:top w:w="70" w:type="dxa"/>
              <w:start w:w="80" w:type="dxa"/>
              <w:bottom w:w="70" w:type="dxa"/>
              <w:end w:w="80" w:type="dxa"/>
            </w:tcMar>
            <w:vAlign w:val="center"/>
          </w:tcPr>
          <w:p>
            <w:pPr>
              <w:spacing w:after="0"/>
            </w:pPr>
            <w:r>
              <w:rPr>
                <w:sz w:val="17"/>
              </w:rPr>
              <w:t>Series/world name remains unchanged.</w:t>
            </w:r>
          </w:p>
        </w:tc>
      </w:tr>
    </w:tbl>
    <w:p>
      <w:pPr>
        <w:pStyle w:val="Heading1"/>
      </w:pPr>
      <w:r>
        <w:t>8. Yer adları ve siyasi mekânlar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tcMar>
              <w:top w:w="70" w:type="dxa"/>
              <w:start w:w="80" w:type="dxa"/>
              <w:bottom w:w="70" w:type="dxa"/>
              <w:end w:w="80" w:type="dxa"/>
            </w:tcMar>
            <w:vAlign w:val="center"/>
            <w:shd w:fill="DDE5EF"/>
          </w:tcPr>
          <w:p>
            <w:pPr>
              <w:spacing w:after="0"/>
            </w:pPr>
            <w:r>
              <w:rPr>
                <w:b/>
                <w:sz w:val="18"/>
              </w:rPr>
              <w:t>Türkçe kaynak</w:t>
            </w:r>
          </w:p>
        </w:tc>
        <w:tc>
          <w:tcPr>
            <w:tcW w:type="dxa" w:w="2880"/>
            <w:tcMar>
              <w:top w:w="70" w:type="dxa"/>
              <w:start w:w="80" w:type="dxa"/>
              <w:bottom w:w="70" w:type="dxa"/>
              <w:end w:w="80" w:type="dxa"/>
            </w:tcMar>
            <w:vAlign w:val="center"/>
            <w:shd w:fill="DDE5EF"/>
          </w:tcPr>
          <w:p>
            <w:pPr>
              <w:spacing w:after="0"/>
            </w:pPr>
            <w:r>
              <w:rPr>
                <w:b/>
                <w:sz w:val="18"/>
              </w:rPr>
              <w:t>Kanonik İngilizce</w:t>
            </w:r>
          </w:p>
        </w:tc>
        <w:tc>
          <w:tcPr>
            <w:tcW w:type="dxa" w:w="5472"/>
            <w:tcMar>
              <w:top w:w="70" w:type="dxa"/>
              <w:start w:w="80" w:type="dxa"/>
              <w:bottom w:w="70" w:type="dxa"/>
              <w:end w:w="80" w:type="dxa"/>
            </w:tcMar>
            <w:vAlign w:val="center"/>
            <w:shd w:fill="DDE5EF"/>
          </w:tcPr>
          <w:p>
            <w:pPr>
              <w:spacing w:after="0"/>
            </w:pPr>
            <w:r>
              <w:rPr>
                <w:b/>
                <w:sz w:val="18"/>
              </w:rPr>
              <w:t>Kural / not</w:t>
            </w:r>
          </w:p>
        </w:tc>
      </w:tr>
      <w:tr>
        <w:tc>
          <w:tcPr>
            <w:tcW w:type="dxa" w:w="2736"/>
            <w:tcMar>
              <w:top w:w="70" w:type="dxa"/>
              <w:start w:w="80" w:type="dxa"/>
              <w:bottom w:w="70" w:type="dxa"/>
              <w:end w:w="80" w:type="dxa"/>
            </w:tcMar>
            <w:vAlign w:val="center"/>
          </w:tcPr>
          <w:p>
            <w:pPr>
              <w:spacing w:after="0"/>
            </w:pPr>
            <w:r>
              <w:rPr>
                <w:sz w:val="17"/>
              </w:rPr>
              <w:t>Kartal-Yurdu</w:t>
            </w:r>
          </w:p>
        </w:tc>
        <w:tc>
          <w:tcPr>
            <w:tcW w:type="dxa" w:w="2880"/>
            <w:tcMar>
              <w:top w:w="70" w:type="dxa"/>
              <w:start w:w="80" w:type="dxa"/>
              <w:bottom w:w="70" w:type="dxa"/>
              <w:end w:w="80" w:type="dxa"/>
            </w:tcMar>
            <w:vAlign w:val="center"/>
          </w:tcPr>
          <w:p>
            <w:pPr>
              <w:spacing w:after="0"/>
            </w:pPr>
            <w:r>
              <w:rPr>
                <w:sz w:val="17"/>
              </w:rPr>
              <w:t>Eaglehold</w:t>
            </w:r>
          </w:p>
        </w:tc>
        <w:tc>
          <w:tcPr>
            <w:tcW w:type="dxa" w:w="5472"/>
            <w:tcMar>
              <w:top w:w="70" w:type="dxa"/>
              <w:start w:w="80" w:type="dxa"/>
              <w:bottom w:w="70" w:type="dxa"/>
              <w:end w:w="80" w:type="dxa"/>
            </w:tcMar>
            <w:vAlign w:val="center"/>
          </w:tcPr>
          <w:p>
            <w:pPr>
              <w:spacing w:after="0"/>
            </w:pPr>
            <w:r>
              <w:rPr>
                <w:sz w:val="17"/>
              </w:rPr>
              <w:t>Use as a proper place name.</w:t>
            </w:r>
          </w:p>
        </w:tc>
      </w:tr>
      <w:tr>
        <w:tc>
          <w:tcPr>
            <w:tcW w:type="dxa" w:w="2736"/>
            <w:tcMar>
              <w:top w:w="70" w:type="dxa"/>
              <w:start w:w="80" w:type="dxa"/>
              <w:bottom w:w="70" w:type="dxa"/>
              <w:end w:w="80" w:type="dxa"/>
            </w:tcMar>
            <w:vAlign w:val="center"/>
          </w:tcPr>
          <w:p>
            <w:pPr>
              <w:spacing w:after="0"/>
            </w:pPr>
            <w:r>
              <w:rPr>
                <w:sz w:val="17"/>
              </w:rPr>
              <w:t>Solgun Bozkırlar</w:t>
            </w:r>
          </w:p>
        </w:tc>
        <w:tc>
          <w:tcPr>
            <w:tcW w:type="dxa" w:w="2880"/>
            <w:tcMar>
              <w:top w:w="70" w:type="dxa"/>
              <w:start w:w="80" w:type="dxa"/>
              <w:bottom w:w="70" w:type="dxa"/>
              <w:end w:w="80" w:type="dxa"/>
            </w:tcMar>
            <w:vAlign w:val="center"/>
          </w:tcPr>
          <w:p>
            <w:pPr>
              <w:spacing w:after="0"/>
            </w:pPr>
            <w:r>
              <w:rPr>
                <w:sz w:val="17"/>
              </w:rPr>
              <w:t>the Pale Steppes</w:t>
            </w:r>
          </w:p>
        </w:tc>
        <w:tc>
          <w:tcPr>
            <w:tcW w:type="dxa" w:w="5472"/>
            <w:tcMar>
              <w:top w:w="70" w:type="dxa"/>
              <w:start w:w="80" w:type="dxa"/>
              <w:bottom w:w="70" w:type="dxa"/>
              <w:end w:w="80" w:type="dxa"/>
            </w:tcMar>
            <w:vAlign w:val="center"/>
          </w:tcPr>
          <w:p>
            <w:pPr>
              <w:spacing w:after="0"/>
            </w:pPr>
            <w:r>
              <w:rPr>
                <w:sz w:val="17"/>
              </w:rPr>
              <w:t>Use the definite article.</w:t>
            </w:r>
          </w:p>
        </w:tc>
      </w:tr>
      <w:tr>
        <w:tc>
          <w:tcPr>
            <w:tcW w:type="dxa" w:w="2736"/>
            <w:tcMar>
              <w:top w:w="70" w:type="dxa"/>
              <w:start w:w="80" w:type="dxa"/>
              <w:bottom w:w="70" w:type="dxa"/>
              <w:end w:w="80" w:type="dxa"/>
            </w:tcMar>
            <w:vAlign w:val="center"/>
          </w:tcPr>
          <w:p>
            <w:pPr>
              <w:spacing w:after="0"/>
            </w:pPr>
            <w:r>
              <w:rPr>
                <w:sz w:val="17"/>
              </w:rPr>
              <w:t>Ağlayan Kaya</w:t>
            </w:r>
          </w:p>
        </w:tc>
        <w:tc>
          <w:tcPr>
            <w:tcW w:type="dxa" w:w="2880"/>
            <w:tcMar>
              <w:top w:w="70" w:type="dxa"/>
              <w:start w:w="80" w:type="dxa"/>
              <w:bottom w:w="70" w:type="dxa"/>
              <w:end w:w="80" w:type="dxa"/>
            </w:tcMar>
            <w:vAlign w:val="center"/>
          </w:tcPr>
          <w:p>
            <w:pPr>
              <w:spacing w:after="0"/>
            </w:pPr>
            <w:r>
              <w:rPr>
                <w:sz w:val="17"/>
              </w:rPr>
              <w:t>Weeping Rock</w:t>
            </w:r>
          </w:p>
        </w:tc>
        <w:tc>
          <w:tcPr>
            <w:tcW w:type="dxa" w:w="5472"/>
            <w:tcMar>
              <w:top w:w="70" w:type="dxa"/>
              <w:start w:w="80" w:type="dxa"/>
              <w:bottom w:w="70" w:type="dxa"/>
              <w:end w:w="80" w:type="dxa"/>
            </w:tcMar>
            <w:vAlign w:val="center"/>
          </w:tcPr>
          <w:p>
            <w:pPr>
              <w:spacing w:after="0"/>
            </w:pPr>
            <w:r>
              <w:rPr>
                <w:sz w:val="17"/>
              </w:rPr>
              <w:t>Pass/landmark name.</w:t>
            </w:r>
          </w:p>
        </w:tc>
      </w:tr>
      <w:tr>
        <w:tc>
          <w:tcPr>
            <w:tcW w:type="dxa" w:w="2736"/>
            <w:tcMar>
              <w:top w:w="70" w:type="dxa"/>
              <w:start w:w="80" w:type="dxa"/>
              <w:bottom w:w="70" w:type="dxa"/>
              <w:end w:w="80" w:type="dxa"/>
            </w:tcMar>
            <w:vAlign w:val="center"/>
          </w:tcPr>
          <w:p>
            <w:pPr>
              <w:spacing w:after="0"/>
            </w:pPr>
            <w:r>
              <w:rPr>
                <w:sz w:val="17"/>
              </w:rPr>
              <w:t>Ak-Siper</w:t>
            </w:r>
          </w:p>
        </w:tc>
        <w:tc>
          <w:tcPr>
            <w:tcW w:type="dxa" w:w="2880"/>
            <w:tcMar>
              <w:top w:w="70" w:type="dxa"/>
              <w:start w:w="80" w:type="dxa"/>
              <w:bottom w:w="70" w:type="dxa"/>
              <w:end w:w="80" w:type="dxa"/>
            </w:tcMar>
            <w:vAlign w:val="center"/>
          </w:tcPr>
          <w:p>
            <w:pPr>
              <w:spacing w:after="0"/>
            </w:pPr>
            <w:r>
              <w:rPr>
                <w:sz w:val="17"/>
              </w:rPr>
              <w:t>White Rampart</w:t>
            </w:r>
          </w:p>
        </w:tc>
        <w:tc>
          <w:tcPr>
            <w:tcW w:type="dxa" w:w="5472"/>
            <w:tcMar>
              <w:top w:w="70" w:type="dxa"/>
              <w:start w:w="80" w:type="dxa"/>
              <w:bottom w:w="70" w:type="dxa"/>
              <w:end w:w="80" w:type="dxa"/>
            </w:tcMar>
            <w:vAlign w:val="center"/>
          </w:tcPr>
          <w:p>
            <w:pPr>
              <w:spacing w:after="0"/>
            </w:pPr>
            <w:r>
              <w:rPr>
                <w:sz w:val="17"/>
              </w:rPr>
              <w:t>Proper place name.</w:t>
            </w:r>
          </w:p>
        </w:tc>
      </w:tr>
      <w:tr>
        <w:tc>
          <w:tcPr>
            <w:tcW w:type="dxa" w:w="2736"/>
            <w:tcMar>
              <w:top w:w="70" w:type="dxa"/>
              <w:start w:w="80" w:type="dxa"/>
              <w:bottom w:w="70" w:type="dxa"/>
              <w:end w:w="80" w:type="dxa"/>
            </w:tcMar>
            <w:vAlign w:val="center"/>
          </w:tcPr>
          <w:p>
            <w:pPr>
              <w:spacing w:after="0"/>
            </w:pPr>
            <w:r>
              <w:rPr>
                <w:sz w:val="17"/>
              </w:rPr>
              <w:t>Gölge-Örtü Ormanı</w:t>
            </w:r>
          </w:p>
        </w:tc>
        <w:tc>
          <w:tcPr>
            <w:tcW w:type="dxa" w:w="2880"/>
            <w:tcMar>
              <w:top w:w="70" w:type="dxa"/>
              <w:start w:w="80" w:type="dxa"/>
              <w:bottom w:w="70" w:type="dxa"/>
              <w:end w:w="80" w:type="dxa"/>
            </w:tcMar>
            <w:vAlign w:val="center"/>
          </w:tcPr>
          <w:p>
            <w:pPr>
              <w:spacing w:after="0"/>
            </w:pPr>
            <w:r>
              <w:rPr>
                <w:sz w:val="17"/>
              </w:rPr>
              <w:t>Shadowveil Forest</w:t>
            </w:r>
          </w:p>
        </w:tc>
        <w:tc>
          <w:tcPr>
            <w:tcW w:type="dxa" w:w="5472"/>
            <w:tcMar>
              <w:top w:w="70" w:type="dxa"/>
              <w:start w:w="80" w:type="dxa"/>
              <w:bottom w:w="70" w:type="dxa"/>
              <w:end w:w="80" w:type="dxa"/>
            </w:tcMar>
            <w:vAlign w:val="center"/>
          </w:tcPr>
          <w:p>
            <w:pPr>
              <w:spacing w:after="0"/>
            </w:pPr>
            <w:r>
              <w:rPr>
                <w:sz w:val="17"/>
              </w:rPr>
              <w:t>Short form: the Shadowveil.</w:t>
            </w:r>
          </w:p>
        </w:tc>
      </w:tr>
      <w:tr>
        <w:tc>
          <w:tcPr>
            <w:tcW w:type="dxa" w:w="2736"/>
            <w:tcMar>
              <w:top w:w="70" w:type="dxa"/>
              <w:start w:w="80" w:type="dxa"/>
              <w:bottom w:w="70" w:type="dxa"/>
              <w:end w:w="80" w:type="dxa"/>
            </w:tcMar>
            <w:vAlign w:val="center"/>
          </w:tcPr>
          <w:p>
            <w:pPr>
              <w:spacing w:after="0"/>
            </w:pPr>
            <w:r>
              <w:rPr>
                <w:sz w:val="17"/>
              </w:rPr>
              <w:t>Metheris</w:t>
            </w:r>
          </w:p>
        </w:tc>
        <w:tc>
          <w:tcPr>
            <w:tcW w:type="dxa" w:w="2880"/>
            <w:tcMar>
              <w:top w:w="70" w:type="dxa"/>
              <w:start w:w="80" w:type="dxa"/>
              <w:bottom w:w="70" w:type="dxa"/>
              <w:end w:w="80" w:type="dxa"/>
            </w:tcMar>
            <w:vAlign w:val="center"/>
          </w:tcPr>
          <w:p>
            <w:pPr>
              <w:spacing w:after="0"/>
            </w:pPr>
            <w:r>
              <w:rPr>
                <w:sz w:val="17"/>
              </w:rPr>
              <w:t>Metheris</w:t>
            </w:r>
          </w:p>
        </w:tc>
        <w:tc>
          <w:tcPr>
            <w:tcW w:type="dxa" w:w="5472"/>
            <w:tcMar>
              <w:top w:w="70" w:type="dxa"/>
              <w:start w:w="80" w:type="dxa"/>
              <w:bottom w:w="70" w:type="dxa"/>
              <w:end w:w="80" w:type="dxa"/>
            </w:tcMar>
            <w:vAlign w:val="center"/>
          </w:tcPr>
          <w:p>
            <w:pPr>
              <w:spacing w:after="0"/>
            </w:pPr>
            <w:r>
              <w:rPr>
                <w:sz w:val="17"/>
              </w:rPr>
              <w:t>Keep unchanged.</w:t>
            </w:r>
          </w:p>
        </w:tc>
      </w:tr>
      <w:tr>
        <w:tc>
          <w:tcPr>
            <w:tcW w:type="dxa" w:w="2736"/>
            <w:tcMar>
              <w:top w:w="70" w:type="dxa"/>
              <w:start w:w="80" w:type="dxa"/>
              <w:bottom w:w="70" w:type="dxa"/>
              <w:end w:w="80" w:type="dxa"/>
            </w:tcMar>
            <w:vAlign w:val="center"/>
          </w:tcPr>
          <w:p>
            <w:pPr>
              <w:spacing w:after="0"/>
            </w:pPr>
            <w:r>
              <w:rPr>
                <w:sz w:val="17"/>
              </w:rPr>
              <w:t>Yamalı Liman</w:t>
            </w:r>
          </w:p>
        </w:tc>
        <w:tc>
          <w:tcPr>
            <w:tcW w:type="dxa" w:w="2880"/>
            <w:tcMar>
              <w:top w:w="70" w:type="dxa"/>
              <w:start w:w="80" w:type="dxa"/>
              <w:bottom w:w="70" w:type="dxa"/>
              <w:end w:w="80" w:type="dxa"/>
            </w:tcMar>
            <w:vAlign w:val="center"/>
          </w:tcPr>
          <w:p>
            <w:pPr>
              <w:spacing w:after="0"/>
            </w:pPr>
            <w:r>
              <w:rPr>
                <w:sz w:val="17"/>
              </w:rPr>
              <w:t>Patchwork Harbor</w:t>
            </w:r>
          </w:p>
        </w:tc>
        <w:tc>
          <w:tcPr>
            <w:tcW w:type="dxa" w:w="5472"/>
            <w:tcMar>
              <w:top w:w="70" w:type="dxa"/>
              <w:start w:w="80" w:type="dxa"/>
              <w:bottom w:w="70" w:type="dxa"/>
              <w:end w:w="80" w:type="dxa"/>
            </w:tcMar>
            <w:vAlign w:val="center"/>
          </w:tcPr>
          <w:p>
            <w:pPr>
              <w:spacing w:after="0"/>
            </w:pPr>
            <w:r>
              <w:rPr>
                <w:sz w:val="17"/>
              </w:rPr>
              <w:t>US spelling fixed for this edition.</w:t>
            </w:r>
          </w:p>
        </w:tc>
      </w:tr>
      <w:tr>
        <w:tc>
          <w:tcPr>
            <w:tcW w:type="dxa" w:w="2736"/>
            <w:tcMar>
              <w:top w:w="70" w:type="dxa"/>
              <w:start w:w="80" w:type="dxa"/>
              <w:bottom w:w="70" w:type="dxa"/>
              <w:end w:w="80" w:type="dxa"/>
            </w:tcMar>
            <w:vAlign w:val="center"/>
          </w:tcPr>
          <w:p>
            <w:pPr>
              <w:spacing w:after="0"/>
            </w:pPr>
            <w:r>
              <w:rPr>
                <w:sz w:val="17"/>
              </w:rPr>
              <w:t>Fısıltı Yolu</w:t>
            </w:r>
          </w:p>
        </w:tc>
        <w:tc>
          <w:tcPr>
            <w:tcW w:type="dxa" w:w="2880"/>
            <w:tcMar>
              <w:top w:w="70" w:type="dxa"/>
              <w:start w:w="80" w:type="dxa"/>
              <w:bottom w:w="70" w:type="dxa"/>
              <w:end w:w="80" w:type="dxa"/>
            </w:tcMar>
            <w:vAlign w:val="center"/>
          </w:tcPr>
          <w:p>
            <w:pPr>
              <w:spacing w:after="0"/>
            </w:pPr>
            <w:r>
              <w:rPr>
                <w:sz w:val="17"/>
              </w:rPr>
              <w:t>Whisper Road</w:t>
            </w:r>
          </w:p>
        </w:tc>
        <w:tc>
          <w:tcPr>
            <w:tcW w:type="dxa" w:w="5472"/>
            <w:tcMar>
              <w:top w:w="70" w:type="dxa"/>
              <w:start w:w="80" w:type="dxa"/>
              <w:bottom w:w="70" w:type="dxa"/>
              <w:end w:w="80" w:type="dxa"/>
            </w:tcMar>
            <w:vAlign w:val="center"/>
          </w:tcPr>
          <w:p>
            <w:pPr>
              <w:spacing w:after="0"/>
            </w:pPr>
            <w:r>
              <w:rPr>
                <w:sz w:val="17"/>
              </w:rPr>
              <w:t>Proper route name.</w:t>
            </w:r>
          </w:p>
        </w:tc>
      </w:tr>
      <w:tr>
        <w:tc>
          <w:tcPr>
            <w:tcW w:type="dxa" w:w="2736"/>
            <w:tcMar>
              <w:top w:w="70" w:type="dxa"/>
              <w:start w:w="80" w:type="dxa"/>
              <w:bottom w:w="70" w:type="dxa"/>
              <w:end w:w="80" w:type="dxa"/>
            </w:tcMar>
            <w:vAlign w:val="center"/>
          </w:tcPr>
          <w:p>
            <w:pPr>
              <w:spacing w:after="0"/>
            </w:pPr>
            <w:r>
              <w:rPr>
                <w:sz w:val="17"/>
              </w:rPr>
              <w:t>Jilet Resifleri</w:t>
            </w:r>
          </w:p>
        </w:tc>
        <w:tc>
          <w:tcPr>
            <w:tcW w:type="dxa" w:w="2880"/>
            <w:tcMar>
              <w:top w:w="70" w:type="dxa"/>
              <w:start w:w="80" w:type="dxa"/>
              <w:bottom w:w="70" w:type="dxa"/>
              <w:end w:w="80" w:type="dxa"/>
            </w:tcMar>
            <w:vAlign w:val="center"/>
          </w:tcPr>
          <w:p>
            <w:pPr>
              <w:spacing w:after="0"/>
            </w:pPr>
            <w:r>
              <w:rPr>
                <w:sz w:val="17"/>
              </w:rPr>
              <w:t>Razor Reefs</w:t>
            </w:r>
          </w:p>
        </w:tc>
        <w:tc>
          <w:tcPr>
            <w:tcW w:type="dxa" w:w="5472"/>
            <w:tcMar>
              <w:top w:w="70" w:type="dxa"/>
              <w:start w:w="80" w:type="dxa"/>
              <w:bottom w:w="70" w:type="dxa"/>
              <w:end w:w="80" w:type="dxa"/>
            </w:tcMar>
            <w:vAlign w:val="center"/>
          </w:tcPr>
          <w:p>
            <w:pPr>
              <w:spacing w:after="0"/>
            </w:pPr>
            <w:r>
              <w:rPr>
                <w:sz w:val="17"/>
              </w:rPr>
              <w:t>Use plural.</w:t>
            </w:r>
          </w:p>
        </w:tc>
      </w:tr>
      <w:tr>
        <w:tc>
          <w:tcPr>
            <w:tcW w:type="dxa" w:w="2736"/>
            <w:tcMar>
              <w:top w:w="70" w:type="dxa"/>
              <w:start w:w="80" w:type="dxa"/>
              <w:bottom w:w="70" w:type="dxa"/>
              <w:end w:w="80" w:type="dxa"/>
            </w:tcMar>
            <w:vAlign w:val="center"/>
          </w:tcPr>
          <w:p>
            <w:pPr>
              <w:spacing w:after="0"/>
            </w:pPr>
            <w:r>
              <w:rPr>
                <w:sz w:val="17"/>
              </w:rPr>
              <w:t>Yetim Kıyıları</w:t>
            </w:r>
          </w:p>
        </w:tc>
        <w:tc>
          <w:tcPr>
            <w:tcW w:type="dxa" w:w="2880"/>
            <w:tcMar>
              <w:top w:w="70" w:type="dxa"/>
              <w:start w:w="80" w:type="dxa"/>
              <w:bottom w:w="70" w:type="dxa"/>
              <w:end w:w="80" w:type="dxa"/>
            </w:tcMar>
            <w:vAlign w:val="center"/>
          </w:tcPr>
          <w:p>
            <w:pPr>
              <w:spacing w:after="0"/>
            </w:pPr>
            <w:r>
              <w:rPr>
                <w:sz w:val="17"/>
              </w:rPr>
              <w:t>Orphan Shores</w:t>
            </w:r>
          </w:p>
        </w:tc>
        <w:tc>
          <w:tcPr>
            <w:tcW w:type="dxa" w:w="5472"/>
            <w:tcMar>
              <w:top w:w="70" w:type="dxa"/>
              <w:start w:w="80" w:type="dxa"/>
              <w:bottom w:w="70" w:type="dxa"/>
              <w:end w:w="80" w:type="dxa"/>
            </w:tcMar>
            <w:vAlign w:val="center"/>
          </w:tcPr>
          <w:p>
            <w:pPr>
              <w:spacing w:after="0"/>
            </w:pPr>
            <w:r>
              <w:rPr>
                <w:sz w:val="17"/>
              </w:rPr>
              <w:t>Use plural.</w:t>
            </w:r>
          </w:p>
        </w:tc>
      </w:tr>
      <w:tr>
        <w:tc>
          <w:tcPr>
            <w:tcW w:type="dxa" w:w="2736"/>
            <w:tcMar>
              <w:top w:w="70" w:type="dxa"/>
              <w:start w:w="80" w:type="dxa"/>
              <w:bottom w:w="70" w:type="dxa"/>
              <w:end w:w="80" w:type="dxa"/>
            </w:tcMar>
            <w:vAlign w:val="center"/>
          </w:tcPr>
          <w:p>
            <w:pPr>
              <w:spacing w:after="0"/>
            </w:pPr>
            <w:r>
              <w:rPr>
                <w:sz w:val="17"/>
              </w:rPr>
              <w:t>Rivan Deltası</w:t>
            </w:r>
          </w:p>
        </w:tc>
        <w:tc>
          <w:tcPr>
            <w:tcW w:type="dxa" w:w="2880"/>
            <w:tcMar>
              <w:top w:w="70" w:type="dxa"/>
              <w:start w:w="80" w:type="dxa"/>
              <w:bottom w:w="70" w:type="dxa"/>
              <w:end w:w="80" w:type="dxa"/>
            </w:tcMar>
            <w:vAlign w:val="center"/>
          </w:tcPr>
          <w:p>
            <w:pPr>
              <w:spacing w:after="0"/>
            </w:pPr>
            <w:r>
              <w:rPr>
                <w:sz w:val="17"/>
              </w:rPr>
              <w:t>Rivan Delta</w:t>
            </w:r>
          </w:p>
        </w:tc>
        <w:tc>
          <w:tcPr>
            <w:tcW w:type="dxa" w:w="5472"/>
            <w:tcMar>
              <w:top w:w="70" w:type="dxa"/>
              <w:start w:w="80" w:type="dxa"/>
              <w:bottom w:w="70" w:type="dxa"/>
              <w:end w:w="80" w:type="dxa"/>
            </w:tcMar>
            <w:vAlign w:val="center"/>
          </w:tcPr>
          <w:p>
            <w:pPr>
              <w:spacing w:after="0"/>
            </w:pPr>
            <w:r>
              <w:rPr>
                <w:sz w:val="17"/>
              </w:rPr>
              <w:t>Proper place name.</w:t>
            </w:r>
          </w:p>
        </w:tc>
      </w:tr>
      <w:tr>
        <w:tc>
          <w:tcPr>
            <w:tcW w:type="dxa" w:w="2736"/>
            <w:tcMar>
              <w:top w:w="70" w:type="dxa"/>
              <w:start w:w="80" w:type="dxa"/>
              <w:bottom w:w="70" w:type="dxa"/>
              <w:end w:w="80" w:type="dxa"/>
            </w:tcMar>
            <w:vAlign w:val="center"/>
          </w:tcPr>
          <w:p>
            <w:pPr>
              <w:spacing w:after="0"/>
            </w:pPr>
            <w:r>
              <w:rPr>
                <w:sz w:val="17"/>
              </w:rPr>
              <w:t>Hançer Körfezi</w:t>
            </w:r>
          </w:p>
        </w:tc>
        <w:tc>
          <w:tcPr>
            <w:tcW w:type="dxa" w:w="2880"/>
            <w:tcMar>
              <w:top w:w="70" w:type="dxa"/>
              <w:start w:w="80" w:type="dxa"/>
              <w:bottom w:w="70" w:type="dxa"/>
              <w:end w:w="80" w:type="dxa"/>
            </w:tcMar>
            <w:vAlign w:val="center"/>
          </w:tcPr>
          <w:p>
            <w:pPr>
              <w:spacing w:after="0"/>
            </w:pPr>
            <w:r>
              <w:rPr>
                <w:sz w:val="17"/>
              </w:rPr>
              <w:t>Dagger Bay</w:t>
            </w:r>
          </w:p>
        </w:tc>
        <w:tc>
          <w:tcPr>
            <w:tcW w:type="dxa" w:w="5472"/>
            <w:tcMar>
              <w:top w:w="70" w:type="dxa"/>
              <w:start w:w="80" w:type="dxa"/>
              <w:bottom w:w="70" w:type="dxa"/>
              <w:end w:w="80" w:type="dxa"/>
            </w:tcMar>
            <w:vAlign w:val="center"/>
          </w:tcPr>
          <w:p>
            <w:pPr>
              <w:spacing w:after="0"/>
            </w:pPr>
            <w:r>
              <w:rPr>
                <w:sz w:val="17"/>
              </w:rPr>
              <w:t>Proper place name.</w:t>
            </w:r>
          </w:p>
        </w:tc>
      </w:tr>
      <w:tr>
        <w:tc>
          <w:tcPr>
            <w:tcW w:type="dxa" w:w="2736"/>
            <w:tcMar>
              <w:top w:w="70" w:type="dxa"/>
              <w:start w:w="80" w:type="dxa"/>
              <w:bottom w:w="70" w:type="dxa"/>
              <w:end w:w="80" w:type="dxa"/>
            </w:tcMar>
            <w:vAlign w:val="center"/>
          </w:tcPr>
          <w:p>
            <w:pPr>
              <w:spacing w:after="0"/>
            </w:pPr>
            <w:r>
              <w:rPr>
                <w:sz w:val="17"/>
              </w:rPr>
              <w:t>Ölü Topraklar</w:t>
            </w:r>
          </w:p>
        </w:tc>
        <w:tc>
          <w:tcPr>
            <w:tcW w:type="dxa" w:w="2880"/>
            <w:tcMar>
              <w:top w:w="70" w:type="dxa"/>
              <w:start w:w="80" w:type="dxa"/>
              <w:bottom w:w="70" w:type="dxa"/>
              <w:end w:w="80" w:type="dxa"/>
            </w:tcMar>
            <w:vAlign w:val="center"/>
          </w:tcPr>
          <w:p>
            <w:pPr>
              <w:spacing w:after="0"/>
            </w:pPr>
            <w:r>
              <w:rPr>
                <w:sz w:val="17"/>
              </w:rPr>
              <w:t>the Dead Lands</w:t>
            </w:r>
          </w:p>
        </w:tc>
        <w:tc>
          <w:tcPr>
            <w:tcW w:type="dxa" w:w="5472"/>
            <w:tcMar>
              <w:top w:w="70" w:type="dxa"/>
              <w:start w:w="80" w:type="dxa"/>
              <w:bottom w:w="70" w:type="dxa"/>
              <w:end w:w="80" w:type="dxa"/>
            </w:tcMar>
            <w:vAlign w:val="center"/>
          </w:tcPr>
          <w:p>
            <w:pPr>
              <w:spacing w:after="0"/>
            </w:pPr>
            <w:r>
              <w:rPr>
                <w:sz w:val="17"/>
              </w:rPr>
              <w:t>Use the definite article.</w:t>
            </w:r>
          </w:p>
        </w:tc>
      </w:tr>
      <w:tr>
        <w:tc>
          <w:tcPr>
            <w:tcW w:type="dxa" w:w="2736"/>
            <w:tcMar>
              <w:top w:w="70" w:type="dxa"/>
              <w:start w:w="80" w:type="dxa"/>
              <w:bottom w:w="70" w:type="dxa"/>
              <w:end w:w="80" w:type="dxa"/>
            </w:tcMar>
            <w:vAlign w:val="center"/>
          </w:tcPr>
          <w:p>
            <w:pPr>
              <w:spacing w:after="0"/>
            </w:pPr>
            <w:r>
              <w:rPr>
                <w:sz w:val="17"/>
              </w:rPr>
              <w:t>Eski-Kent</w:t>
            </w:r>
          </w:p>
        </w:tc>
        <w:tc>
          <w:tcPr>
            <w:tcW w:type="dxa" w:w="2880"/>
            <w:tcMar>
              <w:top w:w="70" w:type="dxa"/>
              <w:start w:w="80" w:type="dxa"/>
              <w:bottom w:w="70" w:type="dxa"/>
              <w:end w:w="80" w:type="dxa"/>
            </w:tcMar>
            <w:vAlign w:val="center"/>
          </w:tcPr>
          <w:p>
            <w:pPr>
              <w:spacing w:after="0"/>
            </w:pPr>
            <w:r>
              <w:rPr>
                <w:sz w:val="17"/>
              </w:rPr>
              <w:t>Old City</w:t>
            </w:r>
          </w:p>
        </w:tc>
        <w:tc>
          <w:tcPr>
            <w:tcW w:type="dxa" w:w="5472"/>
            <w:tcMar>
              <w:top w:w="70" w:type="dxa"/>
              <w:start w:w="80" w:type="dxa"/>
              <w:bottom w:w="70" w:type="dxa"/>
              <w:end w:w="80" w:type="dxa"/>
            </w:tcMar>
            <w:vAlign w:val="center"/>
          </w:tcPr>
          <w:p>
            <w:pPr>
              <w:spacing w:after="0"/>
            </w:pPr>
            <w:r>
              <w:rPr>
                <w:sz w:val="17"/>
              </w:rPr>
              <w:t>No hyphen in English; capitalize both words.</w:t>
            </w:r>
          </w:p>
        </w:tc>
      </w:tr>
      <w:tr>
        <w:tc>
          <w:tcPr>
            <w:tcW w:type="dxa" w:w="2736"/>
            <w:tcMar>
              <w:top w:w="70" w:type="dxa"/>
              <w:start w:w="80" w:type="dxa"/>
              <w:bottom w:w="70" w:type="dxa"/>
              <w:end w:w="80" w:type="dxa"/>
            </w:tcMar>
            <w:vAlign w:val="center"/>
          </w:tcPr>
          <w:p>
            <w:pPr>
              <w:spacing w:after="0"/>
            </w:pPr>
            <w:r>
              <w:rPr>
                <w:sz w:val="17"/>
              </w:rPr>
              <w:t>Şafak Kapısı</w:t>
            </w:r>
          </w:p>
        </w:tc>
        <w:tc>
          <w:tcPr>
            <w:tcW w:type="dxa" w:w="2880"/>
            <w:tcMar>
              <w:top w:w="70" w:type="dxa"/>
              <w:start w:w="80" w:type="dxa"/>
              <w:bottom w:w="70" w:type="dxa"/>
              <w:end w:w="80" w:type="dxa"/>
            </w:tcMar>
            <w:vAlign w:val="center"/>
          </w:tcPr>
          <w:p>
            <w:pPr>
              <w:spacing w:after="0"/>
            </w:pPr>
            <w:r>
              <w:rPr>
                <w:sz w:val="17"/>
              </w:rPr>
              <w:t>Dawn Gate</w:t>
            </w:r>
          </w:p>
        </w:tc>
        <w:tc>
          <w:tcPr>
            <w:tcW w:type="dxa" w:w="5472"/>
            <w:tcMar>
              <w:top w:w="70" w:type="dxa"/>
              <w:start w:w="80" w:type="dxa"/>
              <w:bottom w:w="70" w:type="dxa"/>
              <w:end w:w="80" w:type="dxa"/>
            </w:tcMar>
            <w:vAlign w:val="center"/>
          </w:tcPr>
          <w:p>
            <w:pPr>
              <w:spacing w:after="0"/>
            </w:pPr>
            <w:r>
              <w:rPr>
                <w:sz w:val="17"/>
              </w:rPr>
              <w:t>Proper site name.</w:t>
            </w:r>
          </w:p>
        </w:tc>
      </w:tr>
      <w:tr>
        <w:tc>
          <w:tcPr>
            <w:tcW w:type="dxa" w:w="2736"/>
            <w:tcMar>
              <w:top w:w="70" w:type="dxa"/>
              <w:start w:w="80" w:type="dxa"/>
              <w:bottom w:w="70" w:type="dxa"/>
              <w:end w:w="80" w:type="dxa"/>
            </w:tcMar>
            <w:vAlign w:val="center"/>
          </w:tcPr>
          <w:p>
            <w:pPr>
              <w:spacing w:after="0"/>
            </w:pPr>
            <w:r>
              <w:rPr>
                <w:sz w:val="17"/>
              </w:rPr>
              <w:t>Işık Seddi / Sed</w:t>
            </w:r>
          </w:p>
        </w:tc>
        <w:tc>
          <w:tcPr>
            <w:tcW w:type="dxa" w:w="2880"/>
            <w:tcMar>
              <w:top w:w="70" w:type="dxa"/>
              <w:start w:w="80" w:type="dxa"/>
              <w:bottom w:w="70" w:type="dxa"/>
              <w:end w:w="80" w:type="dxa"/>
            </w:tcMar>
            <w:vAlign w:val="center"/>
          </w:tcPr>
          <w:p>
            <w:pPr>
              <w:spacing w:after="0"/>
            </w:pPr>
            <w:r>
              <w:rPr>
                <w:sz w:val="17"/>
              </w:rPr>
              <w:t>the Wall of Light / the Wall</w:t>
            </w:r>
          </w:p>
        </w:tc>
        <w:tc>
          <w:tcPr>
            <w:tcW w:type="dxa" w:w="5472"/>
            <w:tcMar>
              <w:top w:w="70" w:type="dxa"/>
              <w:start w:w="80" w:type="dxa"/>
              <w:bottom w:w="70" w:type="dxa"/>
              <w:end w:w="80" w:type="dxa"/>
            </w:tcMar>
            <w:vAlign w:val="center"/>
          </w:tcPr>
          <w:p>
            <w:pPr>
              <w:spacing w:after="0"/>
            </w:pPr>
            <w:r>
              <w:rPr>
                <w:sz w:val="17"/>
              </w:rPr>
              <w:t>Use full name at first clear mention; short form “the Wall.”</w:t>
            </w:r>
          </w:p>
        </w:tc>
      </w:tr>
      <w:tr>
        <w:tc>
          <w:tcPr>
            <w:tcW w:type="dxa" w:w="2736"/>
            <w:tcMar>
              <w:top w:w="70" w:type="dxa"/>
              <w:start w:w="80" w:type="dxa"/>
              <w:bottom w:w="70" w:type="dxa"/>
              <w:end w:w="80" w:type="dxa"/>
            </w:tcMar>
            <w:vAlign w:val="center"/>
          </w:tcPr>
          <w:p>
            <w:pPr>
              <w:spacing w:after="0"/>
            </w:pPr>
            <w:r>
              <w:rPr>
                <w:sz w:val="17"/>
              </w:rPr>
              <w:t>Kuzey Kapısı</w:t>
            </w:r>
          </w:p>
        </w:tc>
        <w:tc>
          <w:tcPr>
            <w:tcW w:type="dxa" w:w="2880"/>
            <w:tcMar>
              <w:top w:w="70" w:type="dxa"/>
              <w:start w:w="80" w:type="dxa"/>
              <w:bottom w:w="70" w:type="dxa"/>
              <w:end w:w="80" w:type="dxa"/>
            </w:tcMar>
            <w:vAlign w:val="center"/>
          </w:tcPr>
          <w:p>
            <w:pPr>
              <w:spacing w:after="0"/>
            </w:pPr>
            <w:r>
              <w:rPr>
                <w:sz w:val="17"/>
              </w:rPr>
              <w:t>North Gate</w:t>
            </w:r>
          </w:p>
        </w:tc>
        <w:tc>
          <w:tcPr>
            <w:tcW w:type="dxa" w:w="5472"/>
            <w:tcMar>
              <w:top w:w="70" w:type="dxa"/>
              <w:start w:w="80" w:type="dxa"/>
              <w:bottom w:w="70" w:type="dxa"/>
              <w:end w:w="80" w:type="dxa"/>
            </w:tcMar>
            <w:vAlign w:val="center"/>
          </w:tcPr>
          <w:p>
            <w:pPr>
              <w:spacing w:after="0"/>
            </w:pPr>
            <w:r>
              <w:rPr>
                <w:sz w:val="17"/>
              </w:rPr>
              <w:t>Proper site name.</w:t>
            </w:r>
          </w:p>
        </w:tc>
      </w:tr>
      <w:tr>
        <w:tc>
          <w:tcPr>
            <w:tcW w:type="dxa" w:w="2736"/>
            <w:tcMar>
              <w:top w:w="70" w:type="dxa"/>
              <w:start w:w="80" w:type="dxa"/>
              <w:bottom w:w="70" w:type="dxa"/>
              <w:end w:w="80" w:type="dxa"/>
            </w:tcMar>
            <w:vAlign w:val="center"/>
          </w:tcPr>
          <w:p>
            <w:pPr>
              <w:spacing w:after="0"/>
            </w:pPr>
            <w:r>
              <w:rPr>
                <w:sz w:val="17"/>
              </w:rPr>
              <w:t>Büyük Ordugâh</w:t>
            </w:r>
          </w:p>
        </w:tc>
        <w:tc>
          <w:tcPr>
            <w:tcW w:type="dxa" w:w="2880"/>
            <w:tcMar>
              <w:top w:w="70" w:type="dxa"/>
              <w:start w:w="80" w:type="dxa"/>
              <w:bottom w:w="70" w:type="dxa"/>
              <w:end w:w="80" w:type="dxa"/>
            </w:tcMar>
            <w:vAlign w:val="center"/>
          </w:tcPr>
          <w:p>
            <w:pPr>
              <w:spacing w:after="0"/>
            </w:pPr>
            <w:r>
              <w:rPr>
                <w:sz w:val="17"/>
              </w:rPr>
              <w:t>the Great Camp</w:t>
            </w:r>
          </w:p>
        </w:tc>
        <w:tc>
          <w:tcPr>
            <w:tcW w:type="dxa" w:w="5472"/>
            <w:tcMar>
              <w:top w:w="70" w:type="dxa"/>
              <w:start w:w="80" w:type="dxa"/>
              <w:bottom w:w="70" w:type="dxa"/>
              <w:end w:w="80" w:type="dxa"/>
            </w:tcMar>
            <w:vAlign w:val="center"/>
          </w:tcPr>
          <w:p>
            <w:pPr>
              <w:spacing w:after="0"/>
            </w:pPr>
            <w:r>
              <w:rPr>
                <w:sz w:val="17"/>
              </w:rPr>
              <w:t>Use the definite article.</w:t>
            </w:r>
          </w:p>
        </w:tc>
      </w:tr>
      <w:tr>
        <w:tc>
          <w:tcPr>
            <w:tcW w:type="dxa" w:w="2736"/>
            <w:tcMar>
              <w:top w:w="70" w:type="dxa"/>
              <w:start w:w="80" w:type="dxa"/>
              <w:bottom w:w="70" w:type="dxa"/>
              <w:end w:w="80" w:type="dxa"/>
            </w:tcMar>
            <w:vAlign w:val="center"/>
          </w:tcPr>
          <w:p>
            <w:pPr>
              <w:spacing w:after="0"/>
            </w:pPr>
            <w:r>
              <w:rPr>
                <w:sz w:val="17"/>
              </w:rPr>
              <w:t>Tuzlu Taht</w:t>
            </w:r>
          </w:p>
        </w:tc>
        <w:tc>
          <w:tcPr>
            <w:tcW w:type="dxa" w:w="2880"/>
            <w:tcMar>
              <w:top w:w="70" w:type="dxa"/>
              <w:start w:w="80" w:type="dxa"/>
              <w:bottom w:w="70" w:type="dxa"/>
              <w:end w:w="80" w:type="dxa"/>
            </w:tcMar>
            <w:vAlign w:val="center"/>
          </w:tcPr>
          <w:p>
            <w:pPr>
              <w:spacing w:after="0"/>
            </w:pPr>
            <w:r>
              <w:rPr>
                <w:sz w:val="17"/>
              </w:rPr>
              <w:t>the Salt Throne</w:t>
            </w:r>
          </w:p>
        </w:tc>
        <w:tc>
          <w:tcPr>
            <w:tcW w:type="dxa" w:w="5472"/>
            <w:tcMar>
              <w:top w:w="70" w:type="dxa"/>
              <w:start w:w="80" w:type="dxa"/>
              <w:bottom w:w="70" w:type="dxa"/>
              <w:end w:w="80" w:type="dxa"/>
            </w:tcMar>
            <w:vAlign w:val="center"/>
          </w:tcPr>
          <w:p>
            <w:pPr>
              <w:spacing w:after="0"/>
            </w:pPr>
            <w:r>
              <w:rPr>
                <w:sz w:val="17"/>
              </w:rPr>
              <w:t>Political institution and physical throne; capitalize.</w:t>
            </w:r>
          </w:p>
        </w:tc>
      </w:tr>
      <w:tr>
        <w:tc>
          <w:tcPr>
            <w:tcW w:type="dxa" w:w="2736"/>
            <w:tcMar>
              <w:top w:w="70" w:type="dxa"/>
              <w:start w:w="80" w:type="dxa"/>
              <w:bottom w:w="70" w:type="dxa"/>
              <w:end w:w="80" w:type="dxa"/>
            </w:tcMar>
            <w:vAlign w:val="center"/>
          </w:tcPr>
          <w:p>
            <w:pPr>
              <w:spacing w:after="0"/>
            </w:pPr>
            <w:r>
              <w:rPr>
                <w:sz w:val="17"/>
              </w:rPr>
              <w:t>Sazlık Taht</w:t>
            </w:r>
          </w:p>
        </w:tc>
        <w:tc>
          <w:tcPr>
            <w:tcW w:type="dxa" w:w="2880"/>
            <w:tcMar>
              <w:top w:w="70" w:type="dxa"/>
              <w:start w:w="80" w:type="dxa"/>
              <w:bottom w:w="70" w:type="dxa"/>
              <w:end w:w="80" w:type="dxa"/>
            </w:tcMar>
            <w:vAlign w:val="center"/>
          </w:tcPr>
          <w:p>
            <w:pPr>
              <w:spacing w:after="0"/>
            </w:pPr>
            <w:r>
              <w:rPr>
                <w:sz w:val="17"/>
              </w:rPr>
              <w:t>the Reed Throne</w:t>
            </w:r>
          </w:p>
        </w:tc>
        <w:tc>
          <w:tcPr>
            <w:tcW w:type="dxa" w:w="5472"/>
            <w:tcMar>
              <w:top w:w="70" w:type="dxa"/>
              <w:start w:w="80" w:type="dxa"/>
              <w:bottom w:w="70" w:type="dxa"/>
              <w:end w:w="80" w:type="dxa"/>
            </w:tcMar>
            <w:vAlign w:val="center"/>
          </w:tcPr>
          <w:p>
            <w:pPr>
              <w:spacing w:after="0"/>
            </w:pPr>
            <w:r>
              <w:rPr>
                <w:sz w:val="17"/>
              </w:rPr>
              <w:t>Political title/institution; capitalize.</w:t>
            </w:r>
          </w:p>
        </w:tc>
      </w:tr>
      <w:tr>
        <w:tc>
          <w:tcPr>
            <w:tcW w:type="dxa" w:w="2736"/>
            <w:tcMar>
              <w:top w:w="70" w:type="dxa"/>
              <w:start w:w="80" w:type="dxa"/>
              <w:bottom w:w="70" w:type="dxa"/>
              <w:end w:w="80" w:type="dxa"/>
            </w:tcMar>
            <w:vAlign w:val="center"/>
          </w:tcPr>
          <w:p>
            <w:pPr>
              <w:spacing w:after="0"/>
            </w:pPr>
            <w:r>
              <w:rPr>
                <w:sz w:val="17"/>
              </w:rPr>
              <w:t>Boğulan Kralın Kovuğu</w:t>
            </w:r>
          </w:p>
        </w:tc>
        <w:tc>
          <w:tcPr>
            <w:tcW w:type="dxa" w:w="2880"/>
            <w:tcMar>
              <w:top w:w="70" w:type="dxa"/>
              <w:start w:w="80" w:type="dxa"/>
              <w:bottom w:w="70" w:type="dxa"/>
              <w:end w:w="80" w:type="dxa"/>
            </w:tcMar>
            <w:vAlign w:val="center"/>
          </w:tcPr>
          <w:p>
            <w:pPr>
              <w:spacing w:after="0"/>
            </w:pPr>
            <w:r>
              <w:rPr>
                <w:sz w:val="17"/>
              </w:rPr>
              <w:t>the Drowned King’s Hollow</w:t>
            </w:r>
          </w:p>
        </w:tc>
        <w:tc>
          <w:tcPr>
            <w:tcW w:type="dxa" w:w="5472"/>
            <w:tcMar>
              <w:top w:w="70" w:type="dxa"/>
              <w:start w:w="80" w:type="dxa"/>
              <w:bottom w:w="70" w:type="dxa"/>
              <w:end w:w="80" w:type="dxa"/>
            </w:tcMar>
            <w:vAlign w:val="center"/>
          </w:tcPr>
          <w:p>
            <w:pPr>
              <w:spacing w:after="0"/>
            </w:pPr>
            <w:r>
              <w:rPr>
                <w:sz w:val="17"/>
              </w:rPr>
              <w:t>Ceremonial site.</w:t>
            </w:r>
          </w:p>
        </w:tc>
      </w:tr>
    </w:tbl>
    <w:p>
      <w:pPr>
        <w:pStyle w:val="Heading1"/>
      </w:pPr>
      <w:r>
        <w:t>9. Kozmoloji, malzemeler, yaratıklar ve olaylar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tcMar>
              <w:top w:w="70" w:type="dxa"/>
              <w:start w:w="80" w:type="dxa"/>
              <w:bottom w:w="70" w:type="dxa"/>
              <w:end w:w="80" w:type="dxa"/>
            </w:tcMar>
            <w:vAlign w:val="center"/>
            <w:shd w:fill="DDE5EF"/>
          </w:tcPr>
          <w:p>
            <w:pPr>
              <w:spacing w:after="0"/>
            </w:pPr>
            <w:r>
              <w:rPr>
                <w:b/>
                <w:sz w:val="18"/>
              </w:rPr>
              <w:t>Türkçe kaynak</w:t>
            </w:r>
          </w:p>
        </w:tc>
        <w:tc>
          <w:tcPr>
            <w:tcW w:type="dxa" w:w="2592"/>
            <w:tcMar>
              <w:top w:w="70" w:type="dxa"/>
              <w:start w:w="80" w:type="dxa"/>
              <w:bottom w:w="70" w:type="dxa"/>
              <w:end w:w="80" w:type="dxa"/>
            </w:tcMar>
            <w:vAlign w:val="center"/>
            <w:shd w:fill="DDE5EF"/>
          </w:tcPr>
          <w:p>
            <w:pPr>
              <w:spacing w:after="0"/>
            </w:pPr>
            <w:r>
              <w:rPr>
                <w:b/>
                <w:sz w:val="18"/>
              </w:rPr>
              <w:t>Kanonik İngilizce</w:t>
            </w:r>
          </w:p>
        </w:tc>
        <w:tc>
          <w:tcPr>
            <w:tcW w:type="dxa" w:w="5904"/>
            <w:tcMar>
              <w:top w:w="70" w:type="dxa"/>
              <w:start w:w="80" w:type="dxa"/>
              <w:bottom w:w="70" w:type="dxa"/>
              <w:end w:w="80" w:type="dxa"/>
            </w:tcMar>
            <w:vAlign w:val="center"/>
            <w:shd w:fill="DDE5EF"/>
          </w:tcPr>
          <w:p>
            <w:pPr>
              <w:spacing w:after="0"/>
            </w:pPr>
            <w:r>
              <w:rPr>
                <w:b/>
                <w:sz w:val="18"/>
              </w:rPr>
              <w:t>Kural / not</w:t>
            </w:r>
          </w:p>
        </w:tc>
      </w:tr>
      <w:tr>
        <w:tc>
          <w:tcPr>
            <w:tcW w:type="dxa" w:w="2592"/>
            <w:tcMar>
              <w:top w:w="70" w:type="dxa"/>
              <w:start w:w="80" w:type="dxa"/>
              <w:bottom w:w="70" w:type="dxa"/>
              <w:end w:w="80" w:type="dxa"/>
            </w:tcMar>
            <w:vAlign w:val="center"/>
          </w:tcPr>
          <w:p>
            <w:pPr>
              <w:spacing w:after="0"/>
            </w:pPr>
            <w:r>
              <w:rPr>
                <w:sz w:val="17"/>
              </w:rPr>
              <w:t>Akıntı</w:t>
            </w:r>
          </w:p>
        </w:tc>
        <w:tc>
          <w:tcPr>
            <w:tcW w:type="dxa" w:w="2592"/>
            <w:tcMar>
              <w:top w:w="70" w:type="dxa"/>
              <w:start w:w="80" w:type="dxa"/>
              <w:bottom w:w="70" w:type="dxa"/>
              <w:end w:w="80" w:type="dxa"/>
            </w:tcMar>
            <w:vAlign w:val="center"/>
          </w:tcPr>
          <w:p>
            <w:pPr>
              <w:spacing w:after="0"/>
            </w:pPr>
            <w:r>
              <w:rPr>
                <w:sz w:val="17"/>
              </w:rPr>
              <w:t>the Current</w:t>
            </w:r>
          </w:p>
        </w:tc>
        <w:tc>
          <w:tcPr>
            <w:tcW w:type="dxa" w:w="5904"/>
            <w:tcMar>
              <w:top w:w="70" w:type="dxa"/>
              <w:start w:w="80" w:type="dxa"/>
              <w:bottom w:w="70" w:type="dxa"/>
              <w:end w:w="80" w:type="dxa"/>
            </w:tcMar>
            <w:vAlign w:val="center"/>
          </w:tcPr>
          <w:p>
            <w:pPr>
              <w:spacing w:after="0"/>
            </w:pPr>
            <w:r>
              <w:rPr>
                <w:sz w:val="17"/>
              </w:rPr>
              <w:t>Capitalize when it is the metaphysical force; lowercase only for ordinary water current.</w:t>
            </w:r>
          </w:p>
        </w:tc>
      </w:tr>
      <w:tr>
        <w:tc>
          <w:tcPr>
            <w:tcW w:type="dxa" w:w="2592"/>
            <w:tcMar>
              <w:top w:w="70" w:type="dxa"/>
              <w:start w:w="80" w:type="dxa"/>
              <w:bottom w:w="70" w:type="dxa"/>
              <w:end w:w="80" w:type="dxa"/>
            </w:tcMar>
            <w:vAlign w:val="center"/>
          </w:tcPr>
          <w:p>
            <w:pPr>
              <w:spacing w:after="0"/>
            </w:pPr>
            <w:r>
              <w:rPr>
                <w:sz w:val="17"/>
              </w:rPr>
              <w:t>Akıntı Tozu</w:t>
            </w:r>
          </w:p>
        </w:tc>
        <w:tc>
          <w:tcPr>
            <w:tcW w:type="dxa" w:w="2592"/>
            <w:tcMar>
              <w:top w:w="70" w:type="dxa"/>
              <w:start w:w="80" w:type="dxa"/>
              <w:bottom w:w="70" w:type="dxa"/>
              <w:end w:w="80" w:type="dxa"/>
            </w:tcMar>
            <w:vAlign w:val="center"/>
          </w:tcPr>
          <w:p>
            <w:pPr>
              <w:spacing w:after="0"/>
            </w:pPr>
            <w:r>
              <w:rPr>
                <w:sz w:val="17"/>
              </w:rPr>
              <w:t>Current Dust</w:t>
            </w:r>
          </w:p>
        </w:tc>
        <w:tc>
          <w:tcPr>
            <w:tcW w:type="dxa" w:w="5904"/>
            <w:tcMar>
              <w:top w:w="70" w:type="dxa"/>
              <w:start w:w="80" w:type="dxa"/>
              <w:bottom w:w="70" w:type="dxa"/>
              <w:end w:w="80" w:type="dxa"/>
            </w:tcMar>
            <w:vAlign w:val="center"/>
          </w:tcPr>
          <w:p>
            <w:pPr>
              <w:spacing w:after="0"/>
            </w:pPr>
            <w:r>
              <w:rPr>
                <w:sz w:val="17"/>
              </w:rPr>
              <w:t>Material name; capitalize both words.</w:t>
            </w:r>
          </w:p>
        </w:tc>
      </w:tr>
      <w:tr>
        <w:tc>
          <w:tcPr>
            <w:tcW w:type="dxa" w:w="2592"/>
            <w:tcMar>
              <w:top w:w="70" w:type="dxa"/>
              <w:start w:w="80" w:type="dxa"/>
              <w:bottom w:w="70" w:type="dxa"/>
              <w:end w:w="80" w:type="dxa"/>
            </w:tcMar>
            <w:vAlign w:val="center"/>
          </w:tcPr>
          <w:p>
            <w:pPr>
              <w:spacing w:after="0"/>
            </w:pPr>
            <w:r>
              <w:rPr>
                <w:sz w:val="17"/>
              </w:rPr>
              <w:t>Gelgit-Çeliği</w:t>
            </w:r>
          </w:p>
        </w:tc>
        <w:tc>
          <w:tcPr>
            <w:tcW w:type="dxa" w:w="2592"/>
            <w:tcMar>
              <w:top w:w="70" w:type="dxa"/>
              <w:start w:w="80" w:type="dxa"/>
              <w:bottom w:w="70" w:type="dxa"/>
              <w:end w:w="80" w:type="dxa"/>
            </w:tcMar>
            <w:vAlign w:val="center"/>
          </w:tcPr>
          <w:p>
            <w:pPr>
              <w:spacing w:after="0"/>
            </w:pPr>
            <w:r>
              <w:rPr>
                <w:sz w:val="17"/>
              </w:rPr>
              <w:t>tide-steel</w:t>
            </w:r>
          </w:p>
        </w:tc>
        <w:tc>
          <w:tcPr>
            <w:tcW w:type="dxa" w:w="5904"/>
            <w:tcMar>
              <w:top w:w="70" w:type="dxa"/>
              <w:start w:w="80" w:type="dxa"/>
              <w:bottom w:w="70" w:type="dxa"/>
              <w:end w:w="80" w:type="dxa"/>
            </w:tcMar>
            <w:vAlign w:val="center"/>
          </w:tcPr>
          <w:p>
            <w:pPr>
              <w:spacing w:after="0"/>
            </w:pPr>
            <w:r>
              <w:rPr>
                <w:sz w:val="17"/>
              </w:rPr>
              <w:t>Lowercase unless beginning a sentence; keep hyphen.</w:t>
            </w:r>
          </w:p>
        </w:tc>
      </w:tr>
      <w:tr>
        <w:tc>
          <w:tcPr>
            <w:tcW w:type="dxa" w:w="2592"/>
            <w:tcMar>
              <w:top w:w="70" w:type="dxa"/>
              <w:start w:w="80" w:type="dxa"/>
              <w:bottom w:w="70" w:type="dxa"/>
              <w:end w:w="80" w:type="dxa"/>
            </w:tcMar>
            <w:vAlign w:val="center"/>
          </w:tcPr>
          <w:p>
            <w:pPr>
              <w:spacing w:after="0"/>
            </w:pPr>
            <w:r>
              <w:rPr>
                <w:sz w:val="17"/>
              </w:rPr>
              <w:t>Tek Göz</w:t>
            </w:r>
          </w:p>
        </w:tc>
        <w:tc>
          <w:tcPr>
            <w:tcW w:type="dxa" w:w="2592"/>
            <w:tcMar>
              <w:top w:w="70" w:type="dxa"/>
              <w:start w:w="80" w:type="dxa"/>
              <w:bottom w:w="70" w:type="dxa"/>
              <w:end w:w="80" w:type="dxa"/>
            </w:tcMar>
            <w:vAlign w:val="center"/>
          </w:tcPr>
          <w:p>
            <w:pPr>
              <w:spacing w:after="0"/>
            </w:pPr>
            <w:r>
              <w:rPr>
                <w:sz w:val="17"/>
              </w:rPr>
              <w:t>the One Eye</w:t>
            </w:r>
          </w:p>
        </w:tc>
        <w:tc>
          <w:tcPr>
            <w:tcW w:type="dxa" w:w="5904"/>
            <w:tcMar>
              <w:top w:w="70" w:type="dxa"/>
              <w:start w:w="80" w:type="dxa"/>
              <w:bottom w:w="70" w:type="dxa"/>
              <w:end w:w="80" w:type="dxa"/>
            </w:tcMar>
            <w:vAlign w:val="center"/>
          </w:tcPr>
          <w:p>
            <w:pPr>
              <w:spacing w:after="0"/>
            </w:pPr>
            <w:r>
              <w:rPr>
                <w:sz w:val="17"/>
              </w:rPr>
              <w:t>Celestial object. Character epithet remains One-Eye Orkhon.</w:t>
            </w:r>
          </w:p>
        </w:tc>
      </w:tr>
      <w:tr>
        <w:tc>
          <w:tcPr>
            <w:tcW w:type="dxa" w:w="2592"/>
            <w:tcMar>
              <w:top w:w="70" w:type="dxa"/>
              <w:start w:w="80" w:type="dxa"/>
              <w:bottom w:w="70" w:type="dxa"/>
              <w:end w:w="80" w:type="dxa"/>
            </w:tcMar>
            <w:vAlign w:val="center"/>
          </w:tcPr>
          <w:p>
            <w:pPr>
              <w:spacing w:after="0"/>
            </w:pPr>
            <w:r>
              <w:rPr>
                <w:sz w:val="17"/>
              </w:rPr>
              <w:t>Kızıl Sürü</w:t>
            </w:r>
          </w:p>
        </w:tc>
        <w:tc>
          <w:tcPr>
            <w:tcW w:type="dxa" w:w="2592"/>
            <w:tcMar>
              <w:top w:w="70" w:type="dxa"/>
              <w:start w:w="80" w:type="dxa"/>
              <w:bottom w:w="70" w:type="dxa"/>
              <w:end w:w="80" w:type="dxa"/>
            </w:tcMar>
            <w:vAlign w:val="center"/>
          </w:tcPr>
          <w:p>
            <w:pPr>
              <w:spacing w:after="0"/>
            </w:pPr>
            <w:r>
              <w:rPr>
                <w:sz w:val="17"/>
              </w:rPr>
              <w:t>the Crimson Host</w:t>
            </w:r>
          </w:p>
        </w:tc>
        <w:tc>
          <w:tcPr>
            <w:tcW w:type="dxa" w:w="5904"/>
            <w:tcMar>
              <w:top w:w="70" w:type="dxa"/>
              <w:start w:w="80" w:type="dxa"/>
              <w:bottom w:w="70" w:type="dxa"/>
              <w:end w:w="80" w:type="dxa"/>
            </w:tcMar>
            <w:vAlign w:val="center"/>
          </w:tcPr>
          <w:p>
            <w:pPr>
              <w:spacing w:after="0"/>
            </w:pPr>
            <w:r>
              <w:rPr>
                <w:sz w:val="17"/>
              </w:rPr>
              <w:t>Celestial phenomenon; do not translate as “Red Flock.”</w:t>
            </w:r>
          </w:p>
        </w:tc>
      </w:tr>
      <w:tr>
        <w:tc>
          <w:tcPr>
            <w:tcW w:type="dxa" w:w="2592"/>
            <w:tcMar>
              <w:top w:w="70" w:type="dxa"/>
              <w:start w:w="80" w:type="dxa"/>
              <w:bottom w:w="70" w:type="dxa"/>
              <w:end w:w="80" w:type="dxa"/>
            </w:tcMar>
            <w:vAlign w:val="center"/>
          </w:tcPr>
          <w:p>
            <w:pPr>
              <w:spacing w:after="0"/>
            </w:pPr>
            <w:r>
              <w:rPr>
                <w:sz w:val="17"/>
              </w:rPr>
              <w:t>Kızıl Hafta</w:t>
            </w:r>
          </w:p>
        </w:tc>
        <w:tc>
          <w:tcPr>
            <w:tcW w:type="dxa" w:w="2592"/>
            <w:tcMar>
              <w:top w:w="70" w:type="dxa"/>
              <w:start w:w="80" w:type="dxa"/>
              <w:bottom w:w="70" w:type="dxa"/>
              <w:end w:w="80" w:type="dxa"/>
            </w:tcMar>
            <w:vAlign w:val="center"/>
          </w:tcPr>
          <w:p>
            <w:pPr>
              <w:spacing w:after="0"/>
            </w:pPr>
            <w:r>
              <w:rPr>
                <w:sz w:val="17"/>
              </w:rPr>
              <w:t>Crimson Week</w:t>
            </w:r>
          </w:p>
        </w:tc>
        <w:tc>
          <w:tcPr>
            <w:tcW w:type="dxa" w:w="5904"/>
            <w:tcMar>
              <w:top w:w="70" w:type="dxa"/>
              <w:start w:w="80" w:type="dxa"/>
              <w:bottom w:w="70" w:type="dxa"/>
              <w:end w:w="80" w:type="dxa"/>
            </w:tcMar>
            <w:vAlign w:val="center"/>
          </w:tcPr>
          <w:p>
            <w:pPr>
              <w:spacing w:after="0"/>
            </w:pPr>
            <w:r>
              <w:rPr>
                <w:sz w:val="17"/>
              </w:rPr>
              <w:t>Named event.</w:t>
            </w:r>
          </w:p>
        </w:tc>
      </w:tr>
      <w:tr>
        <w:tc>
          <w:tcPr>
            <w:tcW w:type="dxa" w:w="2592"/>
            <w:tcMar>
              <w:top w:w="70" w:type="dxa"/>
              <w:start w:w="80" w:type="dxa"/>
              <w:bottom w:w="70" w:type="dxa"/>
              <w:end w:w="80" w:type="dxa"/>
            </w:tcMar>
            <w:vAlign w:val="center"/>
          </w:tcPr>
          <w:p>
            <w:pPr>
              <w:spacing w:after="0"/>
            </w:pPr>
            <w:r>
              <w:rPr>
                <w:sz w:val="17"/>
              </w:rPr>
              <w:t>Kaos Mevsimi</w:t>
            </w:r>
          </w:p>
        </w:tc>
        <w:tc>
          <w:tcPr>
            <w:tcW w:type="dxa" w:w="2592"/>
            <w:tcMar>
              <w:top w:w="70" w:type="dxa"/>
              <w:start w:w="80" w:type="dxa"/>
              <w:bottom w:w="70" w:type="dxa"/>
              <w:end w:w="80" w:type="dxa"/>
            </w:tcMar>
            <w:vAlign w:val="center"/>
          </w:tcPr>
          <w:p>
            <w:pPr>
              <w:spacing w:after="0"/>
            </w:pPr>
            <w:r>
              <w:rPr>
                <w:sz w:val="17"/>
              </w:rPr>
              <w:t>the Season of Chaos</w:t>
            </w:r>
          </w:p>
        </w:tc>
        <w:tc>
          <w:tcPr>
            <w:tcW w:type="dxa" w:w="5904"/>
            <w:tcMar>
              <w:top w:w="70" w:type="dxa"/>
              <w:start w:w="80" w:type="dxa"/>
              <w:bottom w:w="70" w:type="dxa"/>
              <w:end w:w="80" w:type="dxa"/>
            </w:tcMar>
            <w:vAlign w:val="center"/>
          </w:tcPr>
          <w:p>
            <w:pPr>
              <w:spacing w:after="0"/>
            </w:pPr>
            <w:r>
              <w:rPr>
                <w:sz w:val="17"/>
              </w:rPr>
              <w:t>Named seasonal period.</w:t>
            </w:r>
          </w:p>
        </w:tc>
      </w:tr>
      <w:tr>
        <w:tc>
          <w:tcPr>
            <w:tcW w:type="dxa" w:w="2592"/>
            <w:tcMar>
              <w:top w:w="70" w:type="dxa"/>
              <w:start w:w="80" w:type="dxa"/>
              <w:bottom w:w="70" w:type="dxa"/>
              <w:end w:w="80" w:type="dxa"/>
            </w:tcMar>
            <w:vAlign w:val="center"/>
          </w:tcPr>
          <w:p>
            <w:pPr>
              <w:spacing w:after="0"/>
            </w:pPr>
            <w:r>
              <w:rPr>
                <w:sz w:val="17"/>
              </w:rPr>
              <w:t>Hasat</w:t>
            </w:r>
          </w:p>
        </w:tc>
        <w:tc>
          <w:tcPr>
            <w:tcW w:type="dxa" w:w="2592"/>
            <w:tcMar>
              <w:top w:w="70" w:type="dxa"/>
              <w:start w:w="80" w:type="dxa"/>
              <w:bottom w:w="70" w:type="dxa"/>
              <w:end w:w="80" w:type="dxa"/>
            </w:tcMar>
            <w:vAlign w:val="center"/>
          </w:tcPr>
          <w:p>
            <w:pPr>
              <w:spacing w:after="0"/>
            </w:pPr>
            <w:r>
              <w:rPr>
                <w:sz w:val="17"/>
              </w:rPr>
              <w:t>the Harvest</w:t>
            </w:r>
          </w:p>
        </w:tc>
        <w:tc>
          <w:tcPr>
            <w:tcW w:type="dxa" w:w="5904"/>
            <w:tcMar>
              <w:top w:w="70" w:type="dxa"/>
              <w:start w:w="80" w:type="dxa"/>
              <w:bottom w:w="70" w:type="dxa"/>
              <w:end w:w="80" w:type="dxa"/>
            </w:tcMar>
            <w:vAlign w:val="center"/>
          </w:tcPr>
          <w:p>
            <w:pPr>
              <w:spacing w:after="0"/>
            </w:pPr>
            <w:r>
              <w:rPr>
                <w:sz w:val="17"/>
              </w:rPr>
              <w:t>Capitalize when it refers to the named event/season.</w:t>
            </w:r>
          </w:p>
        </w:tc>
      </w:tr>
      <w:tr>
        <w:tc>
          <w:tcPr>
            <w:tcW w:type="dxa" w:w="2592"/>
            <w:tcMar>
              <w:top w:w="70" w:type="dxa"/>
              <w:start w:w="80" w:type="dxa"/>
              <w:bottom w:w="70" w:type="dxa"/>
              <w:end w:w="80" w:type="dxa"/>
            </w:tcMar>
            <w:vAlign w:val="center"/>
          </w:tcPr>
          <w:p>
            <w:pPr>
              <w:spacing w:after="0"/>
            </w:pPr>
            <w:r>
              <w:rPr>
                <w:sz w:val="17"/>
              </w:rPr>
              <w:t>İlk Gelgit</w:t>
            </w:r>
          </w:p>
        </w:tc>
        <w:tc>
          <w:tcPr>
            <w:tcW w:type="dxa" w:w="2592"/>
            <w:tcMar>
              <w:top w:w="70" w:type="dxa"/>
              <w:start w:w="80" w:type="dxa"/>
              <w:bottom w:w="70" w:type="dxa"/>
              <w:end w:w="80" w:type="dxa"/>
            </w:tcMar>
            <w:vAlign w:val="center"/>
          </w:tcPr>
          <w:p>
            <w:pPr>
              <w:spacing w:after="0"/>
            </w:pPr>
            <w:r>
              <w:rPr>
                <w:sz w:val="17"/>
              </w:rPr>
              <w:t>First Tide</w:t>
            </w:r>
          </w:p>
        </w:tc>
        <w:tc>
          <w:tcPr>
            <w:tcW w:type="dxa" w:w="5904"/>
            <w:tcMar>
              <w:top w:w="70" w:type="dxa"/>
              <w:start w:w="80" w:type="dxa"/>
              <w:bottom w:w="70" w:type="dxa"/>
              <w:end w:w="80" w:type="dxa"/>
            </w:tcMar>
            <w:vAlign w:val="center"/>
          </w:tcPr>
          <w:p>
            <w:pPr>
              <w:spacing w:after="0"/>
            </w:pPr>
            <w:r>
              <w:rPr>
                <w:sz w:val="17"/>
              </w:rPr>
              <w:t>Named phase/event.</w:t>
            </w:r>
          </w:p>
        </w:tc>
      </w:tr>
      <w:tr>
        <w:tc>
          <w:tcPr>
            <w:tcW w:type="dxa" w:w="2592"/>
            <w:tcMar>
              <w:top w:w="70" w:type="dxa"/>
              <w:start w:w="80" w:type="dxa"/>
              <w:bottom w:w="70" w:type="dxa"/>
              <w:end w:w="80" w:type="dxa"/>
            </w:tcMar>
            <w:vAlign w:val="center"/>
          </w:tcPr>
          <w:p>
            <w:pPr>
              <w:spacing w:after="0"/>
            </w:pPr>
            <w:r>
              <w:rPr>
                <w:sz w:val="17"/>
              </w:rPr>
              <w:t>Son Akıntı</w:t>
            </w:r>
          </w:p>
        </w:tc>
        <w:tc>
          <w:tcPr>
            <w:tcW w:type="dxa" w:w="2592"/>
            <w:tcMar>
              <w:top w:w="70" w:type="dxa"/>
              <w:start w:w="80" w:type="dxa"/>
              <w:bottom w:w="70" w:type="dxa"/>
              <w:end w:w="80" w:type="dxa"/>
            </w:tcMar>
            <w:vAlign w:val="center"/>
          </w:tcPr>
          <w:p>
            <w:pPr>
              <w:spacing w:after="0"/>
            </w:pPr>
            <w:r>
              <w:rPr>
                <w:sz w:val="17"/>
              </w:rPr>
              <w:t>the Last Current</w:t>
            </w:r>
          </w:p>
        </w:tc>
        <w:tc>
          <w:tcPr>
            <w:tcW w:type="dxa" w:w="5904"/>
            <w:tcMar>
              <w:top w:w="70" w:type="dxa"/>
              <w:start w:w="80" w:type="dxa"/>
              <w:bottom w:w="70" w:type="dxa"/>
              <w:end w:w="80" w:type="dxa"/>
            </w:tcMar>
            <w:vAlign w:val="center"/>
          </w:tcPr>
          <w:p>
            <w:pPr>
              <w:spacing w:after="0"/>
            </w:pPr>
            <w:r>
              <w:rPr>
                <w:sz w:val="17"/>
              </w:rPr>
              <w:t>Named prior event.</w:t>
            </w:r>
          </w:p>
        </w:tc>
      </w:tr>
      <w:tr>
        <w:tc>
          <w:tcPr>
            <w:tcW w:type="dxa" w:w="2592"/>
            <w:tcMar>
              <w:top w:w="70" w:type="dxa"/>
              <w:start w:w="80" w:type="dxa"/>
              <w:bottom w:w="70" w:type="dxa"/>
              <w:end w:w="80" w:type="dxa"/>
            </w:tcMar>
            <w:vAlign w:val="center"/>
          </w:tcPr>
          <w:p>
            <w:pPr>
              <w:spacing w:after="0"/>
            </w:pPr>
            <w:r>
              <w:rPr>
                <w:sz w:val="17"/>
              </w:rPr>
              <w:t>Enkaz Zamanı</w:t>
            </w:r>
          </w:p>
        </w:tc>
        <w:tc>
          <w:tcPr>
            <w:tcW w:type="dxa" w:w="2592"/>
            <w:tcMar>
              <w:top w:w="70" w:type="dxa"/>
              <w:start w:w="80" w:type="dxa"/>
              <w:bottom w:w="70" w:type="dxa"/>
              <w:end w:w="80" w:type="dxa"/>
            </w:tcMar>
            <w:vAlign w:val="center"/>
          </w:tcPr>
          <w:p>
            <w:pPr>
              <w:spacing w:after="0"/>
            </w:pPr>
            <w:r>
              <w:rPr>
                <w:sz w:val="17"/>
              </w:rPr>
              <w:t>Wrecktime</w:t>
            </w:r>
          </w:p>
        </w:tc>
        <w:tc>
          <w:tcPr>
            <w:tcW w:type="dxa" w:w="5904"/>
            <w:tcMar>
              <w:top w:w="70" w:type="dxa"/>
              <w:start w:w="80" w:type="dxa"/>
              <w:bottom w:w="70" w:type="dxa"/>
              <w:end w:w="80" w:type="dxa"/>
            </w:tcMar>
            <w:vAlign w:val="center"/>
          </w:tcPr>
          <w:p>
            <w:pPr>
              <w:spacing w:after="0"/>
            </w:pPr>
            <w:r>
              <w:rPr>
                <w:sz w:val="17"/>
              </w:rPr>
              <w:t>Coined cultural term; one word.</w:t>
            </w:r>
          </w:p>
        </w:tc>
      </w:tr>
      <w:tr>
        <w:tc>
          <w:tcPr>
            <w:tcW w:type="dxa" w:w="2592"/>
            <w:tcMar>
              <w:top w:w="70" w:type="dxa"/>
              <w:start w:w="80" w:type="dxa"/>
              <w:bottom w:w="70" w:type="dxa"/>
              <w:end w:w="80" w:type="dxa"/>
            </w:tcMar>
            <w:vAlign w:val="center"/>
          </w:tcPr>
          <w:p>
            <w:pPr>
              <w:spacing w:after="0"/>
            </w:pPr>
            <w:r>
              <w:rPr>
                <w:sz w:val="17"/>
              </w:rPr>
              <w:t>Canavar Günü</w:t>
            </w:r>
          </w:p>
        </w:tc>
        <w:tc>
          <w:tcPr>
            <w:tcW w:type="dxa" w:w="2592"/>
            <w:tcMar>
              <w:top w:w="70" w:type="dxa"/>
              <w:start w:w="80" w:type="dxa"/>
              <w:bottom w:w="70" w:type="dxa"/>
              <w:end w:w="80" w:type="dxa"/>
            </w:tcMar>
            <w:vAlign w:val="center"/>
          </w:tcPr>
          <w:p>
            <w:pPr>
              <w:spacing w:after="0"/>
            </w:pPr>
            <w:r>
              <w:rPr>
                <w:sz w:val="17"/>
              </w:rPr>
              <w:t>Monster Day</w:t>
            </w:r>
          </w:p>
        </w:tc>
        <w:tc>
          <w:tcPr>
            <w:tcW w:type="dxa" w:w="5904"/>
            <w:tcMar>
              <w:top w:w="70" w:type="dxa"/>
              <w:start w:w="80" w:type="dxa"/>
              <w:bottom w:w="70" w:type="dxa"/>
              <w:end w:w="80" w:type="dxa"/>
            </w:tcMar>
            <w:vAlign w:val="center"/>
          </w:tcPr>
          <w:p>
            <w:pPr>
              <w:spacing w:after="0"/>
            </w:pPr>
            <w:r>
              <w:rPr>
                <w:sz w:val="17"/>
              </w:rPr>
              <w:t>Named day.</w:t>
            </w:r>
          </w:p>
        </w:tc>
      </w:tr>
      <w:tr>
        <w:tc>
          <w:tcPr>
            <w:tcW w:type="dxa" w:w="2592"/>
            <w:tcMar>
              <w:top w:w="70" w:type="dxa"/>
              <w:start w:w="80" w:type="dxa"/>
              <w:bottom w:w="70" w:type="dxa"/>
              <w:end w:w="80" w:type="dxa"/>
            </w:tcMar>
            <w:vAlign w:val="center"/>
          </w:tcPr>
          <w:p>
            <w:pPr>
              <w:spacing w:after="0"/>
            </w:pPr>
            <w:r>
              <w:rPr>
                <w:sz w:val="17"/>
              </w:rPr>
              <w:t>Gölge-Örtü</w:t>
            </w:r>
          </w:p>
        </w:tc>
        <w:tc>
          <w:tcPr>
            <w:tcW w:type="dxa" w:w="2592"/>
            <w:tcMar>
              <w:top w:w="70" w:type="dxa"/>
              <w:start w:w="80" w:type="dxa"/>
              <w:bottom w:w="70" w:type="dxa"/>
              <w:end w:w="80" w:type="dxa"/>
            </w:tcMar>
            <w:vAlign w:val="center"/>
          </w:tcPr>
          <w:p>
            <w:pPr>
              <w:spacing w:after="0"/>
            </w:pPr>
            <w:r>
              <w:rPr>
                <w:sz w:val="17"/>
              </w:rPr>
              <w:t>the Shadowveil</w:t>
            </w:r>
          </w:p>
        </w:tc>
        <w:tc>
          <w:tcPr>
            <w:tcW w:type="dxa" w:w="5904"/>
            <w:tcMar>
              <w:top w:w="70" w:type="dxa"/>
              <w:start w:w="80" w:type="dxa"/>
              <w:bottom w:w="70" w:type="dxa"/>
              <w:end w:w="80" w:type="dxa"/>
            </w:tcMar>
            <w:vAlign w:val="center"/>
          </w:tcPr>
          <w:p>
            <w:pPr>
              <w:spacing w:after="0"/>
            </w:pPr>
            <w:r>
              <w:rPr>
                <w:sz w:val="17"/>
              </w:rPr>
              <w:t>Forest/region short form.</w:t>
            </w:r>
          </w:p>
        </w:tc>
      </w:tr>
      <w:tr>
        <w:tc>
          <w:tcPr>
            <w:tcW w:type="dxa" w:w="2592"/>
            <w:tcMar>
              <w:top w:w="70" w:type="dxa"/>
              <w:start w:w="80" w:type="dxa"/>
              <w:bottom w:w="70" w:type="dxa"/>
              <w:end w:w="80" w:type="dxa"/>
            </w:tcMar>
            <w:vAlign w:val="center"/>
          </w:tcPr>
          <w:p>
            <w:pPr>
              <w:spacing w:after="0"/>
            </w:pPr>
            <w:r>
              <w:rPr>
                <w:sz w:val="17"/>
              </w:rPr>
              <w:t>Demir-Kabuk</w:t>
            </w:r>
          </w:p>
        </w:tc>
        <w:tc>
          <w:tcPr>
            <w:tcW w:type="dxa" w:w="2592"/>
            <w:tcMar>
              <w:top w:w="70" w:type="dxa"/>
              <w:start w:w="80" w:type="dxa"/>
              <w:bottom w:w="70" w:type="dxa"/>
              <w:end w:w="80" w:type="dxa"/>
            </w:tcMar>
            <w:vAlign w:val="center"/>
          </w:tcPr>
          <w:p>
            <w:pPr>
              <w:spacing w:after="0"/>
            </w:pPr>
            <w:r>
              <w:rPr>
                <w:sz w:val="17"/>
              </w:rPr>
              <w:t>ironbark</w:t>
            </w:r>
          </w:p>
        </w:tc>
        <w:tc>
          <w:tcPr>
            <w:tcW w:type="dxa" w:w="5904"/>
            <w:tcMar>
              <w:top w:w="70" w:type="dxa"/>
              <w:start w:w="80" w:type="dxa"/>
              <w:bottom w:w="70" w:type="dxa"/>
              <w:end w:w="80" w:type="dxa"/>
            </w:tcMar>
            <w:vAlign w:val="center"/>
          </w:tcPr>
          <w:p>
            <w:pPr>
              <w:spacing w:after="0"/>
            </w:pPr>
            <w:r>
              <w:rPr>
                <w:sz w:val="17"/>
              </w:rPr>
              <w:t>Tree species; lowercase common noun.</w:t>
            </w:r>
          </w:p>
        </w:tc>
      </w:tr>
      <w:tr>
        <w:tc>
          <w:tcPr>
            <w:tcW w:type="dxa" w:w="2592"/>
            <w:tcMar>
              <w:top w:w="70" w:type="dxa"/>
              <w:start w:w="80" w:type="dxa"/>
              <w:bottom w:w="70" w:type="dxa"/>
              <w:end w:w="80" w:type="dxa"/>
            </w:tcMar>
            <w:vAlign w:val="center"/>
          </w:tcPr>
          <w:p>
            <w:pPr>
              <w:spacing w:after="0"/>
            </w:pPr>
            <w:r>
              <w:rPr>
                <w:sz w:val="17"/>
              </w:rPr>
              <w:t>Sis-Sarmaşığı</w:t>
            </w:r>
          </w:p>
        </w:tc>
        <w:tc>
          <w:tcPr>
            <w:tcW w:type="dxa" w:w="2592"/>
            <w:tcMar>
              <w:top w:w="70" w:type="dxa"/>
              <w:start w:w="80" w:type="dxa"/>
              <w:bottom w:w="70" w:type="dxa"/>
              <w:end w:w="80" w:type="dxa"/>
            </w:tcMar>
            <w:vAlign w:val="center"/>
          </w:tcPr>
          <w:p>
            <w:pPr>
              <w:spacing w:after="0"/>
            </w:pPr>
            <w:r>
              <w:rPr>
                <w:sz w:val="17"/>
              </w:rPr>
              <w:t>mistvine</w:t>
            </w:r>
          </w:p>
        </w:tc>
        <w:tc>
          <w:tcPr>
            <w:tcW w:type="dxa" w:w="5904"/>
            <w:tcMar>
              <w:top w:w="70" w:type="dxa"/>
              <w:start w:w="80" w:type="dxa"/>
              <w:bottom w:w="70" w:type="dxa"/>
              <w:end w:w="80" w:type="dxa"/>
            </w:tcMar>
            <w:vAlign w:val="center"/>
          </w:tcPr>
          <w:p>
            <w:pPr>
              <w:spacing w:after="0"/>
            </w:pPr>
            <w:r>
              <w:rPr>
                <w:sz w:val="17"/>
              </w:rPr>
              <w:t>Plant species; lowercase common noun.</w:t>
            </w:r>
          </w:p>
        </w:tc>
      </w:tr>
      <w:tr>
        <w:tc>
          <w:tcPr>
            <w:tcW w:type="dxa" w:w="2592"/>
            <w:tcMar>
              <w:top w:w="70" w:type="dxa"/>
              <w:start w:w="80" w:type="dxa"/>
              <w:bottom w:w="70" w:type="dxa"/>
              <w:end w:w="80" w:type="dxa"/>
            </w:tcMar>
            <w:vAlign w:val="center"/>
          </w:tcPr>
          <w:p>
            <w:pPr>
              <w:spacing w:after="0"/>
            </w:pPr>
            <w:r>
              <w:rPr>
                <w:sz w:val="17"/>
              </w:rPr>
              <w:t>Kral-Mumları</w:t>
            </w:r>
          </w:p>
        </w:tc>
        <w:tc>
          <w:tcPr>
            <w:tcW w:type="dxa" w:w="2592"/>
            <w:tcMar>
              <w:top w:w="70" w:type="dxa"/>
              <w:start w:w="80" w:type="dxa"/>
              <w:bottom w:w="70" w:type="dxa"/>
              <w:end w:w="80" w:type="dxa"/>
            </w:tcMar>
            <w:vAlign w:val="center"/>
          </w:tcPr>
          <w:p>
            <w:pPr>
              <w:spacing w:after="0"/>
            </w:pPr>
            <w:r>
              <w:rPr>
                <w:sz w:val="17"/>
              </w:rPr>
              <w:t>king’s candles</w:t>
            </w:r>
          </w:p>
        </w:tc>
        <w:tc>
          <w:tcPr>
            <w:tcW w:type="dxa" w:w="5904"/>
            <w:tcMar>
              <w:top w:w="70" w:type="dxa"/>
              <w:start w:w="80" w:type="dxa"/>
              <w:bottom w:w="70" w:type="dxa"/>
              <w:end w:w="80" w:type="dxa"/>
            </w:tcMar>
            <w:vAlign w:val="center"/>
          </w:tcPr>
          <w:p>
            <w:pPr>
              <w:spacing w:after="0"/>
            </w:pPr>
            <w:r>
              <w:rPr>
                <w:sz w:val="17"/>
              </w:rPr>
              <w:t>Plant/fungus name; lowercase unless treated as a formal taxonomic name.</w:t>
            </w:r>
          </w:p>
        </w:tc>
      </w:tr>
      <w:tr>
        <w:tc>
          <w:tcPr>
            <w:tcW w:type="dxa" w:w="2592"/>
            <w:tcMar>
              <w:top w:w="70" w:type="dxa"/>
              <w:start w:w="80" w:type="dxa"/>
              <w:bottom w:w="70" w:type="dxa"/>
              <w:end w:w="80" w:type="dxa"/>
            </w:tcMar>
            <w:vAlign w:val="center"/>
          </w:tcPr>
          <w:p>
            <w:pPr>
              <w:spacing w:after="0"/>
            </w:pPr>
            <w:r>
              <w:rPr>
                <w:sz w:val="17"/>
              </w:rPr>
              <w:t>Derin-Yosun</w:t>
            </w:r>
          </w:p>
        </w:tc>
        <w:tc>
          <w:tcPr>
            <w:tcW w:type="dxa" w:w="2592"/>
            <w:tcMar>
              <w:top w:w="70" w:type="dxa"/>
              <w:start w:w="80" w:type="dxa"/>
              <w:bottom w:w="70" w:type="dxa"/>
              <w:end w:w="80" w:type="dxa"/>
            </w:tcMar>
            <w:vAlign w:val="center"/>
          </w:tcPr>
          <w:p>
            <w:pPr>
              <w:spacing w:after="0"/>
            </w:pPr>
            <w:r>
              <w:rPr>
                <w:sz w:val="17"/>
              </w:rPr>
              <w:t>deep kelp</w:t>
            </w:r>
          </w:p>
        </w:tc>
        <w:tc>
          <w:tcPr>
            <w:tcW w:type="dxa" w:w="5904"/>
            <w:tcMar>
              <w:top w:w="70" w:type="dxa"/>
              <w:start w:w="80" w:type="dxa"/>
              <w:bottom w:w="70" w:type="dxa"/>
              <w:end w:w="80" w:type="dxa"/>
            </w:tcMar>
            <w:vAlign w:val="center"/>
          </w:tcPr>
          <w:p>
            <w:pPr>
              <w:spacing w:after="0"/>
            </w:pPr>
            <w:r>
              <w:rPr>
                <w:sz w:val="17"/>
              </w:rPr>
              <w:t>Material/plant name.</w:t>
            </w:r>
          </w:p>
        </w:tc>
      </w:tr>
      <w:tr>
        <w:tc>
          <w:tcPr>
            <w:tcW w:type="dxa" w:w="2592"/>
            <w:tcMar>
              <w:top w:w="70" w:type="dxa"/>
              <w:start w:w="80" w:type="dxa"/>
              <w:bottom w:w="70" w:type="dxa"/>
              <w:end w:w="80" w:type="dxa"/>
            </w:tcMar>
            <w:vAlign w:val="center"/>
          </w:tcPr>
          <w:p>
            <w:pPr>
              <w:spacing w:after="0"/>
            </w:pPr>
            <w:r>
              <w:rPr>
                <w:sz w:val="17"/>
              </w:rPr>
              <w:t>Pas-Çene</w:t>
            </w:r>
          </w:p>
        </w:tc>
        <w:tc>
          <w:tcPr>
            <w:tcW w:type="dxa" w:w="2592"/>
            <w:tcMar>
              <w:top w:w="70" w:type="dxa"/>
              <w:start w:w="80" w:type="dxa"/>
              <w:bottom w:w="70" w:type="dxa"/>
              <w:end w:w="80" w:type="dxa"/>
            </w:tcMar>
            <w:vAlign w:val="center"/>
          </w:tcPr>
          <w:p>
            <w:pPr>
              <w:spacing w:after="0"/>
            </w:pPr>
            <w:r>
              <w:rPr>
                <w:sz w:val="17"/>
              </w:rPr>
              <w:t>rustjaw</w:t>
            </w:r>
          </w:p>
        </w:tc>
        <w:tc>
          <w:tcPr>
            <w:tcW w:type="dxa" w:w="5904"/>
            <w:tcMar>
              <w:top w:w="70" w:type="dxa"/>
              <w:start w:w="80" w:type="dxa"/>
              <w:bottom w:w="70" w:type="dxa"/>
              <w:end w:w="80" w:type="dxa"/>
            </w:tcMar>
            <w:vAlign w:val="center"/>
          </w:tcPr>
          <w:p>
            <w:pPr>
              <w:spacing w:after="0"/>
            </w:pPr>
            <w:r>
              <w:rPr>
                <w:sz w:val="17"/>
              </w:rPr>
              <w:t>Creature species; plural rustjaws.</w:t>
            </w:r>
          </w:p>
        </w:tc>
      </w:tr>
      <w:tr>
        <w:tc>
          <w:tcPr>
            <w:tcW w:type="dxa" w:w="2592"/>
            <w:tcMar>
              <w:top w:w="70" w:type="dxa"/>
              <w:start w:w="80" w:type="dxa"/>
              <w:bottom w:w="70" w:type="dxa"/>
              <w:end w:w="80" w:type="dxa"/>
            </w:tcMar>
            <w:vAlign w:val="center"/>
          </w:tcPr>
          <w:p>
            <w:pPr>
              <w:spacing w:after="0"/>
            </w:pPr>
            <w:r>
              <w:rPr>
                <w:sz w:val="17"/>
              </w:rPr>
              <w:t>Paslı Gelgit</w:t>
            </w:r>
          </w:p>
        </w:tc>
        <w:tc>
          <w:tcPr>
            <w:tcW w:type="dxa" w:w="2592"/>
            <w:tcMar>
              <w:top w:w="70" w:type="dxa"/>
              <w:start w:w="80" w:type="dxa"/>
              <w:bottom w:w="70" w:type="dxa"/>
              <w:end w:w="80" w:type="dxa"/>
            </w:tcMar>
            <w:vAlign w:val="center"/>
          </w:tcPr>
          <w:p>
            <w:pPr>
              <w:spacing w:after="0"/>
            </w:pPr>
            <w:r>
              <w:rPr>
                <w:sz w:val="17"/>
              </w:rPr>
              <w:t>Rust Tide</w:t>
            </w:r>
          </w:p>
        </w:tc>
        <w:tc>
          <w:tcPr>
            <w:tcW w:type="dxa" w:w="5904"/>
            <w:tcMar>
              <w:top w:w="70" w:type="dxa"/>
              <w:start w:w="80" w:type="dxa"/>
              <w:bottom w:w="70" w:type="dxa"/>
              <w:end w:w="80" w:type="dxa"/>
            </w:tcMar>
            <w:vAlign w:val="center"/>
          </w:tcPr>
          <w:p>
            <w:pPr>
              <w:spacing w:after="0"/>
            </w:pPr>
            <w:r>
              <w:rPr>
                <w:sz w:val="17"/>
              </w:rPr>
              <w:t>Creature swarm/phenomenon; capitalize as named threat.</w:t>
            </w:r>
          </w:p>
        </w:tc>
      </w:tr>
      <w:tr>
        <w:tc>
          <w:tcPr>
            <w:tcW w:type="dxa" w:w="2592"/>
            <w:tcMar>
              <w:top w:w="70" w:type="dxa"/>
              <w:start w:w="80" w:type="dxa"/>
              <w:bottom w:w="70" w:type="dxa"/>
              <w:end w:w="80" w:type="dxa"/>
            </w:tcMar>
            <w:vAlign w:val="center"/>
          </w:tcPr>
          <w:p>
            <w:pPr>
              <w:spacing w:after="0"/>
            </w:pPr>
            <w:r>
              <w:rPr>
                <w:sz w:val="17"/>
              </w:rPr>
              <w:t>Yosun-Devi</w:t>
            </w:r>
          </w:p>
        </w:tc>
        <w:tc>
          <w:tcPr>
            <w:tcW w:type="dxa" w:w="2592"/>
            <w:tcMar>
              <w:top w:w="70" w:type="dxa"/>
              <w:start w:w="80" w:type="dxa"/>
              <w:bottom w:w="70" w:type="dxa"/>
              <w:end w:w="80" w:type="dxa"/>
            </w:tcMar>
            <w:vAlign w:val="center"/>
          </w:tcPr>
          <w:p>
            <w:pPr>
              <w:spacing w:after="0"/>
            </w:pPr>
            <w:r>
              <w:rPr>
                <w:sz w:val="17"/>
              </w:rPr>
              <w:t>kelp giant</w:t>
            </w:r>
          </w:p>
        </w:tc>
        <w:tc>
          <w:tcPr>
            <w:tcW w:type="dxa" w:w="5904"/>
            <w:tcMar>
              <w:top w:w="70" w:type="dxa"/>
              <w:start w:w="80" w:type="dxa"/>
              <w:bottom w:w="70" w:type="dxa"/>
              <w:end w:w="80" w:type="dxa"/>
            </w:tcMar>
            <w:vAlign w:val="center"/>
          </w:tcPr>
          <w:p>
            <w:pPr>
              <w:spacing w:after="0"/>
            </w:pPr>
            <w:r>
              <w:rPr>
                <w:sz w:val="17"/>
              </w:rPr>
              <w:t>Creature type; capitalize only as an individual title if needed.</w:t>
            </w:r>
          </w:p>
        </w:tc>
      </w:tr>
      <w:tr>
        <w:tc>
          <w:tcPr>
            <w:tcW w:type="dxa" w:w="2592"/>
            <w:tcMar>
              <w:top w:w="70" w:type="dxa"/>
              <w:start w:w="80" w:type="dxa"/>
              <w:bottom w:w="70" w:type="dxa"/>
              <w:end w:w="80" w:type="dxa"/>
            </w:tcMar>
            <w:vAlign w:val="center"/>
          </w:tcPr>
          <w:p>
            <w:pPr>
              <w:spacing w:after="0"/>
            </w:pPr>
            <w:r>
              <w:rPr>
                <w:sz w:val="17"/>
              </w:rPr>
              <w:t>Deniz-Titreten</w:t>
            </w:r>
          </w:p>
        </w:tc>
        <w:tc>
          <w:tcPr>
            <w:tcW w:type="dxa" w:w="2592"/>
            <w:tcMar>
              <w:top w:w="70" w:type="dxa"/>
              <w:start w:w="80" w:type="dxa"/>
              <w:bottom w:w="70" w:type="dxa"/>
              <w:end w:w="80" w:type="dxa"/>
            </w:tcMar>
            <w:vAlign w:val="center"/>
          </w:tcPr>
          <w:p>
            <w:pPr>
              <w:spacing w:after="0"/>
            </w:pPr>
            <w:r>
              <w:rPr>
                <w:sz w:val="17"/>
              </w:rPr>
              <w:t>Sea-Shaker</w:t>
            </w:r>
          </w:p>
        </w:tc>
        <w:tc>
          <w:tcPr>
            <w:tcW w:type="dxa" w:w="5904"/>
            <w:tcMar>
              <w:top w:w="70" w:type="dxa"/>
              <w:start w:w="80" w:type="dxa"/>
              <w:bottom w:w="70" w:type="dxa"/>
              <w:end w:w="80" w:type="dxa"/>
            </w:tcMar>
            <w:vAlign w:val="center"/>
          </w:tcPr>
          <w:p>
            <w:pPr>
              <w:spacing w:after="0"/>
            </w:pPr>
            <w:r>
              <w:rPr>
                <w:sz w:val="17"/>
              </w:rPr>
              <w:t>Named creature type.</w:t>
            </w:r>
          </w:p>
        </w:tc>
      </w:tr>
      <w:tr>
        <w:tc>
          <w:tcPr>
            <w:tcW w:type="dxa" w:w="2592"/>
            <w:tcMar>
              <w:top w:w="70" w:type="dxa"/>
              <w:start w:w="80" w:type="dxa"/>
              <w:bottom w:w="70" w:type="dxa"/>
              <w:end w:w="80" w:type="dxa"/>
            </w:tcMar>
            <w:vAlign w:val="center"/>
          </w:tcPr>
          <w:p>
            <w:pPr>
              <w:spacing w:after="0"/>
            </w:pPr>
            <w:r>
              <w:rPr>
                <w:sz w:val="17"/>
              </w:rPr>
              <w:t>Fiyort-Dişlisi</w:t>
            </w:r>
          </w:p>
        </w:tc>
        <w:tc>
          <w:tcPr>
            <w:tcW w:type="dxa" w:w="2592"/>
            <w:tcMar>
              <w:top w:w="70" w:type="dxa"/>
              <w:start w:w="80" w:type="dxa"/>
              <w:bottom w:w="70" w:type="dxa"/>
              <w:end w:w="80" w:type="dxa"/>
            </w:tcMar>
            <w:vAlign w:val="center"/>
          </w:tcPr>
          <w:p>
            <w:pPr>
              <w:spacing w:after="0"/>
            </w:pPr>
            <w:r>
              <w:rPr>
                <w:sz w:val="17"/>
              </w:rPr>
              <w:t>fjordmaw</w:t>
            </w:r>
          </w:p>
        </w:tc>
        <w:tc>
          <w:tcPr>
            <w:tcW w:type="dxa" w:w="5904"/>
            <w:tcMar>
              <w:top w:w="70" w:type="dxa"/>
              <w:start w:w="80" w:type="dxa"/>
              <w:bottom w:w="70" w:type="dxa"/>
              <w:end w:w="80" w:type="dxa"/>
            </w:tcMar>
            <w:vAlign w:val="center"/>
          </w:tcPr>
          <w:p>
            <w:pPr>
              <w:spacing w:after="0"/>
            </w:pPr>
            <w:r>
              <w:rPr>
                <w:sz w:val="17"/>
              </w:rPr>
              <w:t>Creature type.</w:t>
            </w:r>
          </w:p>
        </w:tc>
      </w:tr>
      <w:tr>
        <w:tc>
          <w:tcPr>
            <w:tcW w:type="dxa" w:w="2592"/>
            <w:tcMar>
              <w:top w:w="70" w:type="dxa"/>
              <w:start w:w="80" w:type="dxa"/>
              <w:bottom w:w="70" w:type="dxa"/>
              <w:end w:w="80" w:type="dxa"/>
            </w:tcMar>
            <w:vAlign w:val="center"/>
          </w:tcPr>
          <w:p>
            <w:pPr>
              <w:spacing w:after="0"/>
            </w:pPr>
            <w:r>
              <w:rPr>
                <w:sz w:val="17"/>
              </w:rPr>
              <w:t>Kızıl Humma</w:t>
            </w:r>
          </w:p>
        </w:tc>
        <w:tc>
          <w:tcPr>
            <w:tcW w:type="dxa" w:w="2592"/>
            <w:tcMar>
              <w:top w:w="70" w:type="dxa"/>
              <w:start w:w="80" w:type="dxa"/>
              <w:bottom w:w="70" w:type="dxa"/>
              <w:end w:w="80" w:type="dxa"/>
            </w:tcMar>
            <w:vAlign w:val="center"/>
          </w:tcPr>
          <w:p>
            <w:pPr>
              <w:spacing w:after="0"/>
            </w:pPr>
            <w:r>
              <w:rPr>
                <w:sz w:val="17"/>
              </w:rPr>
              <w:t>Crimson Fever</w:t>
            </w:r>
          </w:p>
        </w:tc>
        <w:tc>
          <w:tcPr>
            <w:tcW w:type="dxa" w:w="5904"/>
            <w:tcMar>
              <w:top w:w="70" w:type="dxa"/>
              <w:start w:w="80" w:type="dxa"/>
              <w:bottom w:w="70" w:type="dxa"/>
              <w:end w:w="80" w:type="dxa"/>
            </w:tcMar>
            <w:vAlign w:val="center"/>
          </w:tcPr>
          <w:p>
            <w:pPr>
              <w:spacing w:after="0"/>
            </w:pPr>
            <w:r>
              <w:rPr>
                <w:sz w:val="17"/>
              </w:rPr>
              <w:t>Disease name.</w:t>
            </w:r>
          </w:p>
        </w:tc>
      </w:tr>
      <w:tr>
        <w:tc>
          <w:tcPr>
            <w:tcW w:type="dxa" w:w="2592"/>
            <w:tcMar>
              <w:top w:w="70" w:type="dxa"/>
              <w:start w:w="80" w:type="dxa"/>
              <w:bottom w:w="70" w:type="dxa"/>
              <w:end w:w="80" w:type="dxa"/>
            </w:tcMar>
            <w:vAlign w:val="center"/>
          </w:tcPr>
          <w:p>
            <w:pPr>
              <w:spacing w:after="0"/>
            </w:pPr>
            <w:r>
              <w:rPr>
                <w:sz w:val="17"/>
              </w:rPr>
              <w:t>Deniz Hayaleti</w:t>
            </w:r>
          </w:p>
        </w:tc>
        <w:tc>
          <w:tcPr>
            <w:tcW w:type="dxa" w:w="2592"/>
            <w:tcMar>
              <w:top w:w="70" w:type="dxa"/>
              <w:start w:w="80" w:type="dxa"/>
              <w:bottom w:w="70" w:type="dxa"/>
              <w:end w:w="80" w:type="dxa"/>
            </w:tcMar>
            <w:vAlign w:val="center"/>
          </w:tcPr>
          <w:p>
            <w:pPr>
              <w:spacing w:after="0"/>
            </w:pPr>
            <w:r>
              <w:rPr>
                <w:sz w:val="17"/>
              </w:rPr>
              <w:t>Sea Ghost</w:t>
            </w:r>
          </w:p>
        </w:tc>
        <w:tc>
          <w:tcPr>
            <w:tcW w:type="dxa" w:w="5904"/>
            <w:tcMar>
              <w:top w:w="70" w:type="dxa"/>
              <w:start w:w="80" w:type="dxa"/>
              <w:bottom w:w="70" w:type="dxa"/>
              <w:end w:w="80" w:type="dxa"/>
            </w:tcMar>
            <w:vAlign w:val="center"/>
          </w:tcPr>
          <w:p>
            <w:pPr>
              <w:spacing w:after="0"/>
            </w:pPr>
            <w:r>
              <w:rPr>
                <w:sz w:val="17"/>
              </w:rPr>
              <w:t>Ship name in italics.</w:t>
            </w:r>
          </w:p>
        </w:tc>
      </w:tr>
    </w:tbl>
    <w:p>
      <w:pPr>
        <w:pStyle w:val="Heading1"/>
      </w:pPr>
      <w:r>
        <w:t>10. Bağlama göre çevrilecek anahtar sözcükler</w:t>
      </w:r>
    </w:p>
    <w:p>
      <w:r>
        <w:t>Aşağıdaki sözcükler roman boyunca tematik olarak tekrar eder. Aynı İngilizce karşılığı her yerde kullanmak metni mekanik ve yanlış hâle getirir.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tcMar>
              <w:top w:w="70" w:type="dxa"/>
              <w:start w:w="80" w:type="dxa"/>
              <w:bottom w:w="70" w:type="dxa"/>
              <w:end w:w="80" w:type="dxa"/>
            </w:tcMar>
            <w:vAlign w:val="center"/>
            <w:shd w:fill="DDE5EF"/>
          </w:tcPr>
          <w:p>
            <w:pPr>
              <w:spacing w:after="0"/>
            </w:pPr>
            <w:r>
              <w:rPr>
                <w:b/>
                <w:sz w:val="18"/>
              </w:rPr>
              <w:t>Türkçe sözcük</w:t>
            </w:r>
          </w:p>
        </w:tc>
        <w:tc>
          <w:tcPr>
            <w:tcW w:type="dxa" w:w="3600"/>
            <w:tcMar>
              <w:top w:w="70" w:type="dxa"/>
              <w:start w:w="80" w:type="dxa"/>
              <w:bottom w:w="70" w:type="dxa"/>
              <w:end w:w="80" w:type="dxa"/>
            </w:tcMar>
            <w:vAlign w:val="center"/>
            <w:shd w:fill="DDE5EF"/>
          </w:tcPr>
          <w:p>
            <w:pPr>
              <w:spacing w:after="0"/>
            </w:pPr>
            <w:r>
              <w:rPr>
                <w:b/>
                <w:sz w:val="18"/>
              </w:rPr>
              <w:t>Olası İngilizce karşılıklar</w:t>
            </w:r>
          </w:p>
        </w:tc>
        <w:tc>
          <w:tcPr>
            <w:tcW w:type="dxa" w:w="5832"/>
            <w:tcMar>
              <w:top w:w="70" w:type="dxa"/>
              <w:start w:w="80" w:type="dxa"/>
              <w:bottom w:w="70" w:type="dxa"/>
              <w:end w:w="80" w:type="dxa"/>
            </w:tcMar>
            <w:vAlign w:val="center"/>
            <w:shd w:fill="DDE5EF"/>
          </w:tcPr>
          <w:p>
            <w:pPr>
              <w:spacing w:after="0"/>
            </w:pPr>
            <w:r>
              <w:rPr>
                <w:b/>
                <w:sz w:val="18"/>
              </w:rPr>
              <w:t>Seçim ilkesi</w:t>
            </w:r>
          </w:p>
        </w:tc>
      </w:tr>
      <w:tr>
        <w:tc>
          <w:tcPr>
            <w:tcW w:type="dxa" w:w="1656"/>
            <w:tcMar>
              <w:top w:w="70" w:type="dxa"/>
              <w:start w:w="80" w:type="dxa"/>
              <w:bottom w:w="70" w:type="dxa"/>
              <w:end w:w="80" w:type="dxa"/>
            </w:tcMar>
            <w:vAlign w:val="center"/>
          </w:tcPr>
          <w:p>
            <w:pPr>
              <w:spacing w:after="0"/>
            </w:pPr>
            <w:r>
              <w:rPr>
                <w:sz w:val="17"/>
              </w:rPr>
              <w:t>kayıt</w:t>
            </w:r>
          </w:p>
        </w:tc>
        <w:tc>
          <w:tcPr>
            <w:tcW w:type="dxa" w:w="3600"/>
            <w:tcMar>
              <w:top w:w="70" w:type="dxa"/>
              <w:start w:w="80" w:type="dxa"/>
              <w:bottom w:w="70" w:type="dxa"/>
              <w:end w:w="80" w:type="dxa"/>
            </w:tcMar>
            <w:vAlign w:val="center"/>
          </w:tcPr>
          <w:p>
            <w:pPr>
              <w:spacing w:after="0"/>
            </w:pPr>
            <w:r>
              <w:rPr>
                <w:sz w:val="17"/>
              </w:rPr>
              <w:t>record / log / ledger / entry / report / account</w:t>
            </w:r>
          </w:p>
        </w:tc>
        <w:tc>
          <w:tcPr>
            <w:tcW w:type="dxa" w:w="5832"/>
            <w:tcMar>
              <w:top w:w="70" w:type="dxa"/>
              <w:start w:w="80" w:type="dxa"/>
              <w:bottom w:w="70" w:type="dxa"/>
              <w:end w:w="80" w:type="dxa"/>
            </w:tcMar>
            <w:vAlign w:val="center"/>
          </w:tcPr>
          <w:p>
            <w:pPr>
              <w:spacing w:after="0"/>
            </w:pPr>
            <w:r>
              <w:rPr>
                <w:sz w:val="17"/>
              </w:rPr>
              <w:t>Choose by function. Never translate every occurrence as “record.”</w:t>
            </w:r>
          </w:p>
        </w:tc>
      </w:tr>
      <w:tr>
        <w:tc>
          <w:tcPr>
            <w:tcW w:type="dxa" w:w="1656"/>
            <w:tcMar>
              <w:top w:w="70" w:type="dxa"/>
              <w:start w:w="80" w:type="dxa"/>
              <w:bottom w:w="70" w:type="dxa"/>
              <w:end w:w="80" w:type="dxa"/>
            </w:tcMar>
            <w:vAlign w:val="center"/>
          </w:tcPr>
          <w:p>
            <w:pPr>
              <w:spacing w:after="0"/>
            </w:pPr>
            <w:r>
              <w:rPr>
                <w:sz w:val="17"/>
              </w:rPr>
              <w:t>hesap</w:t>
            </w:r>
          </w:p>
        </w:tc>
        <w:tc>
          <w:tcPr>
            <w:tcW w:type="dxa" w:w="3600"/>
            <w:tcMar>
              <w:top w:w="70" w:type="dxa"/>
              <w:start w:w="80" w:type="dxa"/>
              <w:bottom w:w="70" w:type="dxa"/>
              <w:end w:w="80" w:type="dxa"/>
            </w:tcMar>
            <w:vAlign w:val="center"/>
          </w:tcPr>
          <w:p>
            <w:pPr>
              <w:spacing w:after="0"/>
            </w:pPr>
            <w:r>
              <w:rPr>
                <w:sz w:val="17"/>
              </w:rPr>
              <w:t>calculation / account / reckoning / cost / responsibility / balance</w:t>
            </w:r>
          </w:p>
        </w:tc>
        <w:tc>
          <w:tcPr>
            <w:tcW w:type="dxa" w:w="5832"/>
            <w:tcMar>
              <w:top w:w="70" w:type="dxa"/>
              <w:start w:w="80" w:type="dxa"/>
              <w:bottom w:w="70" w:type="dxa"/>
              <w:end w:w="80" w:type="dxa"/>
            </w:tcMar>
            <w:vAlign w:val="center"/>
          </w:tcPr>
          <w:p>
            <w:pPr>
              <w:spacing w:after="0"/>
            </w:pPr>
            <w:r>
              <w:rPr>
                <w:sz w:val="17"/>
              </w:rPr>
              <w:t>This is one of the book’s central polysemous words; translate context, not dictionary form.</w:t>
            </w:r>
          </w:p>
        </w:tc>
      </w:tr>
      <w:tr>
        <w:tc>
          <w:tcPr>
            <w:tcW w:type="dxa" w:w="1656"/>
            <w:tcMar>
              <w:top w:w="70" w:type="dxa"/>
              <w:start w:w="80" w:type="dxa"/>
              <w:bottom w:w="70" w:type="dxa"/>
              <w:end w:w="80" w:type="dxa"/>
            </w:tcMar>
            <w:vAlign w:val="center"/>
          </w:tcPr>
          <w:p>
            <w:pPr>
              <w:spacing w:after="0"/>
            </w:pPr>
            <w:r>
              <w:rPr>
                <w:sz w:val="17"/>
              </w:rPr>
              <w:t>söz</w:t>
            </w:r>
          </w:p>
        </w:tc>
        <w:tc>
          <w:tcPr>
            <w:tcW w:type="dxa" w:w="3600"/>
            <w:tcMar>
              <w:top w:w="70" w:type="dxa"/>
              <w:start w:w="80" w:type="dxa"/>
              <w:bottom w:w="70" w:type="dxa"/>
              <w:end w:w="80" w:type="dxa"/>
            </w:tcMar>
            <w:vAlign w:val="center"/>
          </w:tcPr>
          <w:p>
            <w:pPr>
              <w:spacing w:after="0"/>
            </w:pPr>
            <w:r>
              <w:rPr>
                <w:sz w:val="17"/>
              </w:rPr>
              <w:t>word / promise / pledge / assurance / statement</w:t>
            </w:r>
          </w:p>
        </w:tc>
        <w:tc>
          <w:tcPr>
            <w:tcW w:type="dxa" w:w="5832"/>
            <w:tcMar>
              <w:top w:w="70" w:type="dxa"/>
              <w:start w:w="80" w:type="dxa"/>
              <w:bottom w:w="70" w:type="dxa"/>
              <w:end w:w="80" w:type="dxa"/>
            </w:tcMar>
            <w:vAlign w:val="center"/>
          </w:tcPr>
          <w:p>
            <w:pPr>
              <w:spacing w:after="0"/>
            </w:pPr>
            <w:r>
              <w:rPr>
                <w:sz w:val="17"/>
              </w:rPr>
              <w:t>Distinguish speech from binding promise.</w:t>
            </w:r>
          </w:p>
        </w:tc>
      </w:tr>
      <w:tr>
        <w:tc>
          <w:tcPr>
            <w:tcW w:type="dxa" w:w="1656"/>
            <w:tcMar>
              <w:top w:w="70" w:type="dxa"/>
              <w:start w:w="80" w:type="dxa"/>
              <w:bottom w:w="70" w:type="dxa"/>
              <w:end w:w="80" w:type="dxa"/>
            </w:tcMar>
            <w:vAlign w:val="center"/>
          </w:tcPr>
          <w:p>
            <w:pPr>
              <w:spacing w:after="0"/>
            </w:pPr>
            <w:r>
              <w:rPr>
                <w:sz w:val="17"/>
              </w:rPr>
              <w:t>pay</w:t>
            </w:r>
          </w:p>
        </w:tc>
        <w:tc>
          <w:tcPr>
            <w:tcW w:type="dxa" w:w="3600"/>
            <w:tcMar>
              <w:top w:w="70" w:type="dxa"/>
              <w:start w:w="80" w:type="dxa"/>
              <w:bottom w:w="70" w:type="dxa"/>
              <w:end w:w="80" w:type="dxa"/>
            </w:tcMar>
            <w:vAlign w:val="center"/>
          </w:tcPr>
          <w:p>
            <w:pPr>
              <w:spacing w:after="0"/>
            </w:pPr>
            <w:r>
              <w:rPr>
                <w:sz w:val="17"/>
              </w:rPr>
              <w:t>share / allotment / cut / compensation</w:t>
            </w:r>
          </w:p>
        </w:tc>
        <w:tc>
          <w:tcPr>
            <w:tcW w:type="dxa" w:w="5832"/>
            <w:tcMar>
              <w:top w:w="70" w:type="dxa"/>
              <w:start w:w="80" w:type="dxa"/>
              <w:bottom w:w="70" w:type="dxa"/>
              <w:end w:w="80" w:type="dxa"/>
            </w:tcMar>
            <w:vAlign w:val="center"/>
          </w:tcPr>
          <w:p>
            <w:pPr>
              <w:spacing w:after="0"/>
            </w:pPr>
            <w:r>
              <w:rPr>
                <w:sz w:val="17"/>
              </w:rPr>
              <w:t>Use “share” for profit or spoils, “allotment” for official distribution, “compensation” for loss or injury.</w:t>
            </w:r>
          </w:p>
        </w:tc>
      </w:tr>
      <w:tr>
        <w:tc>
          <w:tcPr>
            <w:tcW w:type="dxa" w:w="1656"/>
            <w:tcMar>
              <w:top w:w="70" w:type="dxa"/>
              <w:start w:w="80" w:type="dxa"/>
              <w:bottom w:w="70" w:type="dxa"/>
              <w:end w:w="80" w:type="dxa"/>
            </w:tcMar>
            <w:vAlign w:val="center"/>
          </w:tcPr>
          <w:p>
            <w:pPr>
              <w:spacing w:after="0"/>
            </w:pPr>
            <w:r>
              <w:rPr>
                <w:sz w:val="17"/>
              </w:rPr>
              <w:t>düzen</w:t>
            </w:r>
          </w:p>
        </w:tc>
        <w:tc>
          <w:tcPr>
            <w:tcW w:type="dxa" w:w="3600"/>
            <w:tcMar>
              <w:top w:w="70" w:type="dxa"/>
              <w:start w:w="80" w:type="dxa"/>
              <w:bottom w:w="70" w:type="dxa"/>
              <w:end w:w="80" w:type="dxa"/>
            </w:tcMar>
            <w:vAlign w:val="center"/>
          </w:tcPr>
          <w:p>
            <w:pPr>
              <w:spacing w:after="0"/>
            </w:pPr>
            <w:r>
              <w:rPr>
                <w:sz w:val="17"/>
              </w:rPr>
              <w:t>formation / order / system / arrangement</w:t>
            </w:r>
          </w:p>
        </w:tc>
        <w:tc>
          <w:tcPr>
            <w:tcW w:type="dxa" w:w="5832"/>
            <w:tcMar>
              <w:top w:w="70" w:type="dxa"/>
              <w:start w:w="80" w:type="dxa"/>
              <w:bottom w:w="70" w:type="dxa"/>
              <w:end w:w="80" w:type="dxa"/>
            </w:tcMar>
            <w:vAlign w:val="center"/>
          </w:tcPr>
          <w:p>
            <w:pPr>
              <w:spacing w:after="0"/>
            </w:pPr>
            <w:r>
              <w:rPr>
                <w:sz w:val="17"/>
              </w:rPr>
              <w:t>Military and political contexts require different English words.</w:t>
            </w:r>
          </w:p>
        </w:tc>
      </w:tr>
      <w:tr>
        <w:tc>
          <w:tcPr>
            <w:tcW w:type="dxa" w:w="1656"/>
            <w:tcMar>
              <w:top w:w="70" w:type="dxa"/>
              <w:start w:w="80" w:type="dxa"/>
              <w:bottom w:w="70" w:type="dxa"/>
              <w:end w:w="80" w:type="dxa"/>
            </w:tcMar>
            <w:vAlign w:val="center"/>
          </w:tcPr>
          <w:p>
            <w:pPr>
              <w:spacing w:after="0"/>
            </w:pPr>
            <w:r>
              <w:rPr>
                <w:sz w:val="17"/>
              </w:rPr>
              <w:t>işaret</w:t>
            </w:r>
          </w:p>
        </w:tc>
        <w:tc>
          <w:tcPr>
            <w:tcW w:type="dxa" w:w="3600"/>
            <w:tcMar>
              <w:top w:w="70" w:type="dxa"/>
              <w:start w:w="80" w:type="dxa"/>
              <w:bottom w:w="70" w:type="dxa"/>
              <w:end w:w="80" w:type="dxa"/>
            </w:tcMar>
            <w:vAlign w:val="center"/>
          </w:tcPr>
          <w:p>
            <w:pPr>
              <w:spacing w:after="0"/>
            </w:pPr>
            <w:r>
              <w:rPr>
                <w:sz w:val="17"/>
              </w:rPr>
              <w:t>sign / signal / mark / symbol</w:t>
            </w:r>
          </w:p>
        </w:tc>
        <w:tc>
          <w:tcPr>
            <w:tcW w:type="dxa" w:w="5832"/>
            <w:tcMar>
              <w:top w:w="70" w:type="dxa"/>
              <w:start w:w="80" w:type="dxa"/>
              <w:bottom w:w="70" w:type="dxa"/>
              <w:end w:w="80" w:type="dxa"/>
            </w:tcMar>
            <w:vAlign w:val="center"/>
          </w:tcPr>
          <w:p>
            <w:pPr>
              <w:spacing w:after="0"/>
            </w:pPr>
            <w:r>
              <w:rPr>
                <w:sz w:val="17"/>
              </w:rPr>
              <w:t>Do not collapse all senses into “sign.”</w:t>
            </w:r>
          </w:p>
        </w:tc>
      </w:tr>
      <w:tr>
        <w:tc>
          <w:tcPr>
            <w:tcW w:type="dxa" w:w="1656"/>
            <w:tcMar>
              <w:top w:w="70" w:type="dxa"/>
              <w:start w:w="80" w:type="dxa"/>
              <w:bottom w:w="70" w:type="dxa"/>
              <w:end w:w="80" w:type="dxa"/>
            </w:tcMar>
            <w:vAlign w:val="center"/>
          </w:tcPr>
          <w:p>
            <w:pPr>
              <w:spacing w:after="0"/>
            </w:pPr>
            <w:r>
              <w:rPr>
                <w:sz w:val="17"/>
              </w:rPr>
              <w:t>yük</w:t>
            </w:r>
          </w:p>
        </w:tc>
        <w:tc>
          <w:tcPr>
            <w:tcW w:type="dxa" w:w="3600"/>
            <w:tcMar>
              <w:top w:w="70" w:type="dxa"/>
              <w:start w:w="80" w:type="dxa"/>
              <w:bottom w:w="70" w:type="dxa"/>
              <w:end w:w="80" w:type="dxa"/>
            </w:tcMar>
            <w:vAlign w:val="center"/>
          </w:tcPr>
          <w:p>
            <w:pPr>
              <w:spacing w:after="0"/>
            </w:pPr>
            <w:r>
              <w:rPr>
                <w:sz w:val="17"/>
              </w:rPr>
              <w:t>cargo / load / burden</w:t>
            </w:r>
          </w:p>
        </w:tc>
        <w:tc>
          <w:tcPr>
            <w:tcW w:type="dxa" w:w="5832"/>
            <w:tcMar>
              <w:top w:w="70" w:type="dxa"/>
              <w:start w:w="80" w:type="dxa"/>
              <w:bottom w:w="70" w:type="dxa"/>
              <w:end w:w="80" w:type="dxa"/>
            </w:tcMar>
            <w:vAlign w:val="center"/>
          </w:tcPr>
          <w:p>
            <w:pPr>
              <w:spacing w:after="0"/>
            </w:pPr>
            <w:r>
              <w:rPr>
                <w:sz w:val="17"/>
              </w:rPr>
              <w:t>Physical and figurative senses must stay separate.</w:t>
            </w:r>
          </w:p>
        </w:tc>
      </w:tr>
      <w:tr>
        <w:tc>
          <w:tcPr>
            <w:tcW w:type="dxa" w:w="1656"/>
            <w:tcMar>
              <w:top w:w="70" w:type="dxa"/>
              <w:start w:w="80" w:type="dxa"/>
              <w:bottom w:w="70" w:type="dxa"/>
              <w:end w:w="80" w:type="dxa"/>
            </w:tcMar>
            <w:vAlign w:val="center"/>
          </w:tcPr>
          <w:p>
            <w:pPr>
              <w:spacing w:after="0"/>
            </w:pPr>
            <w:r>
              <w:rPr>
                <w:sz w:val="17"/>
              </w:rPr>
              <w:t>hak</w:t>
            </w:r>
          </w:p>
        </w:tc>
        <w:tc>
          <w:tcPr>
            <w:tcW w:type="dxa" w:w="3600"/>
            <w:tcMar>
              <w:top w:w="70" w:type="dxa"/>
              <w:start w:w="80" w:type="dxa"/>
              <w:bottom w:w="70" w:type="dxa"/>
              <w:end w:w="80" w:type="dxa"/>
            </w:tcMar>
            <w:vAlign w:val="center"/>
          </w:tcPr>
          <w:p>
            <w:pPr>
              <w:spacing w:after="0"/>
            </w:pPr>
            <w:r>
              <w:rPr>
                <w:sz w:val="17"/>
              </w:rPr>
              <w:t>right / claim / entitlement / share</w:t>
            </w:r>
          </w:p>
        </w:tc>
        <w:tc>
          <w:tcPr>
            <w:tcW w:type="dxa" w:w="5832"/>
            <w:tcMar>
              <w:top w:w="70" w:type="dxa"/>
              <w:start w:w="80" w:type="dxa"/>
              <w:bottom w:w="70" w:type="dxa"/>
              <w:end w:w="80" w:type="dxa"/>
            </w:tcMar>
            <w:vAlign w:val="center"/>
          </w:tcPr>
          <w:p>
            <w:pPr>
              <w:spacing w:after="0"/>
            </w:pPr>
            <w:r>
              <w:rPr>
                <w:sz w:val="17"/>
              </w:rPr>
              <w:t>Select by legal or economic context.</w:t>
            </w:r>
          </w:p>
        </w:tc>
      </w:tr>
      <w:tr>
        <w:tc>
          <w:tcPr>
            <w:tcW w:type="dxa" w:w="1656"/>
            <w:tcMar>
              <w:top w:w="70" w:type="dxa"/>
              <w:start w:w="80" w:type="dxa"/>
              <w:bottom w:w="70" w:type="dxa"/>
              <w:end w:w="80" w:type="dxa"/>
            </w:tcMar>
            <w:vAlign w:val="center"/>
          </w:tcPr>
          <w:p>
            <w:pPr>
              <w:spacing w:after="0"/>
            </w:pPr>
            <w:r>
              <w:rPr>
                <w:sz w:val="17"/>
              </w:rPr>
              <w:t>emanet</w:t>
            </w:r>
          </w:p>
        </w:tc>
        <w:tc>
          <w:tcPr>
            <w:tcW w:type="dxa" w:w="3600"/>
            <w:tcMar>
              <w:top w:w="70" w:type="dxa"/>
              <w:start w:w="80" w:type="dxa"/>
              <w:bottom w:w="70" w:type="dxa"/>
              <w:end w:w="80" w:type="dxa"/>
            </w:tcMar>
            <w:vAlign w:val="center"/>
          </w:tcPr>
          <w:p>
            <w:pPr>
              <w:spacing w:after="0"/>
            </w:pPr>
            <w:r>
              <w:rPr>
                <w:sz w:val="17"/>
              </w:rPr>
              <w:t>trust / charge / legacy / something entrusted</w:t>
            </w:r>
          </w:p>
        </w:tc>
        <w:tc>
          <w:tcPr>
            <w:tcW w:type="dxa" w:w="5832"/>
            <w:tcMar>
              <w:top w:w="70" w:type="dxa"/>
              <w:start w:w="80" w:type="dxa"/>
              <w:bottom w:w="70" w:type="dxa"/>
              <w:end w:w="80" w:type="dxa"/>
            </w:tcMar>
            <w:vAlign w:val="center"/>
          </w:tcPr>
          <w:p>
            <w:pPr>
              <w:spacing w:after="0"/>
            </w:pPr>
            <w:r>
              <w:rPr>
                <w:sz w:val="17"/>
              </w:rPr>
              <w:t>Avoid the flat word “deposit.”</w:t>
            </w:r>
          </w:p>
        </w:tc>
      </w:tr>
      <w:tr>
        <w:tc>
          <w:tcPr>
            <w:tcW w:type="dxa" w:w="1656"/>
            <w:tcMar>
              <w:top w:w="70" w:type="dxa"/>
              <w:start w:w="80" w:type="dxa"/>
              <w:bottom w:w="70" w:type="dxa"/>
              <w:end w:w="80" w:type="dxa"/>
            </w:tcMar>
            <w:vAlign w:val="center"/>
          </w:tcPr>
          <w:p>
            <w:pPr>
              <w:spacing w:after="0"/>
            </w:pPr>
            <w:r>
              <w:rPr>
                <w:sz w:val="17"/>
              </w:rPr>
              <w:t>buyruk / emir</w:t>
            </w:r>
          </w:p>
        </w:tc>
        <w:tc>
          <w:tcPr>
            <w:tcW w:type="dxa" w:w="3600"/>
            <w:tcMar>
              <w:top w:w="70" w:type="dxa"/>
              <w:start w:w="80" w:type="dxa"/>
              <w:bottom w:w="70" w:type="dxa"/>
              <w:end w:w="80" w:type="dxa"/>
            </w:tcMar>
            <w:vAlign w:val="center"/>
          </w:tcPr>
          <w:p>
            <w:pPr>
              <w:spacing w:after="0"/>
            </w:pPr>
            <w:r>
              <w:rPr>
                <w:sz w:val="17"/>
              </w:rPr>
              <w:t>command / order</w:t>
            </w:r>
          </w:p>
        </w:tc>
        <w:tc>
          <w:tcPr>
            <w:tcW w:type="dxa" w:w="5832"/>
            <w:tcMar>
              <w:top w:w="70" w:type="dxa"/>
              <w:start w:w="80" w:type="dxa"/>
              <w:bottom w:w="70" w:type="dxa"/>
              <w:end w:w="80" w:type="dxa"/>
            </w:tcMar>
            <w:vAlign w:val="center"/>
          </w:tcPr>
          <w:p>
            <w:pPr>
              <w:spacing w:after="0"/>
            </w:pPr>
            <w:r>
              <w:rPr>
                <w:sz w:val="17"/>
              </w:rPr>
              <w:t>Use “command” for authority and military force; “order” for ordinary operational instructions.</w:t>
            </w:r>
          </w:p>
        </w:tc>
      </w:tr>
      <w:tr>
        <w:tc>
          <w:tcPr>
            <w:tcW w:type="dxa" w:w="1656"/>
            <w:tcMar>
              <w:top w:w="70" w:type="dxa"/>
              <w:start w:w="80" w:type="dxa"/>
              <w:bottom w:w="70" w:type="dxa"/>
              <w:end w:w="80" w:type="dxa"/>
            </w:tcMar>
            <w:vAlign w:val="center"/>
          </w:tcPr>
          <w:p>
            <w:pPr>
              <w:spacing w:after="0"/>
            </w:pPr>
            <w:r>
              <w:rPr>
                <w:sz w:val="17"/>
              </w:rPr>
              <w:t>oba</w:t>
            </w:r>
          </w:p>
        </w:tc>
        <w:tc>
          <w:tcPr>
            <w:tcW w:type="dxa" w:w="3600"/>
            <w:tcMar>
              <w:top w:w="70" w:type="dxa"/>
              <w:start w:w="80" w:type="dxa"/>
              <w:bottom w:w="70" w:type="dxa"/>
              <w:end w:w="80" w:type="dxa"/>
            </w:tcMar>
            <w:vAlign w:val="center"/>
          </w:tcPr>
          <w:p>
            <w:pPr>
              <w:spacing w:after="0"/>
            </w:pPr>
            <w:r>
              <w:rPr>
                <w:sz w:val="17"/>
              </w:rPr>
              <w:t>encampment / clan camp / settlement</w:t>
            </w:r>
          </w:p>
        </w:tc>
        <w:tc>
          <w:tcPr>
            <w:tcW w:type="dxa" w:w="5832"/>
            <w:tcMar>
              <w:top w:w="70" w:type="dxa"/>
              <w:start w:w="80" w:type="dxa"/>
              <w:bottom w:w="70" w:type="dxa"/>
              <w:end w:w="80" w:type="dxa"/>
            </w:tcMar>
            <w:vAlign w:val="center"/>
          </w:tcPr>
          <w:p>
            <w:pPr>
              <w:spacing w:after="0"/>
            </w:pPr>
            <w:r>
              <w:rPr>
                <w:sz w:val="17"/>
              </w:rPr>
              <w:t>Do not use “tribe” every time; translate the physical settlement when that is what the sentence means.</w:t>
            </w:r>
          </w:p>
        </w:tc>
      </w:tr>
      <w:tr>
        <w:tc>
          <w:tcPr>
            <w:tcW w:type="dxa" w:w="1656"/>
            <w:tcMar>
              <w:top w:w="70" w:type="dxa"/>
              <w:start w:w="80" w:type="dxa"/>
              <w:bottom w:w="70" w:type="dxa"/>
              <w:end w:w="80" w:type="dxa"/>
            </w:tcMar>
            <w:vAlign w:val="center"/>
          </w:tcPr>
          <w:p>
            <w:pPr>
              <w:spacing w:after="0"/>
            </w:pPr>
            <w:r>
              <w:rPr>
                <w:sz w:val="17"/>
              </w:rPr>
              <w:t>yurt</w:t>
            </w:r>
          </w:p>
        </w:tc>
        <w:tc>
          <w:tcPr>
            <w:tcW w:type="dxa" w:w="3600"/>
            <w:tcMar>
              <w:top w:w="70" w:type="dxa"/>
              <w:start w:w="80" w:type="dxa"/>
              <w:bottom w:w="70" w:type="dxa"/>
              <w:end w:w="80" w:type="dxa"/>
            </w:tcMar>
            <w:vAlign w:val="center"/>
          </w:tcPr>
          <w:p>
            <w:pPr>
              <w:spacing w:after="0"/>
            </w:pPr>
            <w:r>
              <w:rPr>
                <w:sz w:val="17"/>
              </w:rPr>
              <w:t>hold / homeland / camp / home</w:t>
            </w:r>
          </w:p>
        </w:tc>
        <w:tc>
          <w:tcPr>
            <w:tcW w:type="dxa" w:w="5832"/>
            <w:tcMar>
              <w:top w:w="70" w:type="dxa"/>
              <w:start w:w="80" w:type="dxa"/>
              <w:bottom w:w="70" w:type="dxa"/>
              <w:end w:w="80" w:type="dxa"/>
            </w:tcMar>
            <w:vAlign w:val="center"/>
          </w:tcPr>
          <w:p>
            <w:pPr>
              <w:spacing w:after="0"/>
            </w:pPr>
            <w:r>
              <w:rPr>
                <w:sz w:val="17"/>
              </w:rPr>
              <w:t>Translate by context; in Kartal-Yurdu the fixed name is Eaglehold.</w:t>
            </w:r>
          </w:p>
        </w:tc>
      </w:tr>
    </w:tbl>
    <w:p>
      <w:pPr>
        <w:pStyle w:val="Heading1"/>
      </w:pPr>
      <w:r>
        <w:t>11. Özel ad ve biçim standardı</w:t>
      </w:r>
    </w:p>
    <w:p>
      <w:pPr>
        <w:pStyle w:val="ListBullet"/>
        <w:spacing w:after="60"/>
      </w:pPr>
      <w:r>
        <w:t>Kişi adları değişmeden korunur: Togan, Temujin, Karia, Zaleena, Kaya, Börü, Anya, Melira, Burkut, Perren, Korgan, Orkhon, Batu, Sube, Yeva, Roric, Sorin, Kessel, Draven, Finn, Neris, Amara, Faelan, Theodoric, Aldric, Vorlag, Valerius, Severin, Kaelan, Calder, Drennar, Hallis, Maros, Gareth ve Seren.</w:t>
      </w:r>
    </w:p>
    <w:p>
      <w:pPr>
        <w:pStyle w:val="ListBullet"/>
        <w:spacing w:after="60"/>
      </w:pPr>
      <w:r>
        <w:t>Türkçe karakterlerdeki diakritikler korunur: Börü yazılmalı; Boru veya Borü gibi bozuk biçimler kullanılmamalıdır.</w:t>
      </w:r>
    </w:p>
    <w:p>
      <w:pPr>
        <w:pStyle w:val="ListBullet"/>
        <w:spacing w:after="60"/>
      </w:pPr>
      <w:r>
        <w:t>Türkçe iyelik ve hâl ekleri İngilizce özel ada taşınmaz. “Karia’nın” → “Karia’s”; “Börü’ye” → “to Börü.”</w:t>
      </w:r>
    </w:p>
    <w:p>
      <w:pPr>
        <w:pStyle w:val="ListBullet"/>
        <w:spacing w:after="60"/>
      </w:pPr>
      <w:r>
        <w:t>Şeffaf anlamlı coğrafi ve kurumsal adlar bu rehberdeki sabit İngilizce karşılıklarla çevrilir; kişisel adlar çevrilmez.</w:t>
      </w:r>
    </w:p>
    <w:p>
      <w:pPr>
        <w:pStyle w:val="ListBullet"/>
        <w:spacing w:after="60"/>
      </w:pPr>
      <w:r>
        <w:t>Gemi, meyhane ve özel eser adları italik yazılır. Başlık çevirisi kelimesi kelimesine garip oluyorsa aynı karanlık/denizci tonu taşıyan idiomatik İngilizce tercih edilir.</w:t>
      </w:r>
    </w:p>
    <w:p>
      <w:pPr>
        <w:pStyle w:val="ListBullet"/>
        <w:spacing w:after="60"/>
      </w:pPr>
      <w:r>
        <w:t>Bir terimin ilk harf düzeni rehberde sabittir. Windlistener, Tide-Heir, Wreck Queen, the Current ve the Crimson Host biçimleri değiştirilmemelidir.</w:t>
      </w:r>
    </w:p>
    <w:p>
      <w:pPr>
        <w:pStyle w:val="ListBullet"/>
        <w:spacing w:after="60"/>
      </w:pPr>
      <w:r>
        <w:t>Sayılarda anlatı içinde one–nine yazıyla, 10 ve üzeri rakamla kullanılabilir; fakat askerî sayımlar, oylar ve kayıtlar okunurluk için rakamla verilebilir. Tek bir sistem bölüm içinde korunmalıdır.</w:t>
      </w:r>
    </w:p>
    <w:p>
      <w:pPr>
        <w:pStyle w:val="ListBullet"/>
        <w:spacing w:after="60"/>
      </w:pPr>
      <w:r>
        <w:t>Fersah gibi kültürel ölçüler için “league” kullanılabilir; modern kilometre/mile dönüşümü yapılmamalıdır.</w:t>
      </w:r>
    </w:p>
    <w:p>
      <w:pPr>
        <w:pStyle w:val="Heading1"/>
      </w:pPr>
      <w:r>
        <w:t>12. Kaynakta çeviri öncesi düzeltilmesi gereken örnekler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tcMar>
              <w:top w:w="70" w:type="dxa"/>
              <w:start w:w="80" w:type="dxa"/>
              <w:bottom w:w="70" w:type="dxa"/>
              <w:end w:w="80" w:type="dxa"/>
            </w:tcMar>
            <w:vAlign w:val="center"/>
            <w:shd w:fill="DDE5EF"/>
          </w:tcPr>
          <w:p>
            <w:pPr>
              <w:spacing w:after="0"/>
            </w:pPr>
            <w:r>
              <w:rPr>
                <w:b/>
                <w:sz w:val="18"/>
              </w:rPr>
              <w:t>Sorun</w:t>
            </w:r>
          </w:p>
        </w:tc>
        <w:tc>
          <w:tcPr>
            <w:tcW w:type="dxa" w:w="7776"/>
            <w:tcMar>
              <w:top w:w="70" w:type="dxa"/>
              <w:start w:w="80" w:type="dxa"/>
              <w:bottom w:w="70" w:type="dxa"/>
              <w:end w:w="80" w:type="dxa"/>
            </w:tcMar>
            <w:vAlign w:val="center"/>
            <w:shd w:fill="DDE5EF"/>
          </w:tcPr>
          <w:p>
            <w:pPr>
              <w:spacing w:after="0"/>
            </w:pPr>
            <w:r>
              <w:rPr>
                <w:b/>
                <w:sz w:val="18"/>
              </w:rPr>
              <w:t>Uygulanacak işlem</w:t>
            </w:r>
          </w:p>
        </w:tc>
      </w:tr>
      <w:tr>
        <w:tc>
          <w:tcPr>
            <w:tcW w:type="dxa" w:w="2448"/>
            <w:tcMar>
              <w:top w:w="70" w:type="dxa"/>
              <w:start w:w="80" w:type="dxa"/>
              <w:bottom w:w="70" w:type="dxa"/>
              <w:end w:w="80" w:type="dxa"/>
            </w:tcMar>
            <w:vAlign w:val="center"/>
          </w:tcPr>
          <w:p>
            <w:pPr>
              <w:spacing w:after="0"/>
            </w:pPr>
            <w:r>
              <w:rPr>
                <w:sz w:val="17"/>
              </w:rPr>
              <w:t>Seren’in erken adı</w:t>
            </w:r>
          </w:p>
        </w:tc>
        <w:tc>
          <w:tcPr>
            <w:tcW w:type="dxa" w:w="7776"/>
            <w:tcMar>
              <w:top w:w="70" w:type="dxa"/>
              <w:start w:w="80" w:type="dxa"/>
              <w:bottom w:w="70" w:type="dxa"/>
              <w:end w:w="80" w:type="dxa"/>
            </w:tcMar>
            <w:vAlign w:val="center"/>
          </w:tcPr>
          <w:p>
            <w:pPr>
              <w:spacing w:after="0"/>
            </w:pPr>
            <w:r>
              <w:rPr>
                <w:sz w:val="17"/>
              </w:rPr>
              <w:t>Togan, Seren’i henüz tanımadığı hâlde heybe içeriğinde adı geçiyor. İngilizcede bu gelecek bilgisi kaldırılmalı: “enough silver to pay a healer” gibi.</w:t>
            </w:r>
          </w:p>
        </w:tc>
      </w:tr>
      <w:tr>
        <w:tc>
          <w:tcPr>
            <w:tcW w:type="dxa" w:w="2448"/>
            <w:tcMar>
              <w:top w:w="70" w:type="dxa"/>
              <w:start w:w="80" w:type="dxa"/>
              <w:bottom w:w="70" w:type="dxa"/>
              <w:end w:w="80" w:type="dxa"/>
            </w:tcMar>
            <w:vAlign w:val="center"/>
          </w:tcPr>
          <w:p>
            <w:pPr>
              <w:spacing w:after="0"/>
            </w:pPr>
            <w:r>
              <w:rPr>
                <w:sz w:val="17"/>
              </w:rPr>
              <w:t>Rüzgar/Rüzgâr tutarsızlığı</w:t>
            </w:r>
          </w:p>
        </w:tc>
        <w:tc>
          <w:tcPr>
            <w:tcW w:type="dxa" w:w="7776"/>
            <w:tcMar>
              <w:top w:w="70" w:type="dxa"/>
              <w:start w:w="80" w:type="dxa"/>
              <w:bottom w:w="70" w:type="dxa"/>
              <w:end w:w="80" w:type="dxa"/>
            </w:tcMar>
            <w:vAlign w:val="center"/>
          </w:tcPr>
          <w:p>
            <w:pPr>
              <w:spacing w:after="0"/>
            </w:pPr>
            <w:r>
              <w:rPr>
                <w:sz w:val="17"/>
              </w:rPr>
              <w:t>Kaynakta iki yazım bulunuyor. İngilizcede bütün biçimler tek terim olan Windlistener/Windlisteners olarak standartlaştırılmalı.</w:t>
            </w:r>
          </w:p>
        </w:tc>
      </w:tr>
      <w:tr>
        <w:tc>
          <w:tcPr>
            <w:tcW w:type="dxa" w:w="2448"/>
            <w:tcMar>
              <w:top w:w="70" w:type="dxa"/>
              <w:start w:w="80" w:type="dxa"/>
              <w:bottom w:w="70" w:type="dxa"/>
              <w:end w:w="80" w:type="dxa"/>
            </w:tcMar>
            <w:vAlign w:val="center"/>
          </w:tcPr>
          <w:p>
            <w:pPr>
              <w:spacing w:after="0"/>
            </w:pPr>
            <w:r>
              <w:rPr>
                <w:sz w:val="17"/>
              </w:rPr>
              <w:t>Ek çarpışması</w:t>
            </w:r>
          </w:p>
        </w:tc>
        <w:tc>
          <w:tcPr>
            <w:tcW w:type="dxa" w:w="7776"/>
            <w:tcMar>
              <w:top w:w="70" w:type="dxa"/>
              <w:start w:w="80" w:type="dxa"/>
              <w:bottom w:w="70" w:type="dxa"/>
              <w:end w:w="80" w:type="dxa"/>
            </w:tcMar>
            <w:vAlign w:val="center"/>
          </w:tcPr>
          <w:p>
            <w:pPr>
              <w:spacing w:after="0"/>
            </w:pPr>
            <w:r>
              <w:rPr>
                <w:sz w:val="17"/>
              </w:rPr>
              <w:t>“Togan onu ilk kez, arkasında Sed görünürken gülerken duydu” gibi yapılarda tekrar İngilizceye taşınmamalı. Doğal biçimde yeniden kurulmalı.</w:t>
            </w:r>
          </w:p>
        </w:tc>
      </w:tr>
      <w:tr>
        <w:tc>
          <w:tcPr>
            <w:tcW w:type="dxa" w:w="2448"/>
            <w:tcMar>
              <w:top w:w="70" w:type="dxa"/>
              <w:start w:w="80" w:type="dxa"/>
              <w:bottom w:w="70" w:type="dxa"/>
              <w:end w:w="80" w:type="dxa"/>
            </w:tcMar>
            <w:vAlign w:val="center"/>
          </w:tcPr>
          <w:p>
            <w:pPr>
              <w:spacing w:after="0"/>
            </w:pPr>
            <w:r>
              <w:rPr>
                <w:sz w:val="17"/>
              </w:rPr>
              <w:t>PDF başlıkları</w:t>
            </w:r>
          </w:p>
        </w:tc>
        <w:tc>
          <w:tcPr>
            <w:tcW w:type="dxa" w:w="7776"/>
            <w:tcMar>
              <w:top w:w="70" w:type="dxa"/>
              <w:start w:w="80" w:type="dxa"/>
              <w:bottom w:w="70" w:type="dxa"/>
              <w:end w:w="80" w:type="dxa"/>
            </w:tcMar>
            <w:vAlign w:val="center"/>
          </w:tcPr>
          <w:p>
            <w:pPr>
              <w:spacing w:after="0"/>
            </w:pPr>
            <w:r>
              <w:rPr>
                <w:sz w:val="17"/>
              </w:rPr>
              <w:t>Tarih, saat, URL ve sayfa numarası roman metni değildir.</w:t>
            </w:r>
          </w:p>
        </w:tc>
      </w:tr>
      <w:tr>
        <w:tc>
          <w:tcPr>
            <w:tcW w:type="dxa" w:w="2448"/>
            <w:tcMar>
              <w:top w:w="70" w:type="dxa"/>
              <w:start w:w="80" w:type="dxa"/>
              <w:bottom w:w="70" w:type="dxa"/>
              <w:end w:w="80" w:type="dxa"/>
            </w:tcMar>
            <w:vAlign w:val="center"/>
          </w:tcPr>
          <w:p>
            <w:pPr>
              <w:spacing w:after="0"/>
            </w:pPr>
            <w:r>
              <w:rPr>
                <w:sz w:val="17"/>
              </w:rPr>
              <w:t>Bölünmüş ilk harfler</w:t>
            </w:r>
          </w:p>
        </w:tc>
        <w:tc>
          <w:tcPr>
            <w:tcW w:type="dxa" w:w="7776"/>
            <w:tcMar>
              <w:top w:w="70" w:type="dxa"/>
              <w:start w:w="80" w:type="dxa"/>
              <w:bottom w:w="70" w:type="dxa"/>
              <w:end w:w="80" w:type="dxa"/>
            </w:tcMar>
            <w:vAlign w:val="center"/>
          </w:tcPr>
          <w:p>
            <w:pPr>
              <w:spacing w:after="0"/>
            </w:pPr>
            <w:r>
              <w:rPr>
                <w:sz w:val="17"/>
              </w:rPr>
              <w:t>Bölüm başlarında ayrı kalan harfler kelimeye birleştirilmelidir.</w:t>
            </w:r>
          </w:p>
        </w:tc>
      </w:tr>
      <w:tr>
        <w:tc>
          <w:tcPr>
            <w:tcW w:type="dxa" w:w="2448"/>
            <w:tcMar>
              <w:top w:w="70" w:type="dxa"/>
              <w:start w:w="80" w:type="dxa"/>
              <w:bottom w:w="70" w:type="dxa"/>
              <w:end w:w="80" w:type="dxa"/>
            </w:tcMar>
            <w:vAlign w:val="center"/>
          </w:tcPr>
          <w:p>
            <w:pPr>
              <w:spacing w:after="0"/>
            </w:pPr>
            <w:r>
              <w:rPr>
                <w:sz w:val="17"/>
              </w:rPr>
              <w:t>Anlamı açıklayan tekrar</w:t>
            </w:r>
          </w:p>
        </w:tc>
        <w:tc>
          <w:tcPr>
            <w:tcW w:type="dxa" w:w="7776"/>
            <w:tcMar>
              <w:top w:w="70" w:type="dxa"/>
              <w:start w:w="80" w:type="dxa"/>
              <w:bottom w:w="70" w:type="dxa"/>
              <w:end w:w="80" w:type="dxa"/>
            </w:tcMar>
            <w:vAlign w:val="center"/>
          </w:tcPr>
          <w:p>
            <w:pPr>
              <w:spacing w:after="0"/>
            </w:pPr>
            <w:r>
              <w:rPr>
                <w:sz w:val="17"/>
              </w:rPr>
              <w:t>Eylem zaten temayı gösteriyorsa İngilizce çeviri aynı sonucu ayrıca açıklayan cümleyi ağırlaştırmamalı. Ancak çevirmen kaynak cümleyi tek başına silemez; şüpheli kesintiler ayrı notlanmalıdır.</w:t>
            </w:r>
          </w:p>
        </w:tc>
      </w:tr>
    </w:tbl>
    <w:p>
      <w:pPr>
        <w:pStyle w:val="Heading1"/>
      </w:pPr>
      <w:r>
        <w:t>13. Cümle düzeyinde çeviri örnekleri</w:t>
      </w:r>
    </w:p>
    <w:p>
      <w:r>
        <w:t>Aşağıdaki örnekler nihai roman çevirisi değildir. Çevirmenin hangi tür dönüşümü yapması gerektiğini gösterir.</w:t>
      </w:r>
    </w:p>
    <w:p>
      <w:pPr>
        <w:pStyle w:val="Heading2"/>
      </w:pPr>
      <w:r>
        <w:t>Subject clarity</w:t>
      </w:r>
    </w:p>
    <w:p>
      <w:r>
        <w:rPr>
          <w:b/>
        </w:rPr>
        <w:t xml:space="preserve">Türkçe: </w:t>
      </w:r>
      <w:r>
        <w:t>Kılıç üçüncü kez göğsüne gömülünce kuklanın tahta omurgası çatladı.</w:t>
      </w:r>
    </w:p>
    <w:p>
      <w:pPr>
        <w:pStyle w:val="TranslationExample"/>
      </w:pPr>
      <w:r>
        <w:rPr>
          <w:b/>
        </w:rPr>
        <w:t xml:space="preserve">Kaçınılacak aşırı literal biçim: </w:t>
      </w:r>
      <w:r>
        <w:t>When the sword sank into his chest for the third time, the dummy’s wooden spine cracked.</w:t>
      </w:r>
    </w:p>
    <w:p>
      <w:pPr>
        <w:pStyle w:val="TranslationExample"/>
      </w:pPr>
      <w:r>
        <w:rPr>
          <w:b/>
        </w:rPr>
        <w:t xml:space="preserve">Tercih edilen yaklaşım: </w:t>
      </w:r>
      <w:r>
        <w:t>When the sword drove into the dummy’s chest for the third time, its wooden spine cracked.</w:t>
      </w:r>
    </w:p>
    <w:p>
      <w:r>
        <w:rPr>
          <w:b/>
        </w:rPr>
        <w:t xml:space="preserve">Neden: </w:t>
      </w:r>
      <w:r>
        <w:t>Turkish can omit or delay the noun that resolves possession. English must identify the dummy immediately; otherwise “his chest” points to Togan.</w:t>
      </w:r>
    </w:p>
    <w:p>
      <w:pPr>
        <w:pStyle w:val="Heading2"/>
      </w:pPr>
      <w:r>
        <w:t>Natural compression</w:t>
      </w:r>
    </w:p>
    <w:p>
      <w:r>
        <w:rPr>
          <w:b/>
        </w:rPr>
        <w:t xml:space="preserve">Türkçe: </w:t>
      </w:r>
      <w:r>
        <w:t>Karia için bunun önemi yoktu.</w:t>
      </w:r>
    </w:p>
    <w:p>
      <w:pPr>
        <w:pStyle w:val="TranslationExample"/>
      </w:pPr>
      <w:r>
        <w:rPr>
          <w:b/>
        </w:rPr>
        <w:t xml:space="preserve">Kaçınılacak aşırı literal biçim: </w:t>
      </w:r>
      <w:r>
        <w:t>For Karia, this was not important.</w:t>
      </w:r>
    </w:p>
    <w:p>
      <w:pPr>
        <w:pStyle w:val="TranslationExample"/>
      </w:pPr>
      <w:r>
        <w:rPr>
          <w:b/>
        </w:rPr>
        <w:t xml:space="preserve">Tercih edilen yaklaşım: </w:t>
      </w:r>
      <w:r>
        <w:t>It made no difference to Karia.</w:t>
      </w:r>
    </w:p>
    <w:p>
      <w:r>
        <w:rPr>
          <w:b/>
        </w:rPr>
        <w:t xml:space="preserve">Neden: </w:t>
      </w:r>
      <w:r>
        <w:t>Prefer natural English rhythm over Turkish word order.</w:t>
      </w:r>
    </w:p>
    <w:p>
      <w:pPr>
        <w:pStyle w:val="Heading2"/>
      </w:pPr>
      <w:r>
        <w:t>Preserving a sharp aphorism</w:t>
      </w:r>
    </w:p>
    <w:p>
      <w:r>
        <w:rPr>
          <w:b/>
        </w:rPr>
        <w:t xml:space="preserve">Türkçe: </w:t>
      </w:r>
      <w:r>
        <w:t>Bir kez işe yaraması doğru olduğu anlamına gelmez.</w:t>
      </w:r>
    </w:p>
    <w:p>
      <w:pPr>
        <w:pStyle w:val="TranslationExample"/>
      </w:pPr>
      <w:r>
        <w:rPr>
          <w:b/>
        </w:rPr>
        <w:t xml:space="preserve">Kaçınılacak aşırı literal biçim: </w:t>
      </w:r>
      <w:r>
        <w:t>That it worked once does not mean that it is right.</w:t>
      </w:r>
    </w:p>
    <w:p>
      <w:pPr>
        <w:pStyle w:val="TranslationExample"/>
      </w:pPr>
      <w:r>
        <w:rPr>
          <w:b/>
        </w:rPr>
        <w:t xml:space="preserve">Tercih edilen yaklaşım: </w:t>
      </w:r>
      <w:r>
        <w:t>Working once does not make it right.</w:t>
      </w:r>
    </w:p>
    <w:p>
      <w:r>
        <w:rPr>
          <w:b/>
        </w:rPr>
        <w:t xml:space="preserve">Neden: </w:t>
      </w:r>
      <w:r>
        <w:t>Keep the force of the line without carrying every Turkish function word into English.</w:t>
      </w:r>
    </w:p>
    <w:p>
      <w:pPr>
        <w:pStyle w:val="Heading2"/>
      </w:pPr>
      <w:r>
        <w:t>Avoiding future knowledge</w:t>
      </w:r>
    </w:p>
    <w:p>
      <w:r>
        <w:rPr>
          <w:b/>
        </w:rPr>
        <w:t xml:space="preserve">Türkçe: </w:t>
      </w:r>
      <w:r>
        <w:t>Seren adını henüz bilmediği bir şifacıya yetecek kadar gümüş...</w:t>
      </w:r>
    </w:p>
    <w:p>
      <w:pPr>
        <w:pStyle w:val="TranslationExample"/>
      </w:pPr>
      <w:r>
        <w:rPr>
          <w:b/>
        </w:rPr>
        <w:t xml:space="preserve">Kaçınılacak aşırı literal biçim: </w:t>
      </w:r>
      <w:r>
        <w:t>Enough silver for a healer named Seren, whose name he did not yet know...</w:t>
      </w:r>
    </w:p>
    <w:p>
      <w:pPr>
        <w:pStyle w:val="TranslationExample"/>
      </w:pPr>
      <w:r>
        <w:rPr>
          <w:b/>
        </w:rPr>
        <w:t xml:space="preserve">Tercih edilen yaklaşım: </w:t>
      </w:r>
      <w:r>
        <w:t>Enough silver to pay a healer, if he needed one...</w:t>
      </w:r>
    </w:p>
    <w:p>
      <w:r>
        <w:rPr>
          <w:b/>
        </w:rPr>
        <w:t xml:space="preserve">Neden: </w:t>
      </w:r>
      <w:r>
        <w:t>The translation must not preserve a source continuity error. Correct the viewpoint problem before translating.</w:t>
      </w:r>
    </w:p>
    <w:p>
      <w:pPr>
        <w:pStyle w:val="Heading2"/>
      </w:pPr>
      <w:r>
        <w:t>Idiomatic metaphor</w:t>
      </w:r>
    </w:p>
    <w:p>
      <w:r>
        <w:rPr>
          <w:b/>
        </w:rPr>
        <w:t xml:space="preserve">Türkçe: </w:t>
      </w:r>
      <w:r>
        <w:t>Bir geminin su aldığını bilmek, kuru olduğuna inanmaktan iyiydi.</w:t>
      </w:r>
    </w:p>
    <w:p>
      <w:pPr>
        <w:pStyle w:val="TranslationExample"/>
      </w:pPr>
      <w:r>
        <w:rPr>
          <w:b/>
        </w:rPr>
        <w:t xml:space="preserve">Kaçınılacak aşırı literal biçim: </w:t>
      </w:r>
      <w:r>
        <w:t>Knowing that a ship took water was better than believing that it was dry.</w:t>
      </w:r>
    </w:p>
    <w:p>
      <w:pPr>
        <w:pStyle w:val="TranslationExample"/>
      </w:pPr>
      <w:r>
        <w:rPr>
          <w:b/>
        </w:rPr>
        <w:t xml:space="preserve">Tercih edilen yaklaşım: </w:t>
      </w:r>
      <w:r>
        <w:t>Better to know a ship was taking water than to believe her dry.</w:t>
      </w:r>
    </w:p>
    <w:p>
      <w:r>
        <w:rPr>
          <w:b/>
        </w:rPr>
        <w:t xml:space="preserve">Neden: </w:t>
      </w:r>
      <w:r>
        <w:t>Preserve the maritime metaphor, but use idiomatic English aspect and nautical pronoun only if consistently applied.</w:t>
      </w:r>
    </w:p>
    <w:p>
      <w:pPr>
        <w:pStyle w:val="Heading2"/>
      </w:pPr>
      <w:r>
        <w:t>Dialogue economy</w:t>
      </w:r>
    </w:p>
    <w:p>
      <w:r>
        <w:rPr>
          <w:b/>
        </w:rPr>
        <w:t xml:space="preserve">Türkçe: </w:t>
      </w:r>
      <w:r>
        <w:t>Kâhyalar denize açılmıyor.</w:t>
      </w:r>
    </w:p>
    <w:p>
      <w:pPr>
        <w:pStyle w:val="TranslationExample"/>
      </w:pPr>
      <w:r>
        <w:rPr>
          <w:b/>
        </w:rPr>
        <w:t xml:space="preserve">Kaçınılacak aşırı literal biçim: </w:t>
      </w:r>
      <w:r>
        <w:t>The stewards do not go out to sea.</w:t>
      </w:r>
    </w:p>
    <w:p>
      <w:pPr>
        <w:pStyle w:val="TranslationExample"/>
      </w:pPr>
      <w:r>
        <w:rPr>
          <w:b/>
        </w:rPr>
        <w:t xml:space="preserve">Tercih edilen yaklaşım: </w:t>
      </w:r>
      <w:r>
        <w:t>The stewards aren’t the ones sailing.</w:t>
      </w:r>
    </w:p>
    <w:p>
      <w:r>
        <w:rPr>
          <w:b/>
        </w:rPr>
        <w:t xml:space="preserve">Neden: </w:t>
      </w:r>
      <w:r>
        <w:t>Karia’s voice should be direct and conversational, not formally literal.</w:t>
      </w:r>
    </w:p>
    <w:p>
      <w:pPr>
        <w:pStyle w:val="Heading2"/>
      </w:pPr>
      <w:r>
        <w:t>Emotional restraint</w:t>
      </w:r>
    </w:p>
    <w:p>
      <w:r>
        <w:rPr>
          <w:b/>
        </w:rPr>
        <w:t xml:space="preserve">Türkçe: </w:t>
      </w:r>
      <w:r>
        <w:t>Bir hayalet neresinden vurulur?</w:t>
      </w:r>
    </w:p>
    <w:p>
      <w:pPr>
        <w:pStyle w:val="TranslationExample"/>
      </w:pPr>
      <w:r>
        <w:rPr>
          <w:b/>
        </w:rPr>
        <w:t xml:space="preserve">Kaçınılacak aşırı literal biçim: </w:t>
      </w:r>
      <w:r>
        <w:t>From where is a ghost struck?</w:t>
      </w:r>
    </w:p>
    <w:p>
      <w:pPr>
        <w:pStyle w:val="TranslationExample"/>
      </w:pPr>
      <w:r>
        <w:rPr>
          <w:b/>
        </w:rPr>
        <w:t xml:space="preserve">Tercih edilen yaklaşım: </w:t>
      </w:r>
      <w:r>
        <w:t>Where do you strike a ghost?</w:t>
      </w:r>
    </w:p>
    <w:p>
      <w:r>
        <w:rPr>
          <w:b/>
        </w:rPr>
        <w:t xml:space="preserve">Neden: </w:t>
      </w:r>
      <w:r>
        <w:t>Use natural English syntax and keep the line bare.</w:t>
      </w:r>
    </w:p>
    <w:p>
      <w:pPr>
        <w:pStyle w:val="Heading2"/>
      </w:pPr>
      <w:r>
        <w:t>Meaning of ‘kayıt’</w:t>
      </w:r>
    </w:p>
    <w:p>
      <w:r>
        <w:rPr>
          <w:b/>
        </w:rPr>
        <w:t xml:space="preserve">Türkçe: </w:t>
      </w:r>
      <w:r>
        <w:t>Kayıtlar koymayacak.</w:t>
      </w:r>
    </w:p>
    <w:p>
      <w:pPr>
        <w:pStyle w:val="TranslationExample"/>
      </w:pPr>
      <w:r>
        <w:rPr>
          <w:b/>
        </w:rPr>
        <w:t xml:space="preserve">Kaçınılacak aşırı literal biçim: </w:t>
      </w:r>
      <w:r>
        <w:t>The records will not put you there.</w:t>
      </w:r>
    </w:p>
    <w:p>
      <w:pPr>
        <w:pStyle w:val="TranslationExample"/>
      </w:pPr>
      <w:r>
        <w:rPr>
          <w:b/>
        </w:rPr>
        <w:t xml:space="preserve">Tercih edilen yaklaşım: </w:t>
      </w:r>
      <w:r>
        <w:t>The official account won’t.</w:t>
      </w:r>
    </w:p>
    <w:p>
      <w:r>
        <w:rPr>
          <w:b/>
        </w:rPr>
        <w:t xml:space="preserve">Neden: </w:t>
      </w:r>
      <w:r>
        <w:t>Translate the function in context. Here the line contrasts heroic songs with the documented version of events.</w:t>
      </w:r>
    </w:p>
    <w:p>
      <w:pPr>
        <w:pStyle w:val="Heading1"/>
      </w:pPr>
      <w:r>
        <w:t>14. Bölüm ve kısım başlıklarının kanonik İngilizcesi</w:t>
      </w:r>
    </w:p>
    <w:p>
      <w:r>
        <w:t>Aşağıdaki başlıklar Birinci Kitap çevirisinde sabit kullanılmalıdır. Daha sonra pazarlama amacıyla başlık değişikliği düşünülürse bütün içindekiler ve bölüm sayfaları tek seferde güncellenmelidir.</w:t>
      </w:r>
    </w:p>
    <w:p>
      <w:pPr>
        <w:pStyle w:val="Heading2"/>
      </w:pPr>
      <w:r>
        <w:t>Part I: The Oath of Ash and Blood</w:t>
      </w:r>
    </w:p>
    <w:p>
      <w:r>
        <w:rPr>
          <w:b/>
        </w:rPr>
        <w:t xml:space="preserve">Türkçe: </w:t>
      </w:r>
      <w:r>
        <w:t>Kül ve Kan Yemini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648"/>
            <w:tcMar>
              <w:top w:w="70" w:type="dxa"/>
              <w:start w:w="80" w:type="dxa"/>
              <w:bottom w:w="70" w:type="dxa"/>
              <w:end w:w="80" w:type="dxa"/>
            </w:tcMar>
            <w:vAlign w:val="center"/>
            <w:shd w:fill="DDE5EF"/>
          </w:tcPr>
          <w:p>
            <w:pPr>
              <w:spacing w:after="0"/>
            </w:pPr>
            <w:r>
              <w:rPr>
                <w:b/>
                <w:sz w:val="18"/>
              </w:rPr>
              <w:t>No.</w:t>
            </w:r>
          </w:p>
        </w:tc>
        <w:tc>
          <w:tcPr>
            <w:tcW w:type="dxa" w:w="4608"/>
            <w:tcMar>
              <w:top w:w="70" w:type="dxa"/>
              <w:start w:w="80" w:type="dxa"/>
              <w:bottom w:w="70" w:type="dxa"/>
              <w:end w:w="80" w:type="dxa"/>
            </w:tcMar>
            <w:vAlign w:val="center"/>
            <w:shd w:fill="DDE5EF"/>
          </w:tcPr>
          <w:p>
            <w:pPr>
              <w:spacing w:after="0"/>
            </w:pPr>
            <w:r>
              <w:rPr>
                <w:b/>
                <w:sz w:val="18"/>
              </w:rPr>
              <w:t>Türkçe başlık</w:t>
            </w:r>
          </w:p>
        </w:tc>
        <w:tc>
          <w:tcPr>
            <w:tcW w:type="dxa" w:w="5472"/>
            <w:tcMar>
              <w:top w:w="70" w:type="dxa"/>
              <w:start w:w="80" w:type="dxa"/>
              <w:bottom w:w="70" w:type="dxa"/>
              <w:end w:w="80" w:type="dxa"/>
            </w:tcMar>
            <w:vAlign w:val="center"/>
            <w:shd w:fill="DDE5EF"/>
          </w:tcPr>
          <w:p>
            <w:pPr>
              <w:spacing w:after="0"/>
            </w:pPr>
            <w:r>
              <w:rPr>
                <w:b/>
                <w:sz w:val="18"/>
              </w:rPr>
              <w:t>Kanonik İngilizce başlık</w:t>
            </w:r>
          </w:p>
        </w:tc>
      </w:tr>
      <w:tr>
        <w:tc>
          <w:tcPr>
            <w:tcW w:type="dxa" w:w="648"/>
            <w:tcMar>
              <w:top w:w="70" w:type="dxa"/>
              <w:start w:w="80" w:type="dxa"/>
              <w:bottom w:w="70" w:type="dxa"/>
              <w:end w:w="80" w:type="dxa"/>
            </w:tcMar>
            <w:vAlign w:val="center"/>
          </w:tcPr>
          <w:p>
            <w:pPr>
              <w:spacing w:after="0"/>
            </w:pPr>
            <w:r>
              <w:rPr>
                <w:sz w:val="17"/>
              </w:rPr>
              <w:t>1</w:t>
            </w:r>
          </w:p>
        </w:tc>
        <w:tc>
          <w:tcPr>
            <w:tcW w:type="dxa" w:w="4608"/>
            <w:tcMar>
              <w:top w:w="70" w:type="dxa"/>
              <w:start w:w="80" w:type="dxa"/>
              <w:bottom w:w="70" w:type="dxa"/>
              <w:end w:w="80" w:type="dxa"/>
            </w:tcMar>
            <w:vAlign w:val="center"/>
          </w:tcPr>
          <w:p>
            <w:pPr>
              <w:spacing w:after="0"/>
            </w:pPr>
            <w:r>
              <w:rPr>
                <w:sz w:val="17"/>
              </w:rPr>
              <w:t>Sessiz Talim ve Kül Rengi Anılar</w:t>
            </w:r>
          </w:p>
        </w:tc>
        <w:tc>
          <w:tcPr>
            <w:tcW w:type="dxa" w:w="5472"/>
            <w:tcMar>
              <w:top w:w="70" w:type="dxa"/>
              <w:start w:w="80" w:type="dxa"/>
              <w:bottom w:w="70" w:type="dxa"/>
              <w:end w:w="80" w:type="dxa"/>
            </w:tcMar>
            <w:vAlign w:val="center"/>
          </w:tcPr>
          <w:p>
            <w:pPr>
              <w:spacing w:after="0"/>
            </w:pPr>
            <w:r>
              <w:rPr>
                <w:sz w:val="17"/>
              </w:rPr>
              <w:t>Silent Drills and Ashen Memories</w:t>
            </w:r>
          </w:p>
        </w:tc>
      </w:tr>
      <w:tr>
        <w:tc>
          <w:tcPr>
            <w:tcW w:type="dxa" w:w="648"/>
            <w:tcMar>
              <w:top w:w="70" w:type="dxa"/>
              <w:start w:w="80" w:type="dxa"/>
              <w:bottom w:w="70" w:type="dxa"/>
              <w:end w:w="80" w:type="dxa"/>
            </w:tcMar>
            <w:vAlign w:val="center"/>
          </w:tcPr>
          <w:p>
            <w:pPr>
              <w:spacing w:after="0"/>
            </w:pPr>
            <w:r>
              <w:rPr>
                <w:sz w:val="17"/>
              </w:rPr>
              <w:t>2</w:t>
            </w:r>
          </w:p>
        </w:tc>
        <w:tc>
          <w:tcPr>
            <w:tcW w:type="dxa" w:w="4608"/>
            <w:tcMar>
              <w:top w:w="70" w:type="dxa"/>
              <w:start w:w="80" w:type="dxa"/>
              <w:bottom w:w="70" w:type="dxa"/>
              <w:end w:w="80" w:type="dxa"/>
            </w:tcMar>
            <w:vAlign w:val="center"/>
          </w:tcPr>
          <w:p>
            <w:pPr>
              <w:spacing w:after="0"/>
            </w:pPr>
            <w:r>
              <w:rPr>
                <w:sz w:val="17"/>
              </w:rPr>
              <w:t>Genç Kurt ve Sönen Ateşler</w:t>
            </w:r>
          </w:p>
        </w:tc>
        <w:tc>
          <w:tcPr>
            <w:tcW w:type="dxa" w:w="5472"/>
            <w:tcMar>
              <w:top w:w="70" w:type="dxa"/>
              <w:start w:w="80" w:type="dxa"/>
              <w:bottom w:w="70" w:type="dxa"/>
              <w:end w:w="80" w:type="dxa"/>
            </w:tcMar>
            <w:vAlign w:val="center"/>
          </w:tcPr>
          <w:p>
            <w:pPr>
              <w:spacing w:after="0"/>
            </w:pPr>
            <w:r>
              <w:rPr>
                <w:sz w:val="17"/>
              </w:rPr>
              <w:t>The Young Wolf and Dying Fires</w:t>
            </w:r>
          </w:p>
        </w:tc>
      </w:tr>
      <w:tr>
        <w:tc>
          <w:tcPr>
            <w:tcW w:type="dxa" w:w="648"/>
            <w:tcMar>
              <w:top w:w="70" w:type="dxa"/>
              <w:start w:w="80" w:type="dxa"/>
              <w:bottom w:w="70" w:type="dxa"/>
              <w:end w:w="80" w:type="dxa"/>
            </w:tcMar>
            <w:vAlign w:val="center"/>
          </w:tcPr>
          <w:p>
            <w:pPr>
              <w:spacing w:after="0"/>
            </w:pPr>
            <w:r>
              <w:rPr>
                <w:sz w:val="17"/>
              </w:rPr>
              <w:t>3</w:t>
            </w:r>
          </w:p>
        </w:tc>
        <w:tc>
          <w:tcPr>
            <w:tcW w:type="dxa" w:w="4608"/>
            <w:tcMar>
              <w:top w:w="70" w:type="dxa"/>
              <w:start w:w="80" w:type="dxa"/>
              <w:bottom w:w="70" w:type="dxa"/>
              <w:end w:w="80" w:type="dxa"/>
            </w:tcMar>
            <w:vAlign w:val="center"/>
          </w:tcPr>
          <w:p>
            <w:pPr>
              <w:spacing w:after="0"/>
            </w:pPr>
            <w:r>
              <w:rPr>
                <w:sz w:val="17"/>
              </w:rPr>
              <w:t>Fiyortların Demiri</w:t>
            </w:r>
          </w:p>
        </w:tc>
        <w:tc>
          <w:tcPr>
            <w:tcW w:type="dxa" w:w="5472"/>
            <w:tcMar>
              <w:top w:w="70" w:type="dxa"/>
              <w:start w:w="80" w:type="dxa"/>
              <w:bottom w:w="70" w:type="dxa"/>
              <w:end w:w="80" w:type="dxa"/>
            </w:tcMar>
            <w:vAlign w:val="center"/>
          </w:tcPr>
          <w:p>
            <w:pPr>
              <w:spacing w:after="0"/>
            </w:pPr>
            <w:r>
              <w:rPr>
                <w:sz w:val="17"/>
              </w:rPr>
              <w:t>Iron of the Fjords</w:t>
            </w:r>
          </w:p>
        </w:tc>
      </w:tr>
      <w:tr>
        <w:tc>
          <w:tcPr>
            <w:tcW w:type="dxa" w:w="648"/>
            <w:tcMar>
              <w:top w:w="70" w:type="dxa"/>
              <w:start w:w="80" w:type="dxa"/>
              <w:bottom w:w="70" w:type="dxa"/>
              <w:end w:w="80" w:type="dxa"/>
            </w:tcMar>
            <w:vAlign w:val="center"/>
          </w:tcPr>
          <w:p>
            <w:pPr>
              <w:spacing w:after="0"/>
            </w:pPr>
            <w:r>
              <w:rPr>
                <w:sz w:val="17"/>
              </w:rPr>
              <w:t>4</w:t>
            </w:r>
          </w:p>
        </w:tc>
        <w:tc>
          <w:tcPr>
            <w:tcW w:type="dxa" w:w="4608"/>
            <w:tcMar>
              <w:top w:w="70" w:type="dxa"/>
              <w:start w:w="80" w:type="dxa"/>
              <w:bottom w:w="70" w:type="dxa"/>
              <w:end w:w="80" w:type="dxa"/>
            </w:tcMar>
            <w:vAlign w:val="center"/>
          </w:tcPr>
          <w:p>
            <w:pPr>
              <w:spacing w:after="0"/>
            </w:pPr>
            <w:r>
              <w:rPr>
                <w:sz w:val="17"/>
              </w:rPr>
              <w:t>Deniz Hayaleti</w:t>
            </w:r>
          </w:p>
        </w:tc>
        <w:tc>
          <w:tcPr>
            <w:tcW w:type="dxa" w:w="5472"/>
            <w:tcMar>
              <w:top w:w="70" w:type="dxa"/>
              <w:start w:w="80" w:type="dxa"/>
              <w:bottom w:w="70" w:type="dxa"/>
              <w:end w:w="80" w:type="dxa"/>
            </w:tcMar>
            <w:vAlign w:val="center"/>
          </w:tcPr>
          <w:p>
            <w:pPr>
              <w:spacing w:after="0"/>
            </w:pPr>
            <w:r>
              <w:rPr>
                <w:sz w:val="17"/>
              </w:rPr>
              <w:t>The Sea Ghost</w:t>
            </w:r>
          </w:p>
        </w:tc>
      </w:tr>
      <w:tr>
        <w:tc>
          <w:tcPr>
            <w:tcW w:type="dxa" w:w="648"/>
            <w:tcMar>
              <w:top w:w="70" w:type="dxa"/>
              <w:start w:w="80" w:type="dxa"/>
              <w:bottom w:w="70" w:type="dxa"/>
              <w:end w:w="80" w:type="dxa"/>
            </w:tcMar>
            <w:vAlign w:val="center"/>
          </w:tcPr>
          <w:p>
            <w:pPr>
              <w:spacing w:after="0"/>
            </w:pPr>
            <w:r>
              <w:rPr>
                <w:sz w:val="17"/>
              </w:rPr>
              <w:t>5</w:t>
            </w:r>
          </w:p>
        </w:tc>
        <w:tc>
          <w:tcPr>
            <w:tcW w:type="dxa" w:w="4608"/>
            <w:tcMar>
              <w:top w:w="70" w:type="dxa"/>
              <w:start w:w="80" w:type="dxa"/>
              <w:bottom w:w="70" w:type="dxa"/>
              <w:end w:w="80" w:type="dxa"/>
            </w:tcMar>
            <w:vAlign w:val="center"/>
          </w:tcPr>
          <w:p>
            <w:pPr>
              <w:spacing w:after="0"/>
            </w:pPr>
            <w:r>
              <w:rPr>
                <w:sz w:val="17"/>
              </w:rPr>
              <w:t>Gölge-Örtü’nün Fısıltıları</w:t>
            </w:r>
          </w:p>
        </w:tc>
        <w:tc>
          <w:tcPr>
            <w:tcW w:type="dxa" w:w="5472"/>
            <w:tcMar>
              <w:top w:w="70" w:type="dxa"/>
              <w:start w:w="80" w:type="dxa"/>
              <w:bottom w:w="70" w:type="dxa"/>
              <w:end w:w="80" w:type="dxa"/>
            </w:tcMar>
            <w:vAlign w:val="center"/>
          </w:tcPr>
          <w:p>
            <w:pPr>
              <w:spacing w:after="0"/>
            </w:pPr>
            <w:r>
              <w:rPr>
                <w:sz w:val="17"/>
              </w:rPr>
              <w:t>Whispers of the Shadowveil</w:t>
            </w:r>
          </w:p>
        </w:tc>
      </w:tr>
      <w:tr>
        <w:tc>
          <w:tcPr>
            <w:tcW w:type="dxa" w:w="648"/>
            <w:tcMar>
              <w:top w:w="70" w:type="dxa"/>
              <w:start w:w="80" w:type="dxa"/>
              <w:bottom w:w="70" w:type="dxa"/>
              <w:end w:w="80" w:type="dxa"/>
            </w:tcMar>
            <w:vAlign w:val="center"/>
          </w:tcPr>
          <w:p>
            <w:pPr>
              <w:spacing w:after="0"/>
            </w:pPr>
            <w:r>
              <w:rPr>
                <w:sz w:val="17"/>
              </w:rPr>
              <w:t>6</w:t>
            </w:r>
          </w:p>
        </w:tc>
        <w:tc>
          <w:tcPr>
            <w:tcW w:type="dxa" w:w="4608"/>
            <w:tcMar>
              <w:top w:w="70" w:type="dxa"/>
              <w:start w:w="80" w:type="dxa"/>
              <w:bottom w:w="70" w:type="dxa"/>
              <w:end w:w="80" w:type="dxa"/>
            </w:tcMar>
            <w:vAlign w:val="center"/>
          </w:tcPr>
          <w:p>
            <w:pPr>
              <w:spacing w:after="0"/>
            </w:pPr>
            <w:r>
              <w:rPr>
                <w:sz w:val="17"/>
              </w:rPr>
              <w:t>Boyun Eğmeyen Ateş</w:t>
            </w:r>
          </w:p>
        </w:tc>
        <w:tc>
          <w:tcPr>
            <w:tcW w:type="dxa" w:w="5472"/>
            <w:tcMar>
              <w:top w:w="70" w:type="dxa"/>
              <w:start w:w="80" w:type="dxa"/>
              <w:bottom w:w="70" w:type="dxa"/>
              <w:end w:w="80" w:type="dxa"/>
            </w:tcMar>
            <w:vAlign w:val="center"/>
          </w:tcPr>
          <w:p>
            <w:pPr>
              <w:spacing w:after="0"/>
            </w:pPr>
            <w:r>
              <w:rPr>
                <w:sz w:val="17"/>
              </w:rPr>
              <w:t>The Unbowed Flame</w:t>
            </w:r>
          </w:p>
        </w:tc>
      </w:tr>
      <w:tr>
        <w:tc>
          <w:tcPr>
            <w:tcW w:type="dxa" w:w="648"/>
            <w:tcMar>
              <w:top w:w="70" w:type="dxa"/>
              <w:start w:w="80" w:type="dxa"/>
              <w:bottom w:w="70" w:type="dxa"/>
              <w:end w:w="80" w:type="dxa"/>
            </w:tcMar>
            <w:vAlign w:val="center"/>
          </w:tcPr>
          <w:p>
            <w:pPr>
              <w:spacing w:after="0"/>
            </w:pPr>
            <w:r>
              <w:rPr>
                <w:sz w:val="17"/>
              </w:rPr>
              <w:t>7</w:t>
            </w:r>
          </w:p>
        </w:tc>
        <w:tc>
          <w:tcPr>
            <w:tcW w:type="dxa" w:w="4608"/>
            <w:tcMar>
              <w:top w:w="70" w:type="dxa"/>
              <w:start w:w="80" w:type="dxa"/>
              <w:bottom w:w="70" w:type="dxa"/>
              <w:end w:w="80" w:type="dxa"/>
            </w:tcMar>
            <w:vAlign w:val="center"/>
          </w:tcPr>
          <w:p>
            <w:pPr>
              <w:spacing w:after="0"/>
            </w:pPr>
            <w:r>
              <w:rPr>
                <w:sz w:val="17"/>
              </w:rPr>
              <w:t>Tuzlu Taht’ın Gölgesi</w:t>
            </w:r>
          </w:p>
        </w:tc>
        <w:tc>
          <w:tcPr>
            <w:tcW w:type="dxa" w:w="5472"/>
            <w:tcMar>
              <w:top w:w="70" w:type="dxa"/>
              <w:start w:w="80" w:type="dxa"/>
              <w:bottom w:w="70" w:type="dxa"/>
              <w:end w:w="80" w:type="dxa"/>
            </w:tcMar>
            <w:vAlign w:val="center"/>
          </w:tcPr>
          <w:p>
            <w:pPr>
              <w:spacing w:after="0"/>
            </w:pPr>
            <w:r>
              <w:rPr>
                <w:sz w:val="17"/>
              </w:rPr>
              <w:t>Shadow of the Salt Throne</w:t>
            </w:r>
          </w:p>
        </w:tc>
      </w:tr>
      <w:tr>
        <w:tc>
          <w:tcPr>
            <w:tcW w:type="dxa" w:w="648"/>
            <w:tcMar>
              <w:top w:w="70" w:type="dxa"/>
              <w:start w:w="80" w:type="dxa"/>
              <w:bottom w:w="70" w:type="dxa"/>
              <w:end w:w="80" w:type="dxa"/>
            </w:tcMar>
            <w:vAlign w:val="center"/>
          </w:tcPr>
          <w:p>
            <w:pPr>
              <w:spacing w:after="0"/>
            </w:pPr>
            <w:r>
              <w:rPr>
                <w:sz w:val="17"/>
              </w:rPr>
              <w:t>8</w:t>
            </w:r>
          </w:p>
        </w:tc>
        <w:tc>
          <w:tcPr>
            <w:tcW w:type="dxa" w:w="4608"/>
            <w:tcMar>
              <w:top w:w="70" w:type="dxa"/>
              <w:start w:w="80" w:type="dxa"/>
              <w:bottom w:w="70" w:type="dxa"/>
              <w:end w:w="80" w:type="dxa"/>
            </w:tcMar>
            <w:vAlign w:val="center"/>
          </w:tcPr>
          <w:p>
            <w:pPr>
              <w:spacing w:after="0"/>
            </w:pPr>
            <w:r>
              <w:rPr>
                <w:sz w:val="17"/>
              </w:rPr>
              <w:t>Kaptanlar Konseyi</w:t>
            </w:r>
          </w:p>
        </w:tc>
        <w:tc>
          <w:tcPr>
            <w:tcW w:type="dxa" w:w="5472"/>
            <w:tcMar>
              <w:top w:w="70" w:type="dxa"/>
              <w:start w:w="80" w:type="dxa"/>
              <w:bottom w:w="70" w:type="dxa"/>
              <w:end w:w="80" w:type="dxa"/>
            </w:tcMar>
            <w:vAlign w:val="center"/>
          </w:tcPr>
          <w:p>
            <w:pPr>
              <w:spacing w:after="0"/>
            </w:pPr>
            <w:r>
              <w:rPr>
                <w:sz w:val="17"/>
              </w:rPr>
              <w:t>Council of Captains</w:t>
            </w:r>
          </w:p>
        </w:tc>
      </w:tr>
      <w:tr>
        <w:tc>
          <w:tcPr>
            <w:tcW w:type="dxa" w:w="648"/>
            <w:tcMar>
              <w:top w:w="70" w:type="dxa"/>
              <w:start w:w="80" w:type="dxa"/>
              <w:bottom w:w="70" w:type="dxa"/>
              <w:end w:w="80" w:type="dxa"/>
            </w:tcMar>
            <w:vAlign w:val="center"/>
          </w:tcPr>
          <w:p>
            <w:pPr>
              <w:spacing w:after="0"/>
            </w:pPr>
            <w:r>
              <w:rPr>
                <w:sz w:val="17"/>
              </w:rPr>
              <w:t>9</w:t>
            </w:r>
          </w:p>
        </w:tc>
        <w:tc>
          <w:tcPr>
            <w:tcW w:type="dxa" w:w="4608"/>
            <w:tcMar>
              <w:top w:w="70" w:type="dxa"/>
              <w:start w:w="80" w:type="dxa"/>
              <w:bottom w:w="70" w:type="dxa"/>
              <w:end w:w="80" w:type="dxa"/>
            </w:tcMar>
            <w:vAlign w:val="center"/>
          </w:tcPr>
          <w:p>
            <w:pPr>
              <w:spacing w:after="0"/>
            </w:pPr>
            <w:r>
              <w:rPr>
                <w:sz w:val="17"/>
              </w:rPr>
              <w:t>Damgalıların Fısıltısı</w:t>
            </w:r>
          </w:p>
        </w:tc>
        <w:tc>
          <w:tcPr>
            <w:tcW w:type="dxa" w:w="5472"/>
            <w:tcMar>
              <w:top w:w="70" w:type="dxa"/>
              <w:start w:w="80" w:type="dxa"/>
              <w:bottom w:w="70" w:type="dxa"/>
              <w:end w:w="80" w:type="dxa"/>
            </w:tcMar>
            <w:vAlign w:val="center"/>
          </w:tcPr>
          <w:p>
            <w:pPr>
              <w:spacing w:after="0"/>
            </w:pPr>
            <w:r>
              <w:rPr>
                <w:sz w:val="17"/>
              </w:rPr>
              <w:t>Whispers of the Branded</w:t>
            </w:r>
          </w:p>
        </w:tc>
      </w:tr>
      <w:tr>
        <w:tc>
          <w:tcPr>
            <w:tcW w:type="dxa" w:w="648"/>
            <w:tcMar>
              <w:top w:w="70" w:type="dxa"/>
              <w:start w:w="80" w:type="dxa"/>
              <w:bottom w:w="70" w:type="dxa"/>
              <w:end w:w="80" w:type="dxa"/>
            </w:tcMar>
            <w:vAlign w:val="center"/>
          </w:tcPr>
          <w:p>
            <w:pPr>
              <w:spacing w:after="0"/>
            </w:pPr>
            <w:r>
              <w:rPr>
                <w:sz w:val="17"/>
              </w:rPr>
              <w:t>10</w:t>
            </w:r>
          </w:p>
        </w:tc>
        <w:tc>
          <w:tcPr>
            <w:tcW w:type="dxa" w:w="4608"/>
            <w:tcMar>
              <w:top w:w="70" w:type="dxa"/>
              <w:start w:w="80" w:type="dxa"/>
              <w:bottom w:w="70" w:type="dxa"/>
              <w:end w:w="80" w:type="dxa"/>
            </w:tcMar>
            <w:vAlign w:val="center"/>
          </w:tcPr>
          <w:p>
            <w:pPr>
              <w:spacing w:after="0"/>
            </w:pPr>
            <w:r>
              <w:rPr>
                <w:sz w:val="17"/>
              </w:rPr>
              <w:t>Kemiklerin Söylediği</w:t>
            </w:r>
          </w:p>
        </w:tc>
        <w:tc>
          <w:tcPr>
            <w:tcW w:type="dxa" w:w="5472"/>
            <w:tcMar>
              <w:top w:w="70" w:type="dxa"/>
              <w:start w:w="80" w:type="dxa"/>
              <w:bottom w:w="70" w:type="dxa"/>
              <w:end w:w="80" w:type="dxa"/>
            </w:tcMar>
            <w:vAlign w:val="center"/>
          </w:tcPr>
          <w:p>
            <w:pPr>
              <w:spacing w:after="0"/>
            </w:pPr>
            <w:r>
              <w:rPr>
                <w:sz w:val="17"/>
              </w:rPr>
              <w:t>What the Bones Say</w:t>
            </w:r>
          </w:p>
        </w:tc>
      </w:tr>
      <w:tr>
        <w:tc>
          <w:tcPr>
            <w:tcW w:type="dxa" w:w="648"/>
            <w:tcMar>
              <w:top w:w="70" w:type="dxa"/>
              <w:start w:w="80" w:type="dxa"/>
              <w:bottom w:w="70" w:type="dxa"/>
              <w:end w:w="80" w:type="dxa"/>
            </w:tcMar>
            <w:vAlign w:val="center"/>
          </w:tcPr>
          <w:p>
            <w:pPr>
              <w:spacing w:after="0"/>
            </w:pPr>
            <w:r>
              <w:rPr>
                <w:sz w:val="17"/>
              </w:rPr>
              <w:t>11</w:t>
            </w:r>
          </w:p>
        </w:tc>
        <w:tc>
          <w:tcPr>
            <w:tcW w:type="dxa" w:w="4608"/>
            <w:tcMar>
              <w:top w:w="70" w:type="dxa"/>
              <w:start w:w="80" w:type="dxa"/>
              <w:bottom w:w="70" w:type="dxa"/>
              <w:end w:w="80" w:type="dxa"/>
            </w:tcMar>
            <w:vAlign w:val="center"/>
          </w:tcPr>
          <w:p>
            <w:pPr>
              <w:spacing w:after="0"/>
            </w:pPr>
            <w:r>
              <w:rPr>
                <w:sz w:val="17"/>
              </w:rPr>
              <w:t>Kırık Kalkanın Öğüdü</w:t>
            </w:r>
          </w:p>
        </w:tc>
        <w:tc>
          <w:tcPr>
            <w:tcW w:type="dxa" w:w="5472"/>
            <w:tcMar>
              <w:top w:w="70" w:type="dxa"/>
              <w:start w:w="80" w:type="dxa"/>
              <w:bottom w:w="70" w:type="dxa"/>
              <w:end w:w="80" w:type="dxa"/>
            </w:tcMar>
            <w:vAlign w:val="center"/>
          </w:tcPr>
          <w:p>
            <w:pPr>
              <w:spacing w:after="0"/>
            </w:pPr>
            <w:r>
              <w:rPr>
                <w:sz w:val="17"/>
              </w:rPr>
              <w:t>Counsel of the Broken Shield</w:t>
            </w:r>
          </w:p>
        </w:tc>
      </w:tr>
      <w:tr>
        <w:tc>
          <w:tcPr>
            <w:tcW w:type="dxa" w:w="648"/>
            <w:tcMar>
              <w:top w:w="70" w:type="dxa"/>
              <w:start w:w="80" w:type="dxa"/>
              <w:bottom w:w="70" w:type="dxa"/>
              <w:end w:w="80" w:type="dxa"/>
            </w:tcMar>
            <w:vAlign w:val="center"/>
          </w:tcPr>
          <w:p>
            <w:pPr>
              <w:spacing w:after="0"/>
            </w:pPr>
            <w:r>
              <w:rPr>
                <w:sz w:val="17"/>
              </w:rPr>
              <w:t>12</w:t>
            </w:r>
          </w:p>
        </w:tc>
        <w:tc>
          <w:tcPr>
            <w:tcW w:type="dxa" w:w="4608"/>
            <w:tcMar>
              <w:top w:w="70" w:type="dxa"/>
              <w:start w:w="80" w:type="dxa"/>
              <w:bottom w:w="70" w:type="dxa"/>
              <w:end w:w="80" w:type="dxa"/>
            </w:tcMar>
            <w:vAlign w:val="center"/>
          </w:tcPr>
          <w:p>
            <w:pPr>
              <w:spacing w:after="0"/>
            </w:pPr>
            <w:r>
              <w:rPr>
                <w:sz w:val="17"/>
              </w:rPr>
              <w:t>Paslı Gelgit</w:t>
            </w:r>
          </w:p>
        </w:tc>
        <w:tc>
          <w:tcPr>
            <w:tcW w:type="dxa" w:w="5472"/>
            <w:tcMar>
              <w:top w:w="70" w:type="dxa"/>
              <w:start w:w="80" w:type="dxa"/>
              <w:bottom w:w="70" w:type="dxa"/>
              <w:end w:w="80" w:type="dxa"/>
            </w:tcMar>
            <w:vAlign w:val="center"/>
          </w:tcPr>
          <w:p>
            <w:pPr>
              <w:spacing w:after="0"/>
            </w:pPr>
            <w:r>
              <w:rPr>
                <w:sz w:val="17"/>
              </w:rPr>
              <w:t>Rust Tide</w:t>
            </w:r>
          </w:p>
        </w:tc>
      </w:tr>
      <w:tr>
        <w:tc>
          <w:tcPr>
            <w:tcW w:type="dxa" w:w="648"/>
            <w:tcMar>
              <w:top w:w="70" w:type="dxa"/>
              <w:start w:w="80" w:type="dxa"/>
              <w:bottom w:w="70" w:type="dxa"/>
              <w:end w:w="80" w:type="dxa"/>
            </w:tcMar>
            <w:vAlign w:val="center"/>
          </w:tcPr>
          <w:p>
            <w:pPr>
              <w:spacing w:after="0"/>
            </w:pPr>
            <w:r>
              <w:rPr>
                <w:sz w:val="17"/>
              </w:rPr>
              <w:t>13</w:t>
            </w:r>
          </w:p>
        </w:tc>
        <w:tc>
          <w:tcPr>
            <w:tcW w:type="dxa" w:w="4608"/>
            <w:tcMar>
              <w:top w:w="70" w:type="dxa"/>
              <w:start w:w="80" w:type="dxa"/>
              <w:bottom w:w="70" w:type="dxa"/>
              <w:end w:w="80" w:type="dxa"/>
            </w:tcMar>
            <w:vAlign w:val="center"/>
          </w:tcPr>
          <w:p>
            <w:pPr>
              <w:spacing w:after="0"/>
            </w:pPr>
            <w:r>
              <w:rPr>
                <w:sz w:val="17"/>
              </w:rPr>
              <w:t>Sınırın Ötesi</w:t>
            </w:r>
          </w:p>
        </w:tc>
        <w:tc>
          <w:tcPr>
            <w:tcW w:type="dxa" w:w="5472"/>
            <w:tcMar>
              <w:top w:w="70" w:type="dxa"/>
              <w:start w:w="80" w:type="dxa"/>
              <w:bottom w:w="70" w:type="dxa"/>
              <w:end w:w="80" w:type="dxa"/>
            </w:tcMar>
            <w:vAlign w:val="center"/>
          </w:tcPr>
          <w:p>
            <w:pPr>
              <w:spacing w:after="0"/>
            </w:pPr>
            <w:r>
              <w:rPr>
                <w:sz w:val="17"/>
              </w:rPr>
              <w:t>Beyond the Border</w:t>
            </w:r>
          </w:p>
        </w:tc>
      </w:tr>
      <w:tr>
        <w:tc>
          <w:tcPr>
            <w:tcW w:type="dxa" w:w="648"/>
            <w:tcMar>
              <w:top w:w="70" w:type="dxa"/>
              <w:start w:w="80" w:type="dxa"/>
              <w:bottom w:w="70" w:type="dxa"/>
              <w:end w:w="80" w:type="dxa"/>
            </w:tcMar>
            <w:vAlign w:val="center"/>
          </w:tcPr>
          <w:p>
            <w:pPr>
              <w:spacing w:after="0"/>
            </w:pPr>
            <w:r>
              <w:rPr>
                <w:sz w:val="17"/>
              </w:rPr>
              <w:t>14</w:t>
            </w:r>
          </w:p>
        </w:tc>
        <w:tc>
          <w:tcPr>
            <w:tcW w:type="dxa" w:w="4608"/>
            <w:tcMar>
              <w:top w:w="70" w:type="dxa"/>
              <w:start w:w="80" w:type="dxa"/>
              <w:bottom w:w="70" w:type="dxa"/>
              <w:end w:w="80" w:type="dxa"/>
            </w:tcMar>
            <w:vAlign w:val="center"/>
          </w:tcPr>
          <w:p>
            <w:pPr>
              <w:spacing w:after="0"/>
            </w:pPr>
            <w:r>
              <w:rPr>
                <w:sz w:val="17"/>
              </w:rPr>
              <w:t>Dört Eşik</w:t>
            </w:r>
          </w:p>
        </w:tc>
        <w:tc>
          <w:tcPr>
            <w:tcW w:type="dxa" w:w="5472"/>
            <w:tcMar>
              <w:top w:w="70" w:type="dxa"/>
              <w:start w:w="80" w:type="dxa"/>
              <w:bottom w:w="70" w:type="dxa"/>
              <w:end w:w="80" w:type="dxa"/>
            </w:tcMar>
            <w:vAlign w:val="center"/>
          </w:tcPr>
          <w:p>
            <w:pPr>
              <w:spacing w:after="0"/>
            </w:pPr>
            <w:r>
              <w:rPr>
                <w:sz w:val="17"/>
              </w:rPr>
              <w:t>Four Thresholds</w:t>
            </w:r>
          </w:p>
        </w:tc>
      </w:tr>
    </w:tbl>
    <w:p>
      <w:pPr>
        <w:pStyle w:val="Heading2"/>
      </w:pPr>
      <w:r>
        <w:t>Part II: The Fall of Wings</w:t>
      </w:r>
    </w:p>
    <w:p>
      <w:r>
        <w:rPr>
          <w:b/>
        </w:rPr>
        <w:t xml:space="preserve">Türkçe: </w:t>
      </w:r>
      <w:r>
        <w:t>Kanatların Düşüşü</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648"/>
            <w:tcMar>
              <w:top w:w="70" w:type="dxa"/>
              <w:start w:w="80" w:type="dxa"/>
              <w:bottom w:w="70" w:type="dxa"/>
              <w:end w:w="80" w:type="dxa"/>
            </w:tcMar>
            <w:vAlign w:val="center"/>
            <w:shd w:fill="DDE5EF"/>
          </w:tcPr>
          <w:p>
            <w:pPr>
              <w:spacing w:after="0"/>
            </w:pPr>
            <w:r>
              <w:rPr>
                <w:b/>
                <w:sz w:val="18"/>
              </w:rPr>
              <w:t>No.</w:t>
            </w:r>
          </w:p>
        </w:tc>
        <w:tc>
          <w:tcPr>
            <w:tcW w:type="dxa" w:w="4608"/>
            <w:tcMar>
              <w:top w:w="70" w:type="dxa"/>
              <w:start w:w="80" w:type="dxa"/>
              <w:bottom w:w="70" w:type="dxa"/>
              <w:end w:w="80" w:type="dxa"/>
            </w:tcMar>
            <w:vAlign w:val="center"/>
            <w:shd w:fill="DDE5EF"/>
          </w:tcPr>
          <w:p>
            <w:pPr>
              <w:spacing w:after="0"/>
            </w:pPr>
            <w:r>
              <w:rPr>
                <w:b/>
                <w:sz w:val="18"/>
              </w:rPr>
              <w:t>Türkçe başlık</w:t>
            </w:r>
          </w:p>
        </w:tc>
        <w:tc>
          <w:tcPr>
            <w:tcW w:type="dxa" w:w="5472"/>
            <w:tcMar>
              <w:top w:w="70" w:type="dxa"/>
              <w:start w:w="80" w:type="dxa"/>
              <w:bottom w:w="70" w:type="dxa"/>
              <w:end w:w="80" w:type="dxa"/>
            </w:tcMar>
            <w:vAlign w:val="center"/>
            <w:shd w:fill="DDE5EF"/>
          </w:tcPr>
          <w:p>
            <w:pPr>
              <w:spacing w:after="0"/>
            </w:pPr>
            <w:r>
              <w:rPr>
                <w:b/>
                <w:sz w:val="18"/>
              </w:rPr>
              <w:t>Kanonik İngilizce başlık</w:t>
            </w:r>
          </w:p>
        </w:tc>
      </w:tr>
      <w:tr>
        <w:tc>
          <w:tcPr>
            <w:tcW w:type="dxa" w:w="648"/>
            <w:tcMar>
              <w:top w:w="70" w:type="dxa"/>
              <w:start w:w="80" w:type="dxa"/>
              <w:bottom w:w="70" w:type="dxa"/>
              <w:end w:w="80" w:type="dxa"/>
            </w:tcMar>
            <w:vAlign w:val="center"/>
          </w:tcPr>
          <w:p>
            <w:pPr>
              <w:spacing w:after="0"/>
            </w:pPr>
            <w:r>
              <w:rPr>
                <w:sz w:val="17"/>
              </w:rPr>
              <w:t>1</w:t>
            </w:r>
          </w:p>
        </w:tc>
        <w:tc>
          <w:tcPr>
            <w:tcW w:type="dxa" w:w="4608"/>
            <w:tcMar>
              <w:top w:w="70" w:type="dxa"/>
              <w:start w:w="80" w:type="dxa"/>
              <w:bottom w:w="70" w:type="dxa"/>
              <w:end w:w="80" w:type="dxa"/>
            </w:tcMar>
            <w:vAlign w:val="center"/>
          </w:tcPr>
          <w:p>
            <w:pPr>
              <w:spacing w:after="0"/>
            </w:pPr>
            <w:r>
              <w:rPr>
                <w:sz w:val="17"/>
              </w:rPr>
              <w:t>Kartal Avı</w:t>
            </w:r>
          </w:p>
        </w:tc>
        <w:tc>
          <w:tcPr>
            <w:tcW w:type="dxa" w:w="5472"/>
            <w:tcMar>
              <w:top w:w="70" w:type="dxa"/>
              <w:start w:w="80" w:type="dxa"/>
              <w:bottom w:w="70" w:type="dxa"/>
              <w:end w:w="80" w:type="dxa"/>
            </w:tcMar>
            <w:vAlign w:val="center"/>
          </w:tcPr>
          <w:p>
            <w:pPr>
              <w:spacing w:after="0"/>
            </w:pPr>
            <w:r>
              <w:rPr>
                <w:sz w:val="17"/>
              </w:rPr>
              <w:t>Eagle Hunt</w:t>
            </w:r>
          </w:p>
        </w:tc>
      </w:tr>
      <w:tr>
        <w:tc>
          <w:tcPr>
            <w:tcW w:type="dxa" w:w="648"/>
            <w:tcMar>
              <w:top w:w="70" w:type="dxa"/>
              <w:start w:w="80" w:type="dxa"/>
              <w:bottom w:w="70" w:type="dxa"/>
              <w:end w:w="80" w:type="dxa"/>
            </w:tcMar>
            <w:vAlign w:val="center"/>
          </w:tcPr>
          <w:p>
            <w:pPr>
              <w:spacing w:after="0"/>
            </w:pPr>
            <w:r>
              <w:rPr>
                <w:sz w:val="17"/>
              </w:rPr>
              <w:t>2</w:t>
            </w:r>
          </w:p>
        </w:tc>
        <w:tc>
          <w:tcPr>
            <w:tcW w:type="dxa" w:w="4608"/>
            <w:tcMar>
              <w:top w:w="70" w:type="dxa"/>
              <w:start w:w="80" w:type="dxa"/>
              <w:bottom w:w="70" w:type="dxa"/>
              <w:end w:w="80" w:type="dxa"/>
            </w:tcMar>
            <w:vAlign w:val="center"/>
          </w:tcPr>
          <w:p>
            <w:pPr>
              <w:spacing w:after="0"/>
            </w:pPr>
            <w:r>
              <w:rPr>
                <w:sz w:val="17"/>
              </w:rPr>
              <w:t>Sisli Diyar</w:t>
            </w:r>
          </w:p>
        </w:tc>
        <w:tc>
          <w:tcPr>
            <w:tcW w:type="dxa" w:w="5472"/>
            <w:tcMar>
              <w:top w:w="70" w:type="dxa"/>
              <w:start w:w="80" w:type="dxa"/>
              <w:bottom w:w="70" w:type="dxa"/>
              <w:end w:w="80" w:type="dxa"/>
            </w:tcMar>
            <w:vAlign w:val="center"/>
          </w:tcPr>
          <w:p>
            <w:pPr>
              <w:spacing w:after="0"/>
            </w:pPr>
            <w:r>
              <w:rPr>
                <w:sz w:val="17"/>
              </w:rPr>
              <w:t>Land of Mist</w:t>
            </w:r>
          </w:p>
        </w:tc>
      </w:tr>
      <w:tr>
        <w:tc>
          <w:tcPr>
            <w:tcW w:type="dxa" w:w="648"/>
            <w:tcMar>
              <w:top w:w="70" w:type="dxa"/>
              <w:start w:w="80" w:type="dxa"/>
              <w:bottom w:w="70" w:type="dxa"/>
              <w:end w:w="80" w:type="dxa"/>
            </w:tcMar>
            <w:vAlign w:val="center"/>
          </w:tcPr>
          <w:p>
            <w:pPr>
              <w:spacing w:after="0"/>
            </w:pPr>
            <w:r>
              <w:rPr>
                <w:sz w:val="17"/>
              </w:rPr>
              <w:t>3</w:t>
            </w:r>
          </w:p>
        </w:tc>
        <w:tc>
          <w:tcPr>
            <w:tcW w:type="dxa" w:w="4608"/>
            <w:tcMar>
              <w:top w:w="70" w:type="dxa"/>
              <w:start w:w="80" w:type="dxa"/>
              <w:bottom w:w="70" w:type="dxa"/>
              <w:end w:w="80" w:type="dxa"/>
            </w:tcMar>
            <w:vAlign w:val="center"/>
          </w:tcPr>
          <w:p>
            <w:pPr>
              <w:spacing w:after="0"/>
            </w:pPr>
            <w:r>
              <w:rPr>
                <w:sz w:val="17"/>
              </w:rPr>
              <w:t>Kuzey Kapısı’nın Sahibi</w:t>
            </w:r>
          </w:p>
        </w:tc>
        <w:tc>
          <w:tcPr>
            <w:tcW w:type="dxa" w:w="5472"/>
            <w:tcMar>
              <w:top w:w="70" w:type="dxa"/>
              <w:start w:w="80" w:type="dxa"/>
              <w:bottom w:w="70" w:type="dxa"/>
              <w:end w:w="80" w:type="dxa"/>
            </w:tcMar>
            <w:vAlign w:val="center"/>
          </w:tcPr>
          <w:p>
            <w:pPr>
              <w:spacing w:after="0"/>
            </w:pPr>
            <w:r>
              <w:rPr>
                <w:sz w:val="17"/>
              </w:rPr>
              <w:t>Keeper of the North Gate</w:t>
            </w:r>
          </w:p>
        </w:tc>
      </w:tr>
      <w:tr>
        <w:tc>
          <w:tcPr>
            <w:tcW w:type="dxa" w:w="648"/>
            <w:tcMar>
              <w:top w:w="70" w:type="dxa"/>
              <w:start w:w="80" w:type="dxa"/>
              <w:bottom w:w="70" w:type="dxa"/>
              <w:end w:w="80" w:type="dxa"/>
            </w:tcMar>
            <w:vAlign w:val="center"/>
          </w:tcPr>
          <w:p>
            <w:pPr>
              <w:spacing w:after="0"/>
            </w:pPr>
            <w:r>
              <w:rPr>
                <w:sz w:val="17"/>
              </w:rPr>
              <w:t>4</w:t>
            </w:r>
          </w:p>
        </w:tc>
        <w:tc>
          <w:tcPr>
            <w:tcW w:type="dxa" w:w="4608"/>
            <w:tcMar>
              <w:top w:w="70" w:type="dxa"/>
              <w:start w:w="80" w:type="dxa"/>
              <w:bottom w:w="70" w:type="dxa"/>
              <w:end w:w="80" w:type="dxa"/>
            </w:tcMar>
            <w:vAlign w:val="center"/>
          </w:tcPr>
          <w:p>
            <w:pPr>
              <w:spacing w:after="0"/>
            </w:pPr>
            <w:r>
              <w:rPr>
                <w:sz w:val="17"/>
              </w:rPr>
              <w:t>Çatlayan Sadakatler</w:t>
            </w:r>
          </w:p>
        </w:tc>
        <w:tc>
          <w:tcPr>
            <w:tcW w:type="dxa" w:w="5472"/>
            <w:tcMar>
              <w:top w:w="70" w:type="dxa"/>
              <w:start w:w="80" w:type="dxa"/>
              <w:bottom w:w="70" w:type="dxa"/>
              <w:end w:w="80" w:type="dxa"/>
            </w:tcMar>
            <w:vAlign w:val="center"/>
          </w:tcPr>
          <w:p>
            <w:pPr>
              <w:spacing w:after="0"/>
            </w:pPr>
            <w:r>
              <w:rPr>
                <w:sz w:val="17"/>
              </w:rPr>
              <w:t>Fractured Loyalties</w:t>
            </w:r>
          </w:p>
        </w:tc>
      </w:tr>
      <w:tr>
        <w:tc>
          <w:tcPr>
            <w:tcW w:type="dxa" w:w="648"/>
            <w:tcMar>
              <w:top w:w="70" w:type="dxa"/>
              <w:start w:w="80" w:type="dxa"/>
              <w:bottom w:w="70" w:type="dxa"/>
              <w:end w:w="80" w:type="dxa"/>
            </w:tcMar>
            <w:vAlign w:val="center"/>
          </w:tcPr>
          <w:p>
            <w:pPr>
              <w:spacing w:after="0"/>
            </w:pPr>
            <w:r>
              <w:rPr>
                <w:sz w:val="17"/>
              </w:rPr>
              <w:t>5</w:t>
            </w:r>
          </w:p>
        </w:tc>
        <w:tc>
          <w:tcPr>
            <w:tcW w:type="dxa" w:w="4608"/>
            <w:tcMar>
              <w:top w:w="70" w:type="dxa"/>
              <w:start w:w="80" w:type="dxa"/>
              <w:bottom w:w="70" w:type="dxa"/>
              <w:end w:w="80" w:type="dxa"/>
            </w:tcMar>
            <w:vAlign w:val="center"/>
          </w:tcPr>
          <w:p>
            <w:pPr>
              <w:spacing w:after="0"/>
            </w:pPr>
            <w:r>
              <w:rPr>
                <w:sz w:val="17"/>
              </w:rPr>
              <w:t>Rüzgârın Kırılışı</w:t>
            </w:r>
          </w:p>
        </w:tc>
        <w:tc>
          <w:tcPr>
            <w:tcW w:type="dxa" w:w="5472"/>
            <w:tcMar>
              <w:top w:w="70" w:type="dxa"/>
              <w:start w:w="80" w:type="dxa"/>
              <w:bottom w:w="70" w:type="dxa"/>
              <w:end w:w="80" w:type="dxa"/>
            </w:tcMar>
            <w:vAlign w:val="center"/>
          </w:tcPr>
          <w:p>
            <w:pPr>
              <w:spacing w:after="0"/>
            </w:pPr>
            <w:r>
              <w:rPr>
                <w:sz w:val="17"/>
              </w:rPr>
              <w:t>When the Wind Breaks</w:t>
            </w:r>
          </w:p>
        </w:tc>
      </w:tr>
      <w:tr>
        <w:tc>
          <w:tcPr>
            <w:tcW w:type="dxa" w:w="648"/>
            <w:tcMar>
              <w:top w:w="70" w:type="dxa"/>
              <w:start w:w="80" w:type="dxa"/>
              <w:bottom w:w="70" w:type="dxa"/>
              <w:end w:w="80" w:type="dxa"/>
            </w:tcMar>
            <w:vAlign w:val="center"/>
          </w:tcPr>
          <w:p>
            <w:pPr>
              <w:spacing w:after="0"/>
            </w:pPr>
            <w:r>
              <w:rPr>
                <w:sz w:val="17"/>
              </w:rPr>
              <w:t>6</w:t>
            </w:r>
          </w:p>
        </w:tc>
        <w:tc>
          <w:tcPr>
            <w:tcW w:type="dxa" w:w="4608"/>
            <w:tcMar>
              <w:top w:w="70" w:type="dxa"/>
              <w:start w:w="80" w:type="dxa"/>
              <w:bottom w:w="70" w:type="dxa"/>
              <w:end w:w="80" w:type="dxa"/>
            </w:tcMar>
            <w:vAlign w:val="center"/>
          </w:tcPr>
          <w:p>
            <w:pPr>
              <w:spacing w:after="0"/>
            </w:pPr>
            <w:r>
              <w:rPr>
                <w:sz w:val="17"/>
              </w:rPr>
              <w:t>Yarım Kalan Haberler</w:t>
            </w:r>
          </w:p>
        </w:tc>
        <w:tc>
          <w:tcPr>
            <w:tcW w:type="dxa" w:w="5472"/>
            <w:tcMar>
              <w:top w:w="70" w:type="dxa"/>
              <w:start w:w="80" w:type="dxa"/>
              <w:bottom w:w="70" w:type="dxa"/>
              <w:end w:w="80" w:type="dxa"/>
            </w:tcMar>
            <w:vAlign w:val="center"/>
          </w:tcPr>
          <w:p>
            <w:pPr>
              <w:spacing w:after="0"/>
            </w:pPr>
            <w:r>
              <w:rPr>
                <w:sz w:val="17"/>
              </w:rPr>
              <w:t>Half-Told News</w:t>
            </w:r>
          </w:p>
        </w:tc>
      </w:tr>
      <w:tr>
        <w:tc>
          <w:tcPr>
            <w:tcW w:type="dxa" w:w="648"/>
            <w:tcMar>
              <w:top w:w="70" w:type="dxa"/>
              <w:start w:w="80" w:type="dxa"/>
              <w:bottom w:w="70" w:type="dxa"/>
              <w:end w:w="80" w:type="dxa"/>
            </w:tcMar>
            <w:vAlign w:val="center"/>
          </w:tcPr>
          <w:p>
            <w:pPr>
              <w:spacing w:after="0"/>
            </w:pPr>
            <w:r>
              <w:rPr>
                <w:sz w:val="17"/>
              </w:rPr>
              <w:t>7</w:t>
            </w:r>
          </w:p>
        </w:tc>
        <w:tc>
          <w:tcPr>
            <w:tcW w:type="dxa" w:w="4608"/>
            <w:tcMar>
              <w:top w:w="70" w:type="dxa"/>
              <w:start w:w="80" w:type="dxa"/>
              <w:bottom w:w="70" w:type="dxa"/>
              <w:end w:w="80" w:type="dxa"/>
            </w:tcMar>
            <w:vAlign w:val="center"/>
          </w:tcPr>
          <w:p>
            <w:pPr>
              <w:spacing w:after="0"/>
            </w:pPr>
            <w:r>
              <w:rPr>
                <w:sz w:val="17"/>
              </w:rPr>
              <w:t>Kraliyet Krizi</w:t>
            </w:r>
          </w:p>
        </w:tc>
        <w:tc>
          <w:tcPr>
            <w:tcW w:type="dxa" w:w="5472"/>
            <w:tcMar>
              <w:top w:w="70" w:type="dxa"/>
              <w:start w:w="80" w:type="dxa"/>
              <w:bottom w:w="70" w:type="dxa"/>
              <w:end w:w="80" w:type="dxa"/>
            </w:tcMar>
            <w:vAlign w:val="center"/>
          </w:tcPr>
          <w:p>
            <w:pPr>
              <w:spacing w:after="0"/>
            </w:pPr>
            <w:r>
              <w:rPr>
                <w:sz w:val="17"/>
              </w:rPr>
              <w:t>A Royal Crisis</w:t>
            </w:r>
          </w:p>
        </w:tc>
      </w:tr>
      <w:tr>
        <w:tc>
          <w:tcPr>
            <w:tcW w:type="dxa" w:w="648"/>
            <w:tcMar>
              <w:top w:w="70" w:type="dxa"/>
              <w:start w:w="80" w:type="dxa"/>
              <w:bottom w:w="70" w:type="dxa"/>
              <w:end w:w="80" w:type="dxa"/>
            </w:tcMar>
            <w:vAlign w:val="center"/>
          </w:tcPr>
          <w:p>
            <w:pPr>
              <w:spacing w:after="0"/>
            </w:pPr>
            <w:r>
              <w:rPr>
                <w:sz w:val="17"/>
              </w:rPr>
              <w:t>8</w:t>
            </w:r>
          </w:p>
        </w:tc>
        <w:tc>
          <w:tcPr>
            <w:tcW w:type="dxa" w:w="4608"/>
            <w:tcMar>
              <w:top w:w="70" w:type="dxa"/>
              <w:start w:w="80" w:type="dxa"/>
              <w:bottom w:w="70" w:type="dxa"/>
              <w:end w:w="80" w:type="dxa"/>
            </w:tcMar>
            <w:vAlign w:val="center"/>
          </w:tcPr>
          <w:p>
            <w:pPr>
              <w:spacing w:after="0"/>
            </w:pPr>
            <w:r>
              <w:rPr>
                <w:sz w:val="17"/>
              </w:rPr>
              <w:t>Yelken Açan Gurur</w:t>
            </w:r>
          </w:p>
        </w:tc>
        <w:tc>
          <w:tcPr>
            <w:tcW w:type="dxa" w:w="5472"/>
            <w:tcMar>
              <w:top w:w="70" w:type="dxa"/>
              <w:start w:w="80" w:type="dxa"/>
              <w:bottom w:w="70" w:type="dxa"/>
              <w:end w:w="80" w:type="dxa"/>
            </w:tcMar>
            <w:vAlign w:val="center"/>
          </w:tcPr>
          <w:p>
            <w:pPr>
              <w:spacing w:after="0"/>
            </w:pPr>
            <w:r>
              <w:rPr>
                <w:sz w:val="17"/>
              </w:rPr>
              <w:t>Pride Sets Sail</w:t>
            </w:r>
          </w:p>
        </w:tc>
      </w:tr>
      <w:tr>
        <w:tc>
          <w:tcPr>
            <w:tcW w:type="dxa" w:w="648"/>
            <w:tcMar>
              <w:top w:w="70" w:type="dxa"/>
              <w:start w:w="80" w:type="dxa"/>
              <w:bottom w:w="70" w:type="dxa"/>
              <w:end w:w="80" w:type="dxa"/>
            </w:tcMar>
            <w:vAlign w:val="center"/>
          </w:tcPr>
          <w:p>
            <w:pPr>
              <w:spacing w:after="0"/>
            </w:pPr>
            <w:r>
              <w:rPr>
                <w:sz w:val="17"/>
              </w:rPr>
              <w:t>9</w:t>
            </w:r>
          </w:p>
        </w:tc>
        <w:tc>
          <w:tcPr>
            <w:tcW w:type="dxa" w:w="4608"/>
            <w:tcMar>
              <w:top w:w="70" w:type="dxa"/>
              <w:start w:w="80" w:type="dxa"/>
              <w:bottom w:w="70" w:type="dxa"/>
              <w:end w:w="80" w:type="dxa"/>
            </w:tcMar>
            <w:vAlign w:val="center"/>
          </w:tcPr>
          <w:p>
            <w:pPr>
              <w:spacing w:after="0"/>
            </w:pPr>
            <w:r>
              <w:rPr>
                <w:sz w:val="17"/>
              </w:rPr>
              <w:t>Bir Esirin Değeri</w:t>
            </w:r>
          </w:p>
        </w:tc>
        <w:tc>
          <w:tcPr>
            <w:tcW w:type="dxa" w:w="5472"/>
            <w:tcMar>
              <w:top w:w="70" w:type="dxa"/>
              <w:start w:w="80" w:type="dxa"/>
              <w:bottom w:w="70" w:type="dxa"/>
              <w:end w:w="80" w:type="dxa"/>
            </w:tcMar>
            <w:vAlign w:val="center"/>
          </w:tcPr>
          <w:p>
            <w:pPr>
              <w:spacing w:after="0"/>
            </w:pPr>
            <w:r>
              <w:rPr>
                <w:sz w:val="17"/>
              </w:rPr>
              <w:t>The Worth of a Prisoner</w:t>
            </w:r>
          </w:p>
        </w:tc>
      </w:tr>
      <w:tr>
        <w:tc>
          <w:tcPr>
            <w:tcW w:type="dxa" w:w="648"/>
            <w:tcMar>
              <w:top w:w="70" w:type="dxa"/>
              <w:start w:w="80" w:type="dxa"/>
              <w:bottom w:w="70" w:type="dxa"/>
              <w:end w:w="80" w:type="dxa"/>
            </w:tcMar>
            <w:vAlign w:val="center"/>
          </w:tcPr>
          <w:p>
            <w:pPr>
              <w:spacing w:after="0"/>
            </w:pPr>
            <w:r>
              <w:rPr>
                <w:sz w:val="17"/>
              </w:rPr>
              <w:t>10</w:t>
            </w:r>
          </w:p>
        </w:tc>
        <w:tc>
          <w:tcPr>
            <w:tcW w:type="dxa" w:w="4608"/>
            <w:tcMar>
              <w:top w:w="70" w:type="dxa"/>
              <w:start w:w="80" w:type="dxa"/>
              <w:bottom w:w="70" w:type="dxa"/>
              <w:end w:w="80" w:type="dxa"/>
            </w:tcMar>
            <w:vAlign w:val="center"/>
          </w:tcPr>
          <w:p>
            <w:pPr>
              <w:spacing w:after="0"/>
            </w:pPr>
            <w:r>
              <w:rPr>
                <w:sz w:val="17"/>
              </w:rPr>
              <w:t>Taş ve Sis Şehri</w:t>
            </w:r>
          </w:p>
        </w:tc>
        <w:tc>
          <w:tcPr>
            <w:tcW w:type="dxa" w:w="5472"/>
            <w:tcMar>
              <w:top w:w="70" w:type="dxa"/>
              <w:start w:w="80" w:type="dxa"/>
              <w:bottom w:w="70" w:type="dxa"/>
              <w:end w:w="80" w:type="dxa"/>
            </w:tcMar>
            <w:vAlign w:val="center"/>
          </w:tcPr>
          <w:p>
            <w:pPr>
              <w:spacing w:after="0"/>
            </w:pPr>
            <w:r>
              <w:rPr>
                <w:sz w:val="17"/>
              </w:rPr>
              <w:t>City of Stone and Mist</w:t>
            </w:r>
          </w:p>
        </w:tc>
      </w:tr>
      <w:tr>
        <w:tc>
          <w:tcPr>
            <w:tcW w:type="dxa" w:w="648"/>
            <w:tcMar>
              <w:top w:w="70" w:type="dxa"/>
              <w:start w:w="80" w:type="dxa"/>
              <w:bottom w:w="70" w:type="dxa"/>
              <w:end w:w="80" w:type="dxa"/>
            </w:tcMar>
            <w:vAlign w:val="center"/>
          </w:tcPr>
          <w:p>
            <w:pPr>
              <w:spacing w:after="0"/>
            </w:pPr>
            <w:r>
              <w:rPr>
                <w:sz w:val="17"/>
              </w:rPr>
              <w:t>11</w:t>
            </w:r>
          </w:p>
        </w:tc>
        <w:tc>
          <w:tcPr>
            <w:tcW w:type="dxa" w:w="4608"/>
            <w:tcMar>
              <w:top w:w="70" w:type="dxa"/>
              <w:start w:w="80" w:type="dxa"/>
              <w:bottom w:w="70" w:type="dxa"/>
              <w:end w:w="80" w:type="dxa"/>
            </w:tcMar>
            <w:vAlign w:val="center"/>
          </w:tcPr>
          <w:p>
            <w:pPr>
              <w:spacing w:after="0"/>
            </w:pPr>
            <w:r>
              <w:rPr>
                <w:sz w:val="17"/>
              </w:rPr>
              <w:t>Ufuktaki Yelkenler</w:t>
            </w:r>
          </w:p>
        </w:tc>
        <w:tc>
          <w:tcPr>
            <w:tcW w:type="dxa" w:w="5472"/>
            <w:tcMar>
              <w:top w:w="70" w:type="dxa"/>
              <w:start w:w="80" w:type="dxa"/>
              <w:bottom w:w="70" w:type="dxa"/>
              <w:end w:w="80" w:type="dxa"/>
            </w:tcMar>
            <w:vAlign w:val="center"/>
          </w:tcPr>
          <w:p>
            <w:pPr>
              <w:spacing w:after="0"/>
            </w:pPr>
            <w:r>
              <w:rPr>
                <w:sz w:val="17"/>
              </w:rPr>
              <w:t>Sails on the Horizon</w:t>
            </w:r>
          </w:p>
        </w:tc>
      </w:tr>
      <w:tr>
        <w:tc>
          <w:tcPr>
            <w:tcW w:type="dxa" w:w="648"/>
            <w:tcMar>
              <w:top w:w="70" w:type="dxa"/>
              <w:start w:w="80" w:type="dxa"/>
              <w:bottom w:w="70" w:type="dxa"/>
              <w:end w:w="80" w:type="dxa"/>
            </w:tcMar>
            <w:vAlign w:val="center"/>
          </w:tcPr>
          <w:p>
            <w:pPr>
              <w:spacing w:after="0"/>
            </w:pPr>
            <w:r>
              <w:rPr>
                <w:sz w:val="17"/>
              </w:rPr>
              <w:t>12</w:t>
            </w:r>
          </w:p>
        </w:tc>
        <w:tc>
          <w:tcPr>
            <w:tcW w:type="dxa" w:w="4608"/>
            <w:tcMar>
              <w:top w:w="70" w:type="dxa"/>
              <w:start w:w="80" w:type="dxa"/>
              <w:bottom w:w="70" w:type="dxa"/>
              <w:end w:w="80" w:type="dxa"/>
            </w:tcMar>
            <w:vAlign w:val="center"/>
          </w:tcPr>
          <w:p>
            <w:pPr>
              <w:spacing w:after="0"/>
            </w:pPr>
            <w:r>
              <w:rPr>
                <w:sz w:val="17"/>
              </w:rPr>
              <w:t>Boşalan Taht</w:t>
            </w:r>
          </w:p>
        </w:tc>
        <w:tc>
          <w:tcPr>
            <w:tcW w:type="dxa" w:w="5472"/>
            <w:tcMar>
              <w:top w:w="70" w:type="dxa"/>
              <w:start w:w="80" w:type="dxa"/>
              <w:bottom w:w="70" w:type="dxa"/>
              <w:end w:w="80" w:type="dxa"/>
            </w:tcMar>
            <w:vAlign w:val="center"/>
          </w:tcPr>
          <w:p>
            <w:pPr>
              <w:spacing w:after="0"/>
            </w:pPr>
            <w:r>
              <w:rPr>
                <w:sz w:val="17"/>
              </w:rPr>
              <w:t>The Empty Throne</w:t>
            </w:r>
          </w:p>
        </w:tc>
      </w:tr>
      <w:tr>
        <w:tc>
          <w:tcPr>
            <w:tcW w:type="dxa" w:w="648"/>
            <w:tcMar>
              <w:top w:w="70" w:type="dxa"/>
              <w:start w:w="80" w:type="dxa"/>
              <w:bottom w:w="70" w:type="dxa"/>
              <w:end w:w="80" w:type="dxa"/>
            </w:tcMar>
            <w:vAlign w:val="center"/>
          </w:tcPr>
          <w:p>
            <w:pPr>
              <w:spacing w:after="0"/>
            </w:pPr>
            <w:r>
              <w:rPr>
                <w:sz w:val="17"/>
              </w:rPr>
              <w:t>13</w:t>
            </w:r>
          </w:p>
        </w:tc>
        <w:tc>
          <w:tcPr>
            <w:tcW w:type="dxa" w:w="4608"/>
            <w:tcMar>
              <w:top w:w="70" w:type="dxa"/>
              <w:start w:w="80" w:type="dxa"/>
              <w:bottom w:w="70" w:type="dxa"/>
              <w:end w:w="80" w:type="dxa"/>
            </w:tcMar>
            <w:vAlign w:val="center"/>
          </w:tcPr>
          <w:p>
            <w:pPr>
              <w:spacing w:after="0"/>
            </w:pPr>
            <w:r>
              <w:rPr>
                <w:sz w:val="17"/>
              </w:rPr>
              <w:t>Kartalların İntikamı</w:t>
            </w:r>
          </w:p>
        </w:tc>
        <w:tc>
          <w:tcPr>
            <w:tcW w:type="dxa" w:w="5472"/>
            <w:tcMar>
              <w:top w:w="70" w:type="dxa"/>
              <w:start w:w="80" w:type="dxa"/>
              <w:bottom w:w="70" w:type="dxa"/>
              <w:end w:w="80" w:type="dxa"/>
            </w:tcMar>
            <w:vAlign w:val="center"/>
          </w:tcPr>
          <w:p>
            <w:pPr>
              <w:spacing w:after="0"/>
            </w:pPr>
            <w:r>
              <w:rPr>
                <w:sz w:val="17"/>
              </w:rPr>
              <w:t>Vengeance of the Eagles</w:t>
            </w:r>
          </w:p>
        </w:tc>
      </w:tr>
      <w:tr>
        <w:tc>
          <w:tcPr>
            <w:tcW w:type="dxa" w:w="648"/>
            <w:tcMar>
              <w:top w:w="70" w:type="dxa"/>
              <w:start w:w="80" w:type="dxa"/>
              <w:bottom w:w="70" w:type="dxa"/>
              <w:end w:w="80" w:type="dxa"/>
            </w:tcMar>
            <w:vAlign w:val="center"/>
          </w:tcPr>
          <w:p>
            <w:pPr>
              <w:spacing w:after="0"/>
            </w:pPr>
            <w:r>
              <w:rPr>
                <w:sz w:val="17"/>
              </w:rPr>
              <w:t>14</w:t>
            </w:r>
          </w:p>
        </w:tc>
        <w:tc>
          <w:tcPr>
            <w:tcW w:type="dxa" w:w="4608"/>
            <w:tcMar>
              <w:top w:w="70" w:type="dxa"/>
              <w:start w:w="80" w:type="dxa"/>
              <w:bottom w:w="70" w:type="dxa"/>
              <w:end w:w="80" w:type="dxa"/>
            </w:tcMar>
            <w:vAlign w:val="center"/>
          </w:tcPr>
          <w:p>
            <w:pPr>
              <w:spacing w:after="0"/>
            </w:pPr>
            <w:r>
              <w:rPr>
                <w:sz w:val="17"/>
              </w:rPr>
              <w:t>Ölü Toprakların Eşiği</w:t>
            </w:r>
          </w:p>
        </w:tc>
        <w:tc>
          <w:tcPr>
            <w:tcW w:type="dxa" w:w="5472"/>
            <w:tcMar>
              <w:top w:w="70" w:type="dxa"/>
              <w:start w:w="80" w:type="dxa"/>
              <w:bottom w:w="70" w:type="dxa"/>
              <w:end w:w="80" w:type="dxa"/>
            </w:tcMar>
            <w:vAlign w:val="center"/>
          </w:tcPr>
          <w:p>
            <w:pPr>
              <w:spacing w:after="0"/>
            </w:pPr>
            <w:r>
              <w:rPr>
                <w:sz w:val="17"/>
              </w:rPr>
              <w:t>Threshold of the Dead Lands</w:t>
            </w:r>
          </w:p>
        </w:tc>
      </w:tr>
      <w:tr>
        <w:tc>
          <w:tcPr>
            <w:tcW w:type="dxa" w:w="648"/>
            <w:tcMar>
              <w:top w:w="70" w:type="dxa"/>
              <w:start w:w="80" w:type="dxa"/>
              <w:bottom w:w="70" w:type="dxa"/>
              <w:end w:w="80" w:type="dxa"/>
            </w:tcMar>
            <w:vAlign w:val="center"/>
          </w:tcPr>
          <w:p>
            <w:pPr>
              <w:spacing w:after="0"/>
            </w:pPr>
            <w:r>
              <w:rPr>
                <w:sz w:val="17"/>
              </w:rPr>
              <w:t>15</w:t>
            </w:r>
          </w:p>
        </w:tc>
        <w:tc>
          <w:tcPr>
            <w:tcW w:type="dxa" w:w="4608"/>
            <w:tcMar>
              <w:top w:w="70" w:type="dxa"/>
              <w:start w:w="80" w:type="dxa"/>
              <w:bottom w:w="70" w:type="dxa"/>
              <w:end w:w="80" w:type="dxa"/>
            </w:tcMar>
            <w:vAlign w:val="center"/>
          </w:tcPr>
          <w:p>
            <w:pPr>
              <w:spacing w:after="0"/>
            </w:pPr>
            <w:r>
              <w:rPr>
                <w:sz w:val="17"/>
              </w:rPr>
              <w:t>Dört Eşik</w:t>
            </w:r>
          </w:p>
        </w:tc>
        <w:tc>
          <w:tcPr>
            <w:tcW w:type="dxa" w:w="5472"/>
            <w:tcMar>
              <w:top w:w="70" w:type="dxa"/>
              <w:start w:w="80" w:type="dxa"/>
              <w:bottom w:w="70" w:type="dxa"/>
              <w:end w:w="80" w:type="dxa"/>
            </w:tcMar>
            <w:vAlign w:val="center"/>
          </w:tcPr>
          <w:p>
            <w:pPr>
              <w:spacing w:after="0"/>
            </w:pPr>
            <w:r>
              <w:rPr>
                <w:sz w:val="17"/>
              </w:rPr>
              <w:t>Four Thresholds</w:t>
            </w:r>
          </w:p>
        </w:tc>
      </w:tr>
    </w:tbl>
    <w:p>
      <w:pPr>
        <w:pStyle w:val="Heading2"/>
      </w:pPr>
      <w:r>
        <w:t>Part III: Army of Shadows</w:t>
      </w:r>
    </w:p>
    <w:p>
      <w:r>
        <w:rPr>
          <w:b/>
        </w:rPr>
        <w:t xml:space="preserve">Türkçe: </w:t>
      </w:r>
      <w:r>
        <w:t>Gölgelerin Ordusu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648"/>
            <w:tcMar>
              <w:top w:w="70" w:type="dxa"/>
              <w:start w:w="80" w:type="dxa"/>
              <w:bottom w:w="70" w:type="dxa"/>
              <w:end w:w="80" w:type="dxa"/>
            </w:tcMar>
            <w:vAlign w:val="center"/>
            <w:shd w:fill="DDE5EF"/>
          </w:tcPr>
          <w:p>
            <w:pPr>
              <w:spacing w:after="0"/>
            </w:pPr>
            <w:r>
              <w:rPr>
                <w:b/>
                <w:sz w:val="18"/>
              </w:rPr>
              <w:t>No.</w:t>
            </w:r>
          </w:p>
        </w:tc>
        <w:tc>
          <w:tcPr>
            <w:tcW w:type="dxa" w:w="4608"/>
            <w:tcMar>
              <w:top w:w="70" w:type="dxa"/>
              <w:start w:w="80" w:type="dxa"/>
              <w:bottom w:w="70" w:type="dxa"/>
              <w:end w:w="80" w:type="dxa"/>
            </w:tcMar>
            <w:vAlign w:val="center"/>
            <w:shd w:fill="DDE5EF"/>
          </w:tcPr>
          <w:p>
            <w:pPr>
              <w:spacing w:after="0"/>
            </w:pPr>
            <w:r>
              <w:rPr>
                <w:b/>
                <w:sz w:val="18"/>
              </w:rPr>
              <w:t>Türkçe başlık</w:t>
            </w:r>
          </w:p>
        </w:tc>
        <w:tc>
          <w:tcPr>
            <w:tcW w:type="dxa" w:w="5472"/>
            <w:tcMar>
              <w:top w:w="70" w:type="dxa"/>
              <w:start w:w="80" w:type="dxa"/>
              <w:bottom w:w="70" w:type="dxa"/>
              <w:end w:w="80" w:type="dxa"/>
            </w:tcMar>
            <w:vAlign w:val="center"/>
            <w:shd w:fill="DDE5EF"/>
          </w:tcPr>
          <w:p>
            <w:pPr>
              <w:spacing w:after="0"/>
            </w:pPr>
            <w:r>
              <w:rPr>
                <w:b/>
                <w:sz w:val="18"/>
              </w:rPr>
              <w:t>Kanonik İngilizce başlık</w:t>
            </w:r>
          </w:p>
        </w:tc>
      </w:tr>
      <w:tr>
        <w:tc>
          <w:tcPr>
            <w:tcW w:type="dxa" w:w="648"/>
            <w:tcMar>
              <w:top w:w="70" w:type="dxa"/>
              <w:start w:w="80" w:type="dxa"/>
              <w:bottom w:w="70" w:type="dxa"/>
              <w:end w:w="80" w:type="dxa"/>
            </w:tcMar>
            <w:vAlign w:val="center"/>
          </w:tcPr>
          <w:p>
            <w:pPr>
              <w:spacing w:after="0"/>
            </w:pPr>
            <w:r>
              <w:rPr>
                <w:sz w:val="17"/>
              </w:rPr>
              <w:t>1</w:t>
            </w:r>
          </w:p>
        </w:tc>
        <w:tc>
          <w:tcPr>
            <w:tcW w:type="dxa" w:w="4608"/>
            <w:tcMar>
              <w:top w:w="70" w:type="dxa"/>
              <w:start w:w="80" w:type="dxa"/>
              <w:bottom w:w="70" w:type="dxa"/>
              <w:end w:w="80" w:type="dxa"/>
            </w:tcMar>
            <w:vAlign w:val="center"/>
          </w:tcPr>
          <w:p>
            <w:pPr>
              <w:spacing w:after="0"/>
            </w:pPr>
            <w:r>
              <w:rPr>
                <w:sz w:val="17"/>
              </w:rPr>
              <w:t>Kıyıya Vuran Gurur</w:t>
            </w:r>
          </w:p>
        </w:tc>
        <w:tc>
          <w:tcPr>
            <w:tcW w:type="dxa" w:w="5472"/>
            <w:tcMar>
              <w:top w:w="70" w:type="dxa"/>
              <w:start w:w="80" w:type="dxa"/>
              <w:bottom w:w="70" w:type="dxa"/>
              <w:end w:w="80" w:type="dxa"/>
            </w:tcMar>
            <w:vAlign w:val="center"/>
          </w:tcPr>
          <w:p>
            <w:pPr>
              <w:spacing w:after="0"/>
            </w:pPr>
            <w:r>
              <w:rPr>
                <w:sz w:val="17"/>
              </w:rPr>
              <w:t>Pride Washed Ashore</w:t>
            </w:r>
          </w:p>
        </w:tc>
      </w:tr>
      <w:tr>
        <w:tc>
          <w:tcPr>
            <w:tcW w:type="dxa" w:w="648"/>
            <w:tcMar>
              <w:top w:w="70" w:type="dxa"/>
              <w:start w:w="80" w:type="dxa"/>
              <w:bottom w:w="70" w:type="dxa"/>
              <w:end w:w="80" w:type="dxa"/>
            </w:tcMar>
            <w:vAlign w:val="center"/>
          </w:tcPr>
          <w:p>
            <w:pPr>
              <w:spacing w:after="0"/>
            </w:pPr>
            <w:r>
              <w:rPr>
                <w:sz w:val="17"/>
              </w:rPr>
              <w:t>2</w:t>
            </w:r>
          </w:p>
        </w:tc>
        <w:tc>
          <w:tcPr>
            <w:tcW w:type="dxa" w:w="4608"/>
            <w:tcMar>
              <w:top w:w="70" w:type="dxa"/>
              <w:start w:w="80" w:type="dxa"/>
              <w:bottom w:w="70" w:type="dxa"/>
              <w:end w:w="80" w:type="dxa"/>
            </w:tcMar>
            <w:vAlign w:val="center"/>
          </w:tcPr>
          <w:p>
            <w:pPr>
              <w:spacing w:after="0"/>
            </w:pPr>
            <w:r>
              <w:rPr>
                <w:sz w:val="17"/>
              </w:rPr>
              <w:t>Kırılan Kanatlar</w:t>
            </w:r>
          </w:p>
        </w:tc>
        <w:tc>
          <w:tcPr>
            <w:tcW w:type="dxa" w:w="5472"/>
            <w:tcMar>
              <w:top w:w="70" w:type="dxa"/>
              <w:start w:w="80" w:type="dxa"/>
              <w:bottom w:w="70" w:type="dxa"/>
              <w:end w:w="80" w:type="dxa"/>
            </w:tcMar>
            <w:vAlign w:val="center"/>
          </w:tcPr>
          <w:p>
            <w:pPr>
              <w:spacing w:after="0"/>
            </w:pPr>
            <w:r>
              <w:rPr>
                <w:sz w:val="17"/>
              </w:rPr>
              <w:t>Broken Wings</w:t>
            </w:r>
          </w:p>
        </w:tc>
      </w:tr>
      <w:tr>
        <w:tc>
          <w:tcPr>
            <w:tcW w:type="dxa" w:w="648"/>
            <w:tcMar>
              <w:top w:w="70" w:type="dxa"/>
              <w:start w:w="80" w:type="dxa"/>
              <w:bottom w:w="70" w:type="dxa"/>
              <w:end w:w="80" w:type="dxa"/>
            </w:tcMar>
            <w:vAlign w:val="center"/>
          </w:tcPr>
          <w:p>
            <w:pPr>
              <w:spacing w:after="0"/>
            </w:pPr>
            <w:r>
              <w:rPr>
                <w:sz w:val="17"/>
              </w:rPr>
              <w:t>3</w:t>
            </w:r>
          </w:p>
        </w:tc>
        <w:tc>
          <w:tcPr>
            <w:tcW w:type="dxa" w:w="4608"/>
            <w:tcMar>
              <w:top w:w="70" w:type="dxa"/>
              <w:start w:w="80" w:type="dxa"/>
              <w:bottom w:w="70" w:type="dxa"/>
              <w:end w:w="80" w:type="dxa"/>
            </w:tcMar>
            <w:vAlign w:val="center"/>
          </w:tcPr>
          <w:p>
            <w:pPr>
              <w:spacing w:after="0"/>
            </w:pPr>
            <w:r>
              <w:rPr>
                <w:sz w:val="17"/>
              </w:rPr>
              <w:t>Işığın Duvarı</w:t>
            </w:r>
          </w:p>
        </w:tc>
        <w:tc>
          <w:tcPr>
            <w:tcW w:type="dxa" w:w="5472"/>
            <w:tcMar>
              <w:top w:w="70" w:type="dxa"/>
              <w:start w:w="80" w:type="dxa"/>
              <w:bottom w:w="70" w:type="dxa"/>
              <w:end w:w="80" w:type="dxa"/>
            </w:tcMar>
            <w:vAlign w:val="center"/>
          </w:tcPr>
          <w:p>
            <w:pPr>
              <w:spacing w:after="0"/>
            </w:pPr>
            <w:r>
              <w:rPr>
                <w:sz w:val="17"/>
              </w:rPr>
              <w:t>The Wall of Light</w:t>
            </w:r>
          </w:p>
        </w:tc>
      </w:tr>
      <w:tr>
        <w:tc>
          <w:tcPr>
            <w:tcW w:type="dxa" w:w="648"/>
            <w:tcMar>
              <w:top w:w="70" w:type="dxa"/>
              <w:start w:w="80" w:type="dxa"/>
              <w:bottom w:w="70" w:type="dxa"/>
              <w:end w:w="80" w:type="dxa"/>
            </w:tcMar>
            <w:vAlign w:val="center"/>
          </w:tcPr>
          <w:p>
            <w:pPr>
              <w:spacing w:after="0"/>
            </w:pPr>
            <w:r>
              <w:rPr>
                <w:sz w:val="17"/>
              </w:rPr>
              <w:t>4</w:t>
            </w:r>
          </w:p>
        </w:tc>
        <w:tc>
          <w:tcPr>
            <w:tcW w:type="dxa" w:w="4608"/>
            <w:tcMar>
              <w:top w:w="70" w:type="dxa"/>
              <w:start w:w="80" w:type="dxa"/>
              <w:bottom w:w="70" w:type="dxa"/>
              <w:end w:w="80" w:type="dxa"/>
            </w:tcMar>
            <w:vAlign w:val="center"/>
          </w:tcPr>
          <w:p>
            <w:pPr>
              <w:spacing w:after="0"/>
            </w:pPr>
            <w:r>
              <w:rPr>
                <w:sz w:val="17"/>
              </w:rPr>
              <w:t>Yedi Lordun Önünde</w:t>
            </w:r>
          </w:p>
        </w:tc>
        <w:tc>
          <w:tcPr>
            <w:tcW w:type="dxa" w:w="5472"/>
            <w:tcMar>
              <w:top w:w="70" w:type="dxa"/>
              <w:start w:w="80" w:type="dxa"/>
              <w:bottom w:w="70" w:type="dxa"/>
              <w:end w:w="80" w:type="dxa"/>
            </w:tcMar>
            <w:vAlign w:val="center"/>
          </w:tcPr>
          <w:p>
            <w:pPr>
              <w:spacing w:after="0"/>
            </w:pPr>
            <w:r>
              <w:rPr>
                <w:sz w:val="17"/>
              </w:rPr>
              <w:t>Before the Seven Lords</w:t>
            </w:r>
          </w:p>
        </w:tc>
      </w:tr>
      <w:tr>
        <w:tc>
          <w:tcPr>
            <w:tcW w:type="dxa" w:w="648"/>
            <w:tcMar>
              <w:top w:w="70" w:type="dxa"/>
              <w:start w:w="80" w:type="dxa"/>
              <w:bottom w:w="70" w:type="dxa"/>
              <w:end w:w="80" w:type="dxa"/>
            </w:tcMar>
            <w:vAlign w:val="center"/>
          </w:tcPr>
          <w:p>
            <w:pPr>
              <w:spacing w:after="0"/>
            </w:pPr>
            <w:r>
              <w:rPr>
                <w:sz w:val="17"/>
              </w:rPr>
              <w:t>5</w:t>
            </w:r>
          </w:p>
        </w:tc>
        <w:tc>
          <w:tcPr>
            <w:tcW w:type="dxa" w:w="4608"/>
            <w:tcMar>
              <w:top w:w="70" w:type="dxa"/>
              <w:start w:w="80" w:type="dxa"/>
              <w:bottom w:w="70" w:type="dxa"/>
              <w:end w:w="80" w:type="dxa"/>
            </w:tcMar>
            <w:vAlign w:val="center"/>
          </w:tcPr>
          <w:p>
            <w:pPr>
              <w:spacing w:after="0"/>
            </w:pPr>
            <w:r>
              <w:rPr>
                <w:sz w:val="17"/>
              </w:rPr>
              <w:t>Kapının Münzevisi</w:t>
            </w:r>
          </w:p>
        </w:tc>
        <w:tc>
          <w:tcPr>
            <w:tcW w:type="dxa" w:w="5472"/>
            <w:tcMar>
              <w:top w:w="70" w:type="dxa"/>
              <w:start w:w="80" w:type="dxa"/>
              <w:bottom w:w="70" w:type="dxa"/>
              <w:end w:w="80" w:type="dxa"/>
            </w:tcMar>
            <w:vAlign w:val="center"/>
          </w:tcPr>
          <w:p>
            <w:pPr>
              <w:spacing w:after="0"/>
            </w:pPr>
            <w:r>
              <w:rPr>
                <w:sz w:val="17"/>
              </w:rPr>
              <w:t>The Hermit at the Gate</w:t>
            </w:r>
          </w:p>
        </w:tc>
      </w:tr>
      <w:tr>
        <w:tc>
          <w:tcPr>
            <w:tcW w:type="dxa" w:w="648"/>
            <w:tcMar>
              <w:top w:w="70" w:type="dxa"/>
              <w:start w:w="80" w:type="dxa"/>
              <w:bottom w:w="70" w:type="dxa"/>
              <w:end w:w="80" w:type="dxa"/>
            </w:tcMar>
            <w:vAlign w:val="center"/>
          </w:tcPr>
          <w:p>
            <w:pPr>
              <w:spacing w:after="0"/>
            </w:pPr>
            <w:r>
              <w:rPr>
                <w:sz w:val="17"/>
              </w:rPr>
              <w:t>6</w:t>
            </w:r>
          </w:p>
        </w:tc>
        <w:tc>
          <w:tcPr>
            <w:tcW w:type="dxa" w:w="4608"/>
            <w:tcMar>
              <w:top w:w="70" w:type="dxa"/>
              <w:start w:w="80" w:type="dxa"/>
              <w:bottom w:w="70" w:type="dxa"/>
              <w:end w:w="80" w:type="dxa"/>
            </w:tcMar>
            <w:vAlign w:val="center"/>
          </w:tcPr>
          <w:p>
            <w:pPr>
              <w:spacing w:after="0"/>
            </w:pPr>
            <w:r>
              <w:rPr>
                <w:sz w:val="17"/>
              </w:rPr>
              <w:t>Enkaz Kraliçesi</w:t>
            </w:r>
          </w:p>
        </w:tc>
        <w:tc>
          <w:tcPr>
            <w:tcW w:type="dxa" w:w="5472"/>
            <w:tcMar>
              <w:top w:w="70" w:type="dxa"/>
              <w:start w:w="80" w:type="dxa"/>
              <w:bottom w:w="70" w:type="dxa"/>
              <w:end w:w="80" w:type="dxa"/>
            </w:tcMar>
            <w:vAlign w:val="center"/>
          </w:tcPr>
          <w:p>
            <w:pPr>
              <w:spacing w:after="0"/>
            </w:pPr>
            <w:r>
              <w:rPr>
                <w:sz w:val="17"/>
              </w:rPr>
              <w:t>The Wreck Queen</w:t>
            </w:r>
          </w:p>
        </w:tc>
      </w:tr>
      <w:tr>
        <w:tc>
          <w:tcPr>
            <w:tcW w:type="dxa" w:w="648"/>
            <w:tcMar>
              <w:top w:w="70" w:type="dxa"/>
              <w:start w:w="80" w:type="dxa"/>
              <w:bottom w:w="70" w:type="dxa"/>
              <w:end w:w="80" w:type="dxa"/>
            </w:tcMar>
            <w:vAlign w:val="center"/>
          </w:tcPr>
          <w:p>
            <w:pPr>
              <w:spacing w:after="0"/>
            </w:pPr>
            <w:r>
              <w:rPr>
                <w:sz w:val="17"/>
              </w:rPr>
              <w:t>7</w:t>
            </w:r>
          </w:p>
        </w:tc>
        <w:tc>
          <w:tcPr>
            <w:tcW w:type="dxa" w:w="4608"/>
            <w:tcMar>
              <w:top w:w="70" w:type="dxa"/>
              <w:start w:w="80" w:type="dxa"/>
              <w:bottom w:w="70" w:type="dxa"/>
              <w:end w:w="80" w:type="dxa"/>
            </w:tcMar>
            <w:vAlign w:val="center"/>
          </w:tcPr>
          <w:p>
            <w:pPr>
              <w:spacing w:after="0"/>
            </w:pPr>
            <w:r>
              <w:rPr>
                <w:sz w:val="17"/>
              </w:rPr>
              <w:t>Gölgenin Uzunluğu</w:t>
            </w:r>
          </w:p>
        </w:tc>
        <w:tc>
          <w:tcPr>
            <w:tcW w:type="dxa" w:w="5472"/>
            <w:tcMar>
              <w:top w:w="70" w:type="dxa"/>
              <w:start w:w="80" w:type="dxa"/>
              <w:bottom w:w="70" w:type="dxa"/>
              <w:end w:w="80" w:type="dxa"/>
            </w:tcMar>
            <w:vAlign w:val="center"/>
          </w:tcPr>
          <w:p>
            <w:pPr>
              <w:spacing w:after="0"/>
            </w:pPr>
            <w:r>
              <w:rPr>
                <w:sz w:val="17"/>
              </w:rPr>
              <w:t>The Long Shadow</w:t>
            </w:r>
          </w:p>
        </w:tc>
      </w:tr>
      <w:tr>
        <w:tc>
          <w:tcPr>
            <w:tcW w:type="dxa" w:w="648"/>
            <w:tcMar>
              <w:top w:w="70" w:type="dxa"/>
              <w:start w:w="80" w:type="dxa"/>
              <w:bottom w:w="70" w:type="dxa"/>
              <w:end w:w="80" w:type="dxa"/>
            </w:tcMar>
            <w:vAlign w:val="center"/>
          </w:tcPr>
          <w:p>
            <w:pPr>
              <w:spacing w:after="0"/>
            </w:pPr>
            <w:r>
              <w:rPr>
                <w:sz w:val="17"/>
              </w:rPr>
              <w:t>8</w:t>
            </w:r>
          </w:p>
        </w:tc>
        <w:tc>
          <w:tcPr>
            <w:tcW w:type="dxa" w:w="4608"/>
            <w:tcMar>
              <w:top w:w="70" w:type="dxa"/>
              <w:start w:w="80" w:type="dxa"/>
              <w:bottom w:w="70" w:type="dxa"/>
              <w:end w:w="80" w:type="dxa"/>
            </w:tcMar>
            <w:vAlign w:val="center"/>
          </w:tcPr>
          <w:p>
            <w:pPr>
              <w:spacing w:after="0"/>
            </w:pPr>
            <w:r>
              <w:rPr>
                <w:sz w:val="17"/>
              </w:rPr>
              <w:t>Dağ Eteklerinin Sınavı</w:t>
            </w:r>
          </w:p>
        </w:tc>
        <w:tc>
          <w:tcPr>
            <w:tcW w:type="dxa" w:w="5472"/>
            <w:tcMar>
              <w:top w:w="70" w:type="dxa"/>
              <w:start w:w="80" w:type="dxa"/>
              <w:bottom w:w="70" w:type="dxa"/>
              <w:end w:w="80" w:type="dxa"/>
            </w:tcMar>
            <w:vAlign w:val="center"/>
          </w:tcPr>
          <w:p>
            <w:pPr>
              <w:spacing w:after="0"/>
            </w:pPr>
            <w:r>
              <w:rPr>
                <w:sz w:val="17"/>
              </w:rPr>
              <w:t>Trial at the Foothills</w:t>
            </w:r>
          </w:p>
        </w:tc>
      </w:tr>
      <w:tr>
        <w:tc>
          <w:tcPr>
            <w:tcW w:type="dxa" w:w="648"/>
            <w:tcMar>
              <w:top w:w="70" w:type="dxa"/>
              <w:start w:w="80" w:type="dxa"/>
              <w:bottom w:w="70" w:type="dxa"/>
              <w:end w:w="80" w:type="dxa"/>
            </w:tcMar>
            <w:vAlign w:val="center"/>
          </w:tcPr>
          <w:p>
            <w:pPr>
              <w:spacing w:after="0"/>
            </w:pPr>
            <w:r>
              <w:rPr>
                <w:sz w:val="17"/>
              </w:rPr>
              <w:t>9</w:t>
            </w:r>
          </w:p>
        </w:tc>
        <w:tc>
          <w:tcPr>
            <w:tcW w:type="dxa" w:w="4608"/>
            <w:tcMar>
              <w:top w:w="70" w:type="dxa"/>
              <w:start w:w="80" w:type="dxa"/>
              <w:bottom w:w="70" w:type="dxa"/>
              <w:end w:w="80" w:type="dxa"/>
            </w:tcMar>
            <w:vAlign w:val="center"/>
          </w:tcPr>
          <w:p>
            <w:pPr>
              <w:spacing w:after="0"/>
            </w:pPr>
            <w:r>
              <w:rPr>
                <w:sz w:val="17"/>
              </w:rPr>
              <w:t>Gölgedeki Bıçak</w:t>
            </w:r>
          </w:p>
        </w:tc>
        <w:tc>
          <w:tcPr>
            <w:tcW w:type="dxa" w:w="5472"/>
            <w:tcMar>
              <w:top w:w="70" w:type="dxa"/>
              <w:start w:w="80" w:type="dxa"/>
              <w:bottom w:w="70" w:type="dxa"/>
              <w:end w:w="80" w:type="dxa"/>
            </w:tcMar>
            <w:vAlign w:val="center"/>
          </w:tcPr>
          <w:p>
            <w:pPr>
              <w:spacing w:after="0"/>
            </w:pPr>
            <w:r>
              <w:rPr>
                <w:sz w:val="17"/>
              </w:rPr>
              <w:t>The Knife in the Shadows</w:t>
            </w:r>
          </w:p>
        </w:tc>
      </w:tr>
      <w:tr>
        <w:tc>
          <w:tcPr>
            <w:tcW w:type="dxa" w:w="648"/>
            <w:tcMar>
              <w:top w:w="70" w:type="dxa"/>
              <w:start w:w="80" w:type="dxa"/>
              <w:bottom w:w="70" w:type="dxa"/>
              <w:end w:w="80" w:type="dxa"/>
            </w:tcMar>
            <w:vAlign w:val="center"/>
          </w:tcPr>
          <w:p>
            <w:pPr>
              <w:spacing w:after="0"/>
            </w:pPr>
            <w:r>
              <w:rPr>
                <w:sz w:val="17"/>
              </w:rPr>
              <w:t>10</w:t>
            </w:r>
          </w:p>
        </w:tc>
        <w:tc>
          <w:tcPr>
            <w:tcW w:type="dxa" w:w="4608"/>
            <w:tcMar>
              <w:top w:w="70" w:type="dxa"/>
              <w:start w:w="80" w:type="dxa"/>
              <w:bottom w:w="70" w:type="dxa"/>
              <w:end w:w="80" w:type="dxa"/>
            </w:tcMar>
            <w:vAlign w:val="center"/>
          </w:tcPr>
          <w:p>
            <w:pPr>
              <w:spacing w:after="0"/>
            </w:pPr>
            <w:r>
              <w:rPr>
                <w:sz w:val="17"/>
              </w:rPr>
              <w:t>Limanın Sınavı</w:t>
            </w:r>
          </w:p>
        </w:tc>
        <w:tc>
          <w:tcPr>
            <w:tcW w:type="dxa" w:w="5472"/>
            <w:tcMar>
              <w:top w:w="70" w:type="dxa"/>
              <w:start w:w="80" w:type="dxa"/>
              <w:bottom w:w="70" w:type="dxa"/>
              <w:end w:w="80" w:type="dxa"/>
            </w:tcMar>
            <w:vAlign w:val="center"/>
          </w:tcPr>
          <w:p>
            <w:pPr>
              <w:spacing w:after="0"/>
            </w:pPr>
            <w:r>
              <w:rPr>
                <w:sz w:val="17"/>
              </w:rPr>
              <w:t>The Harbor’s Trial</w:t>
            </w:r>
          </w:p>
        </w:tc>
      </w:tr>
      <w:tr>
        <w:tc>
          <w:tcPr>
            <w:tcW w:type="dxa" w:w="648"/>
            <w:tcMar>
              <w:top w:w="70" w:type="dxa"/>
              <w:start w:w="80" w:type="dxa"/>
              <w:bottom w:w="70" w:type="dxa"/>
              <w:end w:w="80" w:type="dxa"/>
            </w:tcMar>
            <w:vAlign w:val="center"/>
          </w:tcPr>
          <w:p>
            <w:pPr>
              <w:spacing w:after="0"/>
            </w:pPr>
            <w:r>
              <w:rPr>
                <w:sz w:val="17"/>
              </w:rPr>
              <w:t>11</w:t>
            </w:r>
          </w:p>
        </w:tc>
        <w:tc>
          <w:tcPr>
            <w:tcW w:type="dxa" w:w="4608"/>
            <w:tcMar>
              <w:top w:w="70" w:type="dxa"/>
              <w:start w:w="80" w:type="dxa"/>
              <w:bottom w:w="70" w:type="dxa"/>
              <w:end w:w="80" w:type="dxa"/>
            </w:tcMar>
            <w:vAlign w:val="center"/>
          </w:tcPr>
          <w:p>
            <w:pPr>
              <w:spacing w:after="0"/>
            </w:pPr>
            <w:r>
              <w:rPr>
                <w:sz w:val="17"/>
              </w:rPr>
              <w:t>Kızıl Haftanın Eşiği</w:t>
            </w:r>
          </w:p>
        </w:tc>
        <w:tc>
          <w:tcPr>
            <w:tcW w:type="dxa" w:w="5472"/>
            <w:tcMar>
              <w:top w:w="70" w:type="dxa"/>
              <w:start w:w="80" w:type="dxa"/>
              <w:bottom w:w="70" w:type="dxa"/>
              <w:end w:w="80" w:type="dxa"/>
            </w:tcMar>
            <w:vAlign w:val="center"/>
          </w:tcPr>
          <w:p>
            <w:pPr>
              <w:spacing w:after="0"/>
            </w:pPr>
            <w:r>
              <w:rPr>
                <w:sz w:val="17"/>
              </w:rPr>
              <w:t>On the Threshold of Crimson Week</w:t>
            </w:r>
          </w:p>
        </w:tc>
      </w:tr>
    </w:tbl>
    <w:p>
      <w:pPr>
        <w:pStyle w:val="Heading2"/>
      </w:pPr>
      <w:r>
        <w:t>Part IV: Crimson Week</w:t>
      </w:r>
    </w:p>
    <w:p>
      <w:r>
        <w:rPr>
          <w:b/>
        </w:rPr>
        <w:t xml:space="preserve">Türkçe: </w:t>
      </w:r>
      <w:r>
        <w:t>Kızıl Hafta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648"/>
            <w:tcMar>
              <w:top w:w="70" w:type="dxa"/>
              <w:start w:w="80" w:type="dxa"/>
              <w:bottom w:w="70" w:type="dxa"/>
              <w:end w:w="80" w:type="dxa"/>
            </w:tcMar>
            <w:vAlign w:val="center"/>
            <w:shd w:fill="DDE5EF"/>
          </w:tcPr>
          <w:p>
            <w:pPr>
              <w:spacing w:after="0"/>
            </w:pPr>
            <w:r>
              <w:rPr>
                <w:b/>
                <w:sz w:val="18"/>
              </w:rPr>
              <w:t>No.</w:t>
            </w:r>
          </w:p>
        </w:tc>
        <w:tc>
          <w:tcPr>
            <w:tcW w:type="dxa" w:w="4608"/>
            <w:tcMar>
              <w:top w:w="70" w:type="dxa"/>
              <w:start w:w="80" w:type="dxa"/>
              <w:bottom w:w="70" w:type="dxa"/>
              <w:end w:w="80" w:type="dxa"/>
            </w:tcMar>
            <w:vAlign w:val="center"/>
            <w:shd w:fill="DDE5EF"/>
          </w:tcPr>
          <w:p>
            <w:pPr>
              <w:spacing w:after="0"/>
            </w:pPr>
            <w:r>
              <w:rPr>
                <w:b/>
                <w:sz w:val="18"/>
              </w:rPr>
              <w:t>Türkçe başlık</w:t>
            </w:r>
          </w:p>
        </w:tc>
        <w:tc>
          <w:tcPr>
            <w:tcW w:type="dxa" w:w="5472"/>
            <w:tcMar>
              <w:top w:w="70" w:type="dxa"/>
              <w:start w:w="80" w:type="dxa"/>
              <w:bottom w:w="70" w:type="dxa"/>
              <w:end w:w="80" w:type="dxa"/>
            </w:tcMar>
            <w:vAlign w:val="center"/>
            <w:shd w:fill="DDE5EF"/>
          </w:tcPr>
          <w:p>
            <w:pPr>
              <w:spacing w:after="0"/>
            </w:pPr>
            <w:r>
              <w:rPr>
                <w:b/>
                <w:sz w:val="18"/>
              </w:rPr>
              <w:t>Kanonik İngilizce başlık</w:t>
            </w:r>
          </w:p>
        </w:tc>
      </w:tr>
      <w:tr>
        <w:tc>
          <w:tcPr>
            <w:tcW w:type="dxa" w:w="648"/>
            <w:tcMar>
              <w:top w:w="70" w:type="dxa"/>
              <w:start w:w="80" w:type="dxa"/>
              <w:bottom w:w="70" w:type="dxa"/>
              <w:end w:w="80" w:type="dxa"/>
            </w:tcMar>
            <w:vAlign w:val="center"/>
          </w:tcPr>
          <w:p>
            <w:pPr>
              <w:spacing w:after="0"/>
            </w:pPr>
            <w:r>
              <w:rPr>
                <w:sz w:val="17"/>
              </w:rPr>
              <w:t>1</w:t>
            </w:r>
          </w:p>
        </w:tc>
        <w:tc>
          <w:tcPr>
            <w:tcW w:type="dxa" w:w="4608"/>
            <w:tcMar>
              <w:top w:w="70" w:type="dxa"/>
              <w:start w:w="80" w:type="dxa"/>
              <w:bottom w:w="70" w:type="dxa"/>
              <w:end w:w="80" w:type="dxa"/>
            </w:tcMar>
            <w:vAlign w:val="center"/>
          </w:tcPr>
          <w:p>
            <w:pPr>
              <w:spacing w:after="0"/>
            </w:pPr>
            <w:r>
              <w:rPr>
                <w:sz w:val="17"/>
              </w:rPr>
              <w:t>İlk Gelgit</w:t>
            </w:r>
          </w:p>
        </w:tc>
        <w:tc>
          <w:tcPr>
            <w:tcW w:type="dxa" w:w="5472"/>
            <w:tcMar>
              <w:top w:w="70" w:type="dxa"/>
              <w:start w:w="80" w:type="dxa"/>
              <w:bottom w:w="70" w:type="dxa"/>
              <w:end w:w="80" w:type="dxa"/>
            </w:tcMar>
            <w:vAlign w:val="center"/>
          </w:tcPr>
          <w:p>
            <w:pPr>
              <w:spacing w:after="0"/>
            </w:pPr>
            <w:r>
              <w:rPr>
                <w:sz w:val="17"/>
              </w:rPr>
              <w:t>First Tide</w:t>
            </w:r>
          </w:p>
        </w:tc>
      </w:tr>
      <w:tr>
        <w:tc>
          <w:tcPr>
            <w:tcW w:type="dxa" w:w="648"/>
            <w:tcMar>
              <w:top w:w="70" w:type="dxa"/>
              <w:start w:w="80" w:type="dxa"/>
              <w:bottom w:w="70" w:type="dxa"/>
              <w:end w:w="80" w:type="dxa"/>
            </w:tcMar>
            <w:vAlign w:val="center"/>
          </w:tcPr>
          <w:p>
            <w:pPr>
              <w:spacing w:after="0"/>
            </w:pPr>
            <w:r>
              <w:rPr>
                <w:sz w:val="17"/>
              </w:rPr>
              <w:t>2</w:t>
            </w:r>
          </w:p>
        </w:tc>
        <w:tc>
          <w:tcPr>
            <w:tcW w:type="dxa" w:w="4608"/>
            <w:tcMar>
              <w:top w:w="70" w:type="dxa"/>
              <w:start w:w="80" w:type="dxa"/>
              <w:bottom w:w="70" w:type="dxa"/>
              <w:end w:w="80" w:type="dxa"/>
            </w:tcMar>
            <w:vAlign w:val="center"/>
          </w:tcPr>
          <w:p>
            <w:pPr>
              <w:spacing w:after="0"/>
            </w:pPr>
            <w:r>
              <w:rPr>
                <w:sz w:val="17"/>
              </w:rPr>
              <w:t>Büyük Hamle</w:t>
            </w:r>
          </w:p>
        </w:tc>
        <w:tc>
          <w:tcPr>
            <w:tcW w:type="dxa" w:w="5472"/>
            <w:tcMar>
              <w:top w:w="70" w:type="dxa"/>
              <w:start w:w="80" w:type="dxa"/>
              <w:bottom w:w="70" w:type="dxa"/>
              <w:end w:w="80" w:type="dxa"/>
            </w:tcMar>
            <w:vAlign w:val="center"/>
          </w:tcPr>
          <w:p>
            <w:pPr>
              <w:spacing w:after="0"/>
            </w:pPr>
            <w:r>
              <w:rPr>
                <w:sz w:val="17"/>
              </w:rPr>
              <w:t>A Bold Move</w:t>
            </w:r>
          </w:p>
        </w:tc>
      </w:tr>
      <w:tr>
        <w:tc>
          <w:tcPr>
            <w:tcW w:type="dxa" w:w="648"/>
            <w:tcMar>
              <w:top w:w="70" w:type="dxa"/>
              <w:start w:w="80" w:type="dxa"/>
              <w:bottom w:w="70" w:type="dxa"/>
              <w:end w:w="80" w:type="dxa"/>
            </w:tcMar>
            <w:vAlign w:val="center"/>
          </w:tcPr>
          <w:p>
            <w:pPr>
              <w:spacing w:after="0"/>
            </w:pPr>
            <w:r>
              <w:rPr>
                <w:sz w:val="17"/>
              </w:rPr>
              <w:t>3</w:t>
            </w:r>
          </w:p>
        </w:tc>
        <w:tc>
          <w:tcPr>
            <w:tcW w:type="dxa" w:w="4608"/>
            <w:tcMar>
              <w:top w:w="70" w:type="dxa"/>
              <w:start w:w="80" w:type="dxa"/>
              <w:bottom w:w="70" w:type="dxa"/>
              <w:end w:w="80" w:type="dxa"/>
            </w:tcMar>
            <w:vAlign w:val="center"/>
          </w:tcPr>
          <w:p>
            <w:pPr>
              <w:spacing w:after="0"/>
            </w:pPr>
            <w:r>
              <w:rPr>
                <w:sz w:val="17"/>
              </w:rPr>
              <w:t>Hasadın Başlangıcı</w:t>
            </w:r>
          </w:p>
        </w:tc>
        <w:tc>
          <w:tcPr>
            <w:tcW w:type="dxa" w:w="5472"/>
            <w:tcMar>
              <w:top w:w="70" w:type="dxa"/>
              <w:start w:w="80" w:type="dxa"/>
              <w:bottom w:w="70" w:type="dxa"/>
              <w:end w:w="80" w:type="dxa"/>
            </w:tcMar>
            <w:vAlign w:val="center"/>
          </w:tcPr>
          <w:p>
            <w:pPr>
              <w:spacing w:after="0"/>
            </w:pPr>
            <w:r>
              <w:rPr>
                <w:sz w:val="17"/>
              </w:rPr>
              <w:t>The Harvest Begins</w:t>
            </w:r>
          </w:p>
        </w:tc>
      </w:tr>
      <w:tr>
        <w:tc>
          <w:tcPr>
            <w:tcW w:type="dxa" w:w="648"/>
            <w:tcMar>
              <w:top w:w="70" w:type="dxa"/>
              <w:start w:w="80" w:type="dxa"/>
              <w:bottom w:w="70" w:type="dxa"/>
              <w:end w:w="80" w:type="dxa"/>
            </w:tcMar>
            <w:vAlign w:val="center"/>
          </w:tcPr>
          <w:p>
            <w:pPr>
              <w:spacing w:after="0"/>
            </w:pPr>
            <w:r>
              <w:rPr>
                <w:sz w:val="17"/>
              </w:rPr>
              <w:t>4</w:t>
            </w:r>
          </w:p>
        </w:tc>
        <w:tc>
          <w:tcPr>
            <w:tcW w:type="dxa" w:w="4608"/>
            <w:tcMar>
              <w:top w:w="70" w:type="dxa"/>
              <w:start w:w="80" w:type="dxa"/>
              <w:bottom w:w="70" w:type="dxa"/>
              <w:end w:w="80" w:type="dxa"/>
            </w:tcMar>
            <w:vAlign w:val="center"/>
          </w:tcPr>
          <w:p>
            <w:pPr>
              <w:spacing w:after="0"/>
            </w:pPr>
            <w:r>
              <w:rPr>
                <w:sz w:val="17"/>
              </w:rPr>
              <w:t>Enkaz Zamanı</w:t>
            </w:r>
          </w:p>
        </w:tc>
        <w:tc>
          <w:tcPr>
            <w:tcW w:type="dxa" w:w="5472"/>
            <w:tcMar>
              <w:top w:w="70" w:type="dxa"/>
              <w:start w:w="80" w:type="dxa"/>
              <w:bottom w:w="70" w:type="dxa"/>
              <w:end w:w="80" w:type="dxa"/>
            </w:tcMar>
            <w:vAlign w:val="center"/>
          </w:tcPr>
          <w:p>
            <w:pPr>
              <w:spacing w:after="0"/>
            </w:pPr>
            <w:r>
              <w:rPr>
                <w:sz w:val="17"/>
              </w:rPr>
              <w:t>Wrecktime</w:t>
            </w:r>
          </w:p>
        </w:tc>
      </w:tr>
      <w:tr>
        <w:tc>
          <w:tcPr>
            <w:tcW w:type="dxa" w:w="648"/>
            <w:tcMar>
              <w:top w:w="70" w:type="dxa"/>
              <w:start w:w="80" w:type="dxa"/>
              <w:bottom w:w="70" w:type="dxa"/>
              <w:end w:w="80" w:type="dxa"/>
            </w:tcMar>
            <w:vAlign w:val="center"/>
          </w:tcPr>
          <w:p>
            <w:pPr>
              <w:spacing w:after="0"/>
            </w:pPr>
            <w:r>
              <w:rPr>
                <w:sz w:val="17"/>
              </w:rPr>
              <w:t>5</w:t>
            </w:r>
          </w:p>
        </w:tc>
        <w:tc>
          <w:tcPr>
            <w:tcW w:type="dxa" w:w="4608"/>
            <w:tcMar>
              <w:top w:w="70" w:type="dxa"/>
              <w:start w:w="80" w:type="dxa"/>
              <w:bottom w:w="70" w:type="dxa"/>
              <w:end w:w="80" w:type="dxa"/>
            </w:tcMar>
            <w:vAlign w:val="center"/>
          </w:tcPr>
          <w:p>
            <w:pPr>
              <w:spacing w:after="0"/>
            </w:pPr>
            <w:r>
              <w:rPr>
                <w:sz w:val="17"/>
              </w:rPr>
              <w:t>Sessizliğin İçindeki Işık</w:t>
            </w:r>
          </w:p>
        </w:tc>
        <w:tc>
          <w:tcPr>
            <w:tcW w:type="dxa" w:w="5472"/>
            <w:tcMar>
              <w:top w:w="70" w:type="dxa"/>
              <w:start w:w="80" w:type="dxa"/>
              <w:bottom w:w="70" w:type="dxa"/>
              <w:end w:w="80" w:type="dxa"/>
            </w:tcMar>
            <w:vAlign w:val="center"/>
          </w:tcPr>
          <w:p>
            <w:pPr>
              <w:spacing w:after="0"/>
            </w:pPr>
            <w:r>
              <w:rPr>
                <w:sz w:val="17"/>
              </w:rPr>
              <w:t>Light Within the Silence</w:t>
            </w:r>
          </w:p>
        </w:tc>
      </w:tr>
      <w:tr>
        <w:tc>
          <w:tcPr>
            <w:tcW w:type="dxa" w:w="648"/>
            <w:tcMar>
              <w:top w:w="70" w:type="dxa"/>
              <w:start w:w="80" w:type="dxa"/>
              <w:bottom w:w="70" w:type="dxa"/>
              <w:end w:w="80" w:type="dxa"/>
            </w:tcMar>
            <w:vAlign w:val="center"/>
          </w:tcPr>
          <w:p>
            <w:pPr>
              <w:spacing w:after="0"/>
            </w:pPr>
            <w:r>
              <w:rPr>
                <w:sz w:val="17"/>
              </w:rPr>
              <w:t>6</w:t>
            </w:r>
          </w:p>
        </w:tc>
        <w:tc>
          <w:tcPr>
            <w:tcW w:type="dxa" w:w="4608"/>
            <w:tcMar>
              <w:top w:w="70" w:type="dxa"/>
              <w:start w:w="80" w:type="dxa"/>
              <w:bottom w:w="70" w:type="dxa"/>
              <w:end w:w="80" w:type="dxa"/>
            </w:tcMar>
            <w:vAlign w:val="center"/>
          </w:tcPr>
          <w:p>
            <w:pPr>
              <w:spacing w:after="0"/>
            </w:pPr>
            <w:r>
              <w:rPr>
                <w:sz w:val="17"/>
              </w:rPr>
              <w:t>Kırılma Noktası</w:t>
            </w:r>
          </w:p>
        </w:tc>
        <w:tc>
          <w:tcPr>
            <w:tcW w:type="dxa" w:w="5472"/>
            <w:tcMar>
              <w:top w:w="70" w:type="dxa"/>
              <w:start w:w="80" w:type="dxa"/>
              <w:bottom w:w="70" w:type="dxa"/>
              <w:end w:w="80" w:type="dxa"/>
            </w:tcMar>
            <w:vAlign w:val="center"/>
          </w:tcPr>
          <w:p>
            <w:pPr>
              <w:spacing w:after="0"/>
            </w:pPr>
            <w:r>
              <w:rPr>
                <w:sz w:val="17"/>
              </w:rPr>
              <w:t>Breaking Point</w:t>
            </w:r>
          </w:p>
        </w:tc>
      </w:tr>
      <w:tr>
        <w:tc>
          <w:tcPr>
            <w:tcW w:type="dxa" w:w="648"/>
            <w:tcMar>
              <w:top w:w="70" w:type="dxa"/>
              <w:start w:w="80" w:type="dxa"/>
              <w:bottom w:w="70" w:type="dxa"/>
              <w:end w:w="80" w:type="dxa"/>
            </w:tcMar>
            <w:vAlign w:val="center"/>
          </w:tcPr>
          <w:p>
            <w:pPr>
              <w:spacing w:after="0"/>
            </w:pPr>
            <w:r>
              <w:rPr>
                <w:sz w:val="17"/>
              </w:rPr>
              <w:t>7</w:t>
            </w:r>
          </w:p>
        </w:tc>
        <w:tc>
          <w:tcPr>
            <w:tcW w:type="dxa" w:w="4608"/>
            <w:tcMar>
              <w:top w:w="70" w:type="dxa"/>
              <w:start w:w="80" w:type="dxa"/>
              <w:bottom w:w="70" w:type="dxa"/>
              <w:end w:w="80" w:type="dxa"/>
            </w:tcMar>
            <w:vAlign w:val="center"/>
          </w:tcPr>
          <w:p>
            <w:pPr>
              <w:spacing w:after="0"/>
            </w:pPr>
            <w:r>
              <w:rPr>
                <w:sz w:val="17"/>
              </w:rPr>
              <w:t>Canavar Günü</w:t>
            </w:r>
          </w:p>
        </w:tc>
        <w:tc>
          <w:tcPr>
            <w:tcW w:type="dxa" w:w="5472"/>
            <w:tcMar>
              <w:top w:w="70" w:type="dxa"/>
              <w:start w:w="80" w:type="dxa"/>
              <w:bottom w:w="70" w:type="dxa"/>
              <w:end w:w="80" w:type="dxa"/>
            </w:tcMar>
            <w:vAlign w:val="center"/>
          </w:tcPr>
          <w:p>
            <w:pPr>
              <w:spacing w:after="0"/>
            </w:pPr>
            <w:r>
              <w:rPr>
                <w:sz w:val="17"/>
              </w:rPr>
              <w:t>Monster Day</w:t>
            </w:r>
          </w:p>
        </w:tc>
      </w:tr>
      <w:tr>
        <w:tc>
          <w:tcPr>
            <w:tcW w:type="dxa" w:w="648"/>
            <w:tcMar>
              <w:top w:w="70" w:type="dxa"/>
              <w:start w:w="80" w:type="dxa"/>
              <w:bottom w:w="70" w:type="dxa"/>
              <w:end w:w="80" w:type="dxa"/>
            </w:tcMar>
            <w:vAlign w:val="center"/>
          </w:tcPr>
          <w:p>
            <w:pPr>
              <w:spacing w:after="0"/>
            </w:pPr>
            <w:r>
              <w:rPr>
                <w:sz w:val="17"/>
              </w:rPr>
              <w:t>8</w:t>
            </w:r>
          </w:p>
        </w:tc>
        <w:tc>
          <w:tcPr>
            <w:tcW w:type="dxa" w:w="4608"/>
            <w:tcMar>
              <w:top w:w="70" w:type="dxa"/>
              <w:start w:w="80" w:type="dxa"/>
              <w:bottom w:w="70" w:type="dxa"/>
              <w:end w:w="80" w:type="dxa"/>
            </w:tcMar>
            <w:vAlign w:val="center"/>
          </w:tcPr>
          <w:p>
            <w:pPr>
              <w:spacing w:after="0"/>
            </w:pPr>
            <w:r>
              <w:rPr>
                <w:sz w:val="17"/>
              </w:rPr>
              <w:t>Derinliklerin Efendisi</w:t>
            </w:r>
          </w:p>
        </w:tc>
        <w:tc>
          <w:tcPr>
            <w:tcW w:type="dxa" w:w="5472"/>
            <w:tcMar>
              <w:top w:w="70" w:type="dxa"/>
              <w:start w:w="80" w:type="dxa"/>
              <w:bottom w:w="70" w:type="dxa"/>
              <w:end w:w="80" w:type="dxa"/>
            </w:tcMar>
            <w:vAlign w:val="center"/>
          </w:tcPr>
          <w:p>
            <w:pPr>
              <w:spacing w:after="0"/>
            </w:pPr>
            <w:r>
              <w:rPr>
                <w:sz w:val="17"/>
              </w:rPr>
              <w:t>Lord of the Depths</w:t>
            </w:r>
          </w:p>
        </w:tc>
      </w:tr>
      <w:tr>
        <w:tc>
          <w:tcPr>
            <w:tcW w:type="dxa" w:w="648"/>
            <w:tcMar>
              <w:top w:w="70" w:type="dxa"/>
              <w:start w:w="80" w:type="dxa"/>
              <w:bottom w:w="70" w:type="dxa"/>
              <w:end w:w="80" w:type="dxa"/>
            </w:tcMar>
            <w:vAlign w:val="center"/>
          </w:tcPr>
          <w:p>
            <w:pPr>
              <w:spacing w:after="0"/>
            </w:pPr>
            <w:r>
              <w:rPr>
                <w:sz w:val="17"/>
              </w:rPr>
              <w:t>9</w:t>
            </w:r>
          </w:p>
        </w:tc>
        <w:tc>
          <w:tcPr>
            <w:tcW w:type="dxa" w:w="4608"/>
            <w:tcMar>
              <w:top w:w="70" w:type="dxa"/>
              <w:start w:w="80" w:type="dxa"/>
              <w:bottom w:w="70" w:type="dxa"/>
              <w:end w:w="80" w:type="dxa"/>
            </w:tcMar>
            <w:vAlign w:val="center"/>
          </w:tcPr>
          <w:p>
            <w:pPr>
              <w:spacing w:after="0"/>
            </w:pPr>
            <w:r>
              <w:rPr>
                <w:sz w:val="17"/>
              </w:rPr>
              <w:t>Vadinin Sonu</w:t>
            </w:r>
          </w:p>
        </w:tc>
        <w:tc>
          <w:tcPr>
            <w:tcW w:type="dxa" w:w="5472"/>
            <w:tcMar>
              <w:top w:w="70" w:type="dxa"/>
              <w:start w:w="80" w:type="dxa"/>
              <w:bottom w:w="70" w:type="dxa"/>
              <w:end w:w="80" w:type="dxa"/>
            </w:tcMar>
            <w:vAlign w:val="center"/>
          </w:tcPr>
          <w:p>
            <w:pPr>
              <w:spacing w:after="0"/>
            </w:pPr>
            <w:r>
              <w:rPr>
                <w:sz w:val="17"/>
              </w:rPr>
              <w:t>The End of the Valley</w:t>
            </w:r>
          </w:p>
        </w:tc>
      </w:tr>
      <w:tr>
        <w:tc>
          <w:tcPr>
            <w:tcW w:type="dxa" w:w="648"/>
            <w:tcMar>
              <w:top w:w="70" w:type="dxa"/>
              <w:start w:w="80" w:type="dxa"/>
              <w:bottom w:w="70" w:type="dxa"/>
              <w:end w:w="80" w:type="dxa"/>
            </w:tcMar>
            <w:vAlign w:val="center"/>
          </w:tcPr>
          <w:p>
            <w:pPr>
              <w:spacing w:after="0"/>
            </w:pPr>
            <w:r>
              <w:rPr>
                <w:sz w:val="17"/>
              </w:rPr>
              <w:t>10</w:t>
            </w:r>
          </w:p>
        </w:tc>
        <w:tc>
          <w:tcPr>
            <w:tcW w:type="dxa" w:w="4608"/>
            <w:tcMar>
              <w:top w:w="70" w:type="dxa"/>
              <w:start w:w="80" w:type="dxa"/>
              <w:bottom w:w="70" w:type="dxa"/>
              <w:end w:w="80" w:type="dxa"/>
            </w:tcMar>
            <w:vAlign w:val="center"/>
          </w:tcPr>
          <w:p>
            <w:pPr>
              <w:spacing w:after="0"/>
            </w:pPr>
            <w:r>
              <w:rPr>
                <w:sz w:val="17"/>
              </w:rPr>
              <w:t>Son Kırıntı</w:t>
            </w:r>
          </w:p>
        </w:tc>
        <w:tc>
          <w:tcPr>
            <w:tcW w:type="dxa" w:w="5472"/>
            <w:tcMar>
              <w:top w:w="70" w:type="dxa"/>
              <w:start w:w="80" w:type="dxa"/>
              <w:bottom w:w="70" w:type="dxa"/>
              <w:end w:w="80" w:type="dxa"/>
            </w:tcMar>
            <w:vAlign w:val="center"/>
          </w:tcPr>
          <w:p>
            <w:pPr>
              <w:spacing w:after="0"/>
            </w:pPr>
            <w:r>
              <w:rPr>
                <w:sz w:val="17"/>
              </w:rPr>
              <w:t>The Last Shard</w:t>
            </w:r>
          </w:p>
        </w:tc>
      </w:tr>
      <w:tr>
        <w:tc>
          <w:tcPr>
            <w:tcW w:type="dxa" w:w="648"/>
            <w:tcMar>
              <w:top w:w="70" w:type="dxa"/>
              <w:start w:w="80" w:type="dxa"/>
              <w:bottom w:w="70" w:type="dxa"/>
              <w:end w:w="80" w:type="dxa"/>
            </w:tcMar>
            <w:vAlign w:val="center"/>
          </w:tcPr>
          <w:p>
            <w:pPr>
              <w:spacing w:after="0"/>
            </w:pPr>
            <w:r>
              <w:rPr>
                <w:sz w:val="17"/>
              </w:rPr>
              <w:t>11</w:t>
            </w:r>
          </w:p>
        </w:tc>
        <w:tc>
          <w:tcPr>
            <w:tcW w:type="dxa" w:w="4608"/>
            <w:tcMar>
              <w:top w:w="70" w:type="dxa"/>
              <w:start w:w="80" w:type="dxa"/>
              <w:bottom w:w="70" w:type="dxa"/>
              <w:end w:w="80" w:type="dxa"/>
            </w:tcMar>
            <w:vAlign w:val="center"/>
          </w:tcPr>
          <w:p>
            <w:pPr>
              <w:spacing w:after="0"/>
            </w:pPr>
            <w:r>
              <w:rPr>
                <w:sz w:val="17"/>
              </w:rPr>
              <w:t>Sabah ile Taht Arasında</w:t>
            </w:r>
          </w:p>
        </w:tc>
        <w:tc>
          <w:tcPr>
            <w:tcW w:type="dxa" w:w="5472"/>
            <w:tcMar>
              <w:top w:w="70" w:type="dxa"/>
              <w:start w:w="80" w:type="dxa"/>
              <w:bottom w:w="70" w:type="dxa"/>
              <w:end w:w="80" w:type="dxa"/>
            </w:tcMar>
            <w:vAlign w:val="center"/>
          </w:tcPr>
          <w:p>
            <w:pPr>
              <w:spacing w:after="0"/>
            </w:pPr>
            <w:r>
              <w:rPr>
                <w:sz w:val="17"/>
              </w:rPr>
              <w:t>Between Dawn and the Throne</w:t>
            </w:r>
          </w:p>
        </w:tc>
      </w:tr>
      <w:tr>
        <w:tc>
          <w:tcPr>
            <w:tcW w:type="dxa" w:w="648"/>
            <w:tcMar>
              <w:top w:w="70" w:type="dxa"/>
              <w:start w:w="80" w:type="dxa"/>
              <w:bottom w:w="70" w:type="dxa"/>
              <w:end w:w="80" w:type="dxa"/>
            </w:tcMar>
            <w:vAlign w:val="center"/>
          </w:tcPr>
          <w:p>
            <w:pPr>
              <w:spacing w:after="0"/>
            </w:pPr>
            <w:r>
              <w:rPr>
                <w:sz w:val="17"/>
              </w:rPr>
              <w:t>12</w:t>
            </w:r>
          </w:p>
        </w:tc>
        <w:tc>
          <w:tcPr>
            <w:tcW w:type="dxa" w:w="4608"/>
            <w:tcMar>
              <w:top w:w="70" w:type="dxa"/>
              <w:start w:w="80" w:type="dxa"/>
              <w:bottom w:w="70" w:type="dxa"/>
              <w:end w:w="80" w:type="dxa"/>
            </w:tcMar>
            <w:vAlign w:val="center"/>
          </w:tcPr>
          <w:p>
            <w:pPr>
              <w:spacing w:after="0"/>
            </w:pPr>
            <w:r>
              <w:rPr>
                <w:sz w:val="17"/>
              </w:rPr>
              <w:t>Bayrağın İlk Direği</w:t>
            </w:r>
          </w:p>
        </w:tc>
        <w:tc>
          <w:tcPr>
            <w:tcW w:type="dxa" w:w="5472"/>
            <w:tcMar>
              <w:top w:w="70" w:type="dxa"/>
              <w:start w:w="80" w:type="dxa"/>
              <w:bottom w:w="70" w:type="dxa"/>
              <w:end w:w="80" w:type="dxa"/>
            </w:tcMar>
            <w:vAlign w:val="center"/>
          </w:tcPr>
          <w:p>
            <w:pPr>
              <w:spacing w:after="0"/>
            </w:pPr>
            <w:r>
              <w:rPr>
                <w:sz w:val="17"/>
              </w:rPr>
              <w:t>The First Flagstaff</w:t>
            </w:r>
          </w:p>
        </w:tc>
      </w:tr>
      <w:tr>
        <w:tc>
          <w:tcPr>
            <w:tcW w:type="dxa" w:w="648"/>
            <w:tcMar>
              <w:top w:w="70" w:type="dxa"/>
              <w:start w:w="80" w:type="dxa"/>
              <w:bottom w:w="70" w:type="dxa"/>
              <w:end w:w="80" w:type="dxa"/>
            </w:tcMar>
            <w:vAlign w:val="center"/>
          </w:tcPr>
          <w:p>
            <w:pPr>
              <w:spacing w:after="0"/>
            </w:pPr>
            <w:r>
              <w:rPr>
                <w:sz w:val="17"/>
              </w:rPr>
              <w:t>13</w:t>
            </w:r>
          </w:p>
        </w:tc>
        <w:tc>
          <w:tcPr>
            <w:tcW w:type="dxa" w:w="4608"/>
            <w:tcMar>
              <w:top w:w="70" w:type="dxa"/>
              <w:start w:w="80" w:type="dxa"/>
              <w:bottom w:w="70" w:type="dxa"/>
              <w:end w:w="80" w:type="dxa"/>
            </w:tcMar>
            <w:vAlign w:val="center"/>
          </w:tcPr>
          <w:p>
            <w:pPr>
              <w:spacing w:after="0"/>
            </w:pPr>
            <w:r>
              <w:rPr>
                <w:sz w:val="17"/>
              </w:rPr>
              <w:t>Dört Kayıt</w:t>
            </w:r>
          </w:p>
        </w:tc>
        <w:tc>
          <w:tcPr>
            <w:tcW w:type="dxa" w:w="5472"/>
            <w:tcMar>
              <w:top w:w="70" w:type="dxa"/>
              <w:start w:w="80" w:type="dxa"/>
              <w:bottom w:w="70" w:type="dxa"/>
              <w:end w:w="80" w:type="dxa"/>
            </w:tcMar>
            <w:vAlign w:val="center"/>
          </w:tcPr>
          <w:p>
            <w:pPr>
              <w:spacing w:after="0"/>
            </w:pPr>
            <w:r>
              <w:rPr>
                <w:sz w:val="17"/>
              </w:rPr>
              <w:t>Four Records</w:t>
            </w:r>
          </w:p>
        </w:tc>
      </w:tr>
    </w:tbl>
    <w:p>
      <w:pPr>
        <w:pStyle w:val="Heading1"/>
      </w:pPr>
      <w:r>
        <w:t>15. Çeviri sırasında yasaklar</w:t>
      </w:r>
    </w:p>
    <w:p>
      <w:pPr>
        <w:pStyle w:val="ListBullet"/>
        <w:spacing w:after="60"/>
      </w:pPr>
      <w:r>
        <w:t>Yeni olay, karakter, açıklama, kültürel bilgi veya diyalog ekleme.</w:t>
      </w:r>
    </w:p>
    <w:p>
      <w:pPr>
        <w:pStyle w:val="ListBullet"/>
        <w:spacing w:after="60"/>
      </w:pPr>
      <w:r>
        <w:t>Karakterlerin ahlaki düşüncelerini İngilizce okur için daha açık hâle getirmek adına yeni yorum yazma.</w:t>
      </w:r>
    </w:p>
    <w:p>
      <w:pPr>
        <w:pStyle w:val="ListBullet"/>
        <w:spacing w:after="60"/>
      </w:pPr>
      <w:r>
        <w:t>Temujin, Karia ve Zaleena’nın bütün repliklerini vecizeye dönüştürme.</w:t>
      </w:r>
    </w:p>
    <w:p>
      <w:pPr>
        <w:pStyle w:val="ListBullet"/>
        <w:spacing w:after="60"/>
      </w:pPr>
      <w:r>
        <w:t>Togan’ın sade ve fiziksel bakışını akademik veya şiirsel dile yükseltme.</w:t>
      </w:r>
    </w:p>
    <w:p>
      <w:pPr>
        <w:pStyle w:val="ListBullet"/>
        <w:spacing w:after="60"/>
      </w:pPr>
      <w:r>
        <w:t>Roric’e korsan aksanı, Perren’e büyücü dili, Vorlag’a melodramatik kötü adam dili verme.</w:t>
      </w:r>
    </w:p>
    <w:p>
      <w:pPr>
        <w:pStyle w:val="ListBullet"/>
        <w:spacing w:after="60"/>
      </w:pPr>
      <w:r>
        <w:t>Türkçe kelime sırasını korumak uğruna doğal olmayan İngilizce üretme.</w:t>
      </w:r>
    </w:p>
    <w:p>
      <w:pPr>
        <w:pStyle w:val="ListBullet"/>
        <w:spacing w:after="60"/>
      </w:pPr>
      <w:r>
        <w:t>Yer ve unvan adlarını farklı bölümlerde yeniden icat etme.</w:t>
      </w:r>
    </w:p>
    <w:p>
      <w:pPr>
        <w:pStyle w:val="ListBullet"/>
        <w:spacing w:after="60"/>
      </w:pPr>
      <w:r>
        <w:t>“Record, account, order, power” gibi kelimeleri bağlam ayırmadan sürekli tekrar etme.</w:t>
      </w:r>
    </w:p>
    <w:p>
      <w:pPr>
        <w:pStyle w:val="ListBullet"/>
        <w:spacing w:after="60"/>
      </w:pPr>
      <w:r>
        <w:t>Kaynak PDF’deki biçim hatalarını ve tarayıcı metinlerini çeviriye dahil etme.</w:t>
      </w:r>
    </w:p>
    <w:p>
      <w:pPr>
        <w:pStyle w:val="ListBullet"/>
        <w:spacing w:after="60"/>
      </w:pPr>
      <w:r>
        <w:t>Çeviri modelinin kendi sürecini, notlarını veya özürlerini roman metnine ekleme.</w:t>
      </w:r>
    </w:p>
    <w:p>
      <w:pPr>
        <w:pStyle w:val="Heading1"/>
      </w:pPr>
      <w:r>
        <w:t>16. Uygulama iş akışı</w:t>
      </w:r>
    </w:p>
    <w:p>
      <w:pPr>
        <w:pStyle w:val="ListNumber"/>
        <w:spacing w:after="60"/>
      </w:pPr>
      <w:r>
        <w:t>Çeviri modeli önce bu rehberi ve asıl PDF’yi birlikte okumalı.</w:t>
      </w:r>
    </w:p>
    <w:p>
      <w:pPr>
        <w:pStyle w:val="ListNumber"/>
        <w:spacing w:after="60"/>
      </w:pPr>
      <w:r>
        <w:t>Çalışma tek seferde yapılabiliyorsa bile dört kısım ayrı çeviri partileri olarak işlenmeli; her partiden sonra terim listesi kontrol edilmeli.</w:t>
      </w:r>
    </w:p>
    <w:p>
      <w:pPr>
        <w:pStyle w:val="ListNumber"/>
        <w:spacing w:after="60"/>
      </w:pPr>
      <w:r>
        <w:t>Her yeni partide önceki partinin İngilizce metni ve bu rehber erişilebilir olmalı; karakter sesi yeniden başlatılmamalı.</w:t>
      </w:r>
    </w:p>
    <w:p>
      <w:pPr>
        <w:pStyle w:val="ListNumber"/>
        <w:spacing w:after="60"/>
      </w:pPr>
      <w:r>
        <w:t>Çeviri bittiğinde dört parça tek DOCX’te birleştirilmeli; bölüm numaraları, POV satırları ve sahne ayırıcıları korunmalı.</w:t>
      </w:r>
    </w:p>
    <w:p>
      <w:pPr>
        <w:pStyle w:val="ListNumber"/>
        <w:spacing w:after="60"/>
      </w:pPr>
      <w:r>
        <w:t>İlk İngilizce taslaktan sonra yalnız İngilizce üzerinden bir literary line edit yapılmalı. Bu aşamada Türkçe söz dizimi kalıntıları aranmalı.</w:t>
      </w:r>
    </w:p>
    <w:p>
      <w:pPr>
        <w:pStyle w:val="ListNumber"/>
        <w:spacing w:after="60"/>
      </w:pPr>
      <w:r>
        <w:t>Sonra Türkçe–İngilizce karşılaştırmalı doğruluk kontrolü yapılmalı: eksik cümle, eklenmiş anlam, yanlış özne, yanlış sayı, yanlış kişi ve terim tutarsızlığı.</w:t>
      </w:r>
    </w:p>
    <w:p>
      <w:pPr>
        <w:pStyle w:val="ListNumber"/>
        <w:spacing w:after="60"/>
      </w:pPr>
      <w:r>
        <w:t>Son olarak ana dili İngilizce olan editör standardında copy edit: noktalama, articles, prepositions, tense, dialogue punctuation, repetition ve idiom kontrolü.</w:t>
      </w:r>
    </w:p>
    <w:p>
      <w:pPr>
        <w:pStyle w:val="Heading1"/>
      </w:pPr>
      <w:r>
        <w:t>17. Çeviri modeline verilecek hazır komut</w:t>
      </w:r>
    </w:p>
    <w:p>
      <w:pPr>
        <w:pStyle w:val="TranslationExample"/>
        <w:ind w:left="216" w:right="216"/>
      </w:pPr>
      <w:r>
        <w:rPr>
          <w:rFonts w:ascii="Aptos" w:hAnsi="Aptos"/>
          <w:sz w:val="18"/>
        </w:rPr>
        <w:t>You are translating a Turkish political dark-fantasy novel into publication-quality American English.</w:t>
        <w:br/>
        <w:br/>
        <w:t>FILES</w:t>
        <w:br/>
        <w:t>1. “Verridia — Birinci Kitap.pdf” is the source novel.</w:t>
        <w:br/>
        <w:t>2. “Verridia Book One English Translation Bible.docx” is the binding translation and terminology guide.</w:t>
        <w:br/>
        <w:br/>
        <w:t>Read the translation bible before translating. Follow every locked term, character-voice rule, title, capitalization rule, and source-cleanup instruction in it.</w:t>
        <w:br/>
        <w:br/>
        <w:t>TRANSLATION GOAL</w:t>
        <w:br/>
        <w:t>Produce English prose that reads as if the novel were originally written in English. Translate literary meaning, dramatic function, rhythm, subtext, and character voice—not Turkish word order. The prose must be natural, controlled, atmospheric, and commercially publishable.</w:t>
        <w:br/>
        <w:br/>
        <w:t>NON-NEGOTIABLE RULES</w:t>
        <w:br/>
        <w:t>- Preserve the plot, scene order, point of view, characterization, worldbuilding, uncertainty, and emotional restraint.</w:t>
        <w:br/>
        <w:t>- Do not add explanations, events, dialogue, lore, motives, or moral commentary.</w:t>
        <w:br/>
        <w:t>- Do not remove material merely because it seems repetitive. Flag any proposed cut in a separate note instead.</w:t>
        <w:br/>
        <w:t>- Correct only the source-level issues explicitly identified in the translation bible.</w:t>
        <w:br/>
        <w:t>- Use past tense and close third person.</w:t>
        <w:br/>
        <w:t>- Use contemporary American English, not faux-archaic English.</w:t>
        <w:br/>
        <w:t>- Keep personal names unchanged and preserve diacritics.</w:t>
        <w:br/>
        <w:t>- Use the canonical English terms and chapter titles in the guide without variation.</w:t>
        <w:br/>
        <w:t>- Keep the four main voices distinct: Togan physical and restrained; Temujin strategic and conditional; Karia blunt and administrative; Zaleena quick, transactional, and sardonic.</w:t>
        <w:br/>
        <w:t>- Translate “kayıt,” “hesap,” “söz,” “pay,” “düzen,” and similar recurring words according to context. Do not assign one English word mechanically to every occurrence.</w:t>
        <w:br/>
        <w:t>- Remove browser headers, dates, times, URLs, page numbers, extraction artifacts, and split initial letters.</w:t>
        <w:br/>
        <w:t>- Use standard American dialogue punctuation and double quotation marks.</w:t>
        <w:br/>
        <w:t>- Italicize ship names.</w:t>
        <w:br/>
        <w:t>- Preserve section headings, chapter headings, POV labels, and scene-break symbols.</w:t>
        <w:br/>
        <w:br/>
        <w:t>DELIVERY</w:t>
        <w:br/>
        <w:t>Return a clean DOCX containing only the translated novel. Do not place commentary, translator notes, confidence statements, or explanations inside the manuscript.</w:t>
        <w:br/>
        <w:t>Also return a separate short translation-notes file containing only:</w:t>
        <w:br/>
        <w:t>1. unresolved source ambiguities;</w:t>
        <w:br/>
        <w:t>2. places where more than one English term remained plausible;</w:t>
        <w:br/>
        <w:t>3. any proposed cut or structural change that was not applied.</w:t>
        <w:br/>
        <w:br/>
        <w:t>QUALITY CHECK BEFORE DELIVERY</w:t>
        <w:br/>
        <w:t>Verify that every chapter is present, every number and name matches the source, all canonical terms are consistent, no Turkish text remains, no source sentence has been skipped, and the English does not preserve unnatural Turkish syntax.</w:t>
      </w:r>
    </w:p>
    <w:p>
      <w:pPr>
        <w:pStyle w:val="Heading1"/>
      </w:pPr>
      <w:r>
        <w:t>18. Son kalite kontrol listesi</w:t>
      </w:r>
    </w:p>
    <w:p>
      <w:pPr>
        <w:pStyle w:val="ListBullet"/>
        <w:spacing w:after="40"/>
      </w:pPr>
      <w:r>
        <w:rPr>
          <w:b/>
        </w:rPr>
        <w:t xml:space="preserve">☐ </w:t>
      </w:r>
      <w:r>
        <w:t>53 bölümün tamamı mevcut ve doğru sırada mı?</w:t>
      </w:r>
    </w:p>
    <w:p>
      <w:pPr>
        <w:pStyle w:val="ListBullet"/>
        <w:spacing w:after="40"/>
      </w:pPr>
      <w:r>
        <w:rPr>
          <w:b/>
        </w:rPr>
        <w:t xml:space="preserve">☐ </w:t>
      </w:r>
      <w:r>
        <w:t>Dört kısım başlığı rehberdeki kanonik İngilizceyle aynı mı?</w:t>
      </w:r>
    </w:p>
    <w:p>
      <w:pPr>
        <w:pStyle w:val="ListBullet"/>
        <w:spacing w:after="40"/>
      </w:pPr>
      <w:r>
        <w:rPr>
          <w:b/>
        </w:rPr>
        <w:t xml:space="preserve">☐ </w:t>
      </w:r>
      <w:r>
        <w:t>POV adları doğru mu ve eksik sahne var mı?</w:t>
      </w:r>
    </w:p>
    <w:p>
      <w:pPr>
        <w:pStyle w:val="ListBullet"/>
        <w:spacing w:after="40"/>
      </w:pPr>
      <w:r>
        <w:rPr>
          <w:b/>
        </w:rPr>
        <w:t xml:space="preserve">☐ </w:t>
      </w:r>
      <w:r>
        <w:t>Kişi adları ve Türkçe diakritikler korunmuş mu?</w:t>
      </w:r>
    </w:p>
    <w:p>
      <w:pPr>
        <w:pStyle w:val="ListBullet"/>
        <w:spacing w:after="40"/>
      </w:pPr>
      <w:r>
        <w:rPr>
          <w:b/>
        </w:rPr>
        <w:t xml:space="preserve">☐ </w:t>
      </w:r>
      <w:r>
        <w:t>Khan, Tide-Heir, Wreck Queen, Windlistener, the Current, the Crimson Host ve diğer sabit terimler tutarlı mı?</w:t>
      </w:r>
    </w:p>
    <w:p>
      <w:pPr>
        <w:pStyle w:val="ListBullet"/>
        <w:spacing w:after="40"/>
      </w:pPr>
      <w:r>
        <w:rPr>
          <w:b/>
        </w:rPr>
        <w:t xml:space="preserve">☐ </w:t>
      </w:r>
      <w:r>
        <w:t>the One Eye ile One-Eye Orkhon birbirine karışmış mı?</w:t>
      </w:r>
    </w:p>
    <w:p>
      <w:pPr>
        <w:pStyle w:val="ListBullet"/>
        <w:spacing w:after="40"/>
      </w:pPr>
      <w:r>
        <w:rPr>
          <w:b/>
        </w:rPr>
        <w:t xml:space="preserve">☐ </w:t>
      </w:r>
      <w:r>
        <w:t>Ship names italik mi?</w:t>
      </w:r>
    </w:p>
    <w:p>
      <w:pPr>
        <w:pStyle w:val="ListBullet"/>
        <w:spacing w:after="40"/>
      </w:pPr>
      <w:r>
        <w:rPr>
          <w:b/>
        </w:rPr>
        <w:t xml:space="preserve">☐ </w:t>
      </w:r>
      <w:r>
        <w:t>PDF tarih-saat, URL, sayfa numarası veya tek başına kalmış ilk harf var mı?</w:t>
      </w:r>
    </w:p>
    <w:p>
      <w:pPr>
        <w:pStyle w:val="ListBullet"/>
        <w:spacing w:after="40"/>
      </w:pPr>
      <w:r>
        <w:rPr>
          <w:b/>
        </w:rPr>
        <w:t xml:space="preserve">☐ </w:t>
      </w:r>
      <w:r>
        <w:t>Türkçe metin, Türkçe tırnak, Türkçe ek veya çevrilmemiş terim kalmış mı?</w:t>
      </w:r>
    </w:p>
    <w:p>
      <w:pPr>
        <w:pStyle w:val="ListBullet"/>
        <w:spacing w:after="40"/>
      </w:pPr>
      <w:r>
        <w:rPr>
          <w:b/>
        </w:rPr>
        <w:t xml:space="preserve">☐ </w:t>
      </w:r>
      <w:r>
        <w:t>Past tense ve close-third bakış açısı bozulmuş mu?</w:t>
      </w:r>
    </w:p>
    <w:p>
      <w:pPr>
        <w:pStyle w:val="ListBullet"/>
        <w:spacing w:after="40"/>
      </w:pPr>
      <w:r>
        <w:rPr>
          <w:b/>
        </w:rPr>
        <w:t xml:space="preserve">☐ </w:t>
      </w:r>
      <w:r>
        <w:t>Togan, Temujin, Karia ve Zaleena aynı sesle mi konuşuyor?</w:t>
      </w:r>
    </w:p>
    <w:p>
      <w:pPr>
        <w:pStyle w:val="ListBullet"/>
        <w:spacing w:after="40"/>
      </w:pPr>
      <w:r>
        <w:rPr>
          <w:b/>
        </w:rPr>
        <w:t xml:space="preserve">☐ </w:t>
      </w:r>
      <w:r>
        <w:t>Türkçe özne düşmesi İngilizcede yanlış kişiye bağlanmış mı?</w:t>
      </w:r>
    </w:p>
    <w:p>
      <w:pPr>
        <w:pStyle w:val="ListBullet"/>
        <w:spacing w:after="40"/>
      </w:pPr>
      <w:r>
        <w:rPr>
          <w:b/>
        </w:rPr>
        <w:t xml:space="preserve">☐ </w:t>
      </w:r>
      <w:r>
        <w:t>Article, preposition, pronoun, dialogue punctuation ve subject–verb agreement hataları var mı?</w:t>
      </w:r>
    </w:p>
    <w:p>
      <w:pPr>
        <w:pStyle w:val="ListBullet"/>
        <w:spacing w:after="40"/>
      </w:pPr>
      <w:r>
        <w:rPr>
          <w:b/>
        </w:rPr>
        <w:t xml:space="preserve">☐ </w:t>
      </w:r>
      <w:r>
        <w:t>Bir sayı, isim, ölüm, yara, gemi veya antlaşma maddesi yanlış çevrilmiş mi?</w:t>
      </w:r>
    </w:p>
    <w:p>
      <w:pPr>
        <w:pStyle w:val="ListBullet"/>
        <w:spacing w:after="40"/>
      </w:pPr>
      <w:r>
        <w:rPr>
          <w:b/>
        </w:rPr>
        <w:t xml:space="preserve">☐ </w:t>
      </w:r>
      <w:r>
        <w:t>İngilizce metin yüksek sesle okunduğunda çeviri kokuyor mu?</w:t>
      </w:r>
    </w:p>
    <w:p>
      <w:pPr>
        <w:pStyle w:val="ListBullet"/>
        <w:spacing w:after="40"/>
      </w:pPr>
      <w:r>
        <w:rPr>
          <w:b/>
        </w:rPr>
        <w:t xml:space="preserve">☐ </w:t>
      </w:r>
      <w:r>
        <w:t>Model kaynakta olmayan açıklama veya dramatik süs eklemiş mi?</w:t>
      </w:r>
    </w:p>
    <w:p>
      <w:pPr>
        <w:pStyle w:val="ListBullet"/>
        <w:spacing w:after="40"/>
      </w:pPr>
      <w:r>
        <w:rPr>
          <w:b/>
        </w:rPr>
        <w:t xml:space="preserve">☐ </w:t>
      </w:r>
      <w:r>
        <w:t>Kaynakta mevcut bir cümle veya paragraf atlanmış mı?</w:t>
      </w:r>
    </w:p>
    <w:p>
      <w:pPr>
        <w:pStyle w:val="ListBullet"/>
        <w:spacing w:after="40"/>
      </w:pPr>
      <w:r>
        <w:rPr>
          <w:b/>
        </w:rPr>
        <w:t xml:space="preserve">☐ </w:t>
      </w:r>
      <w:r>
        <w:t>Çevirmenin tereddütleri roman metninden ayrı not dosyasında mı?</w:t>
      </w:r>
    </w:p>
    <w:p/>
    <w:p>
      <w:pPr>
        <w:spacing w:before="360"/>
        <w:jc w:val="center"/>
      </w:pPr>
      <w:r>
        <w:rPr>
          <w:b/>
          <w:color w:val="787878"/>
          <w:sz w:val="20"/>
        </w:rPr>
        <w:t>END OF BOOK ONE TRANSLATION BIBLE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Working translation guide — Book 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8282"/>
        <w:sz w:val="16"/>
      </w:rPr>
      <w:t>Verridia • Book One English Translation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2D384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3F4B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650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E263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A60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lationExample">
    <w:name w:val="Translation Example"/>
    <w:pPr>
      <w:spacing w:after="80"/>
      <w:ind w:left="360" w:right="360"/>
    </w:pPr>
    <w:rPr>
      <w:rFonts w:ascii="Georgia" w:hAnsi="Georgia" w:eastAsia="Georg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