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D953" w14:textId="6B7AA2EB" w:rsidR="00983245" w:rsidRDefault="00DE1F61" w:rsidP="00DE1F61">
      <w:pPr>
        <w:pStyle w:val="Title"/>
        <w:ind w:left="2124"/>
        <w:jc w:val="both"/>
        <w:rPr>
          <w:b/>
          <w:bCs/>
        </w:rPr>
      </w:pPr>
      <w:r w:rsidRPr="00DE1F61">
        <w:rPr>
          <w:b/>
          <w:bCs/>
        </w:rPr>
        <w:t>CS405 HW2 Report</w:t>
      </w:r>
    </w:p>
    <w:p w14:paraId="5AC90EBA" w14:textId="573E9F74" w:rsidR="00DE1F61" w:rsidRDefault="00777D08" w:rsidP="00777D08">
      <w:pPr>
        <w:pStyle w:val="Heading1"/>
      </w:pPr>
      <w:proofErr w:type="spellStart"/>
      <w:r>
        <w:t>Task</w:t>
      </w:r>
      <w:proofErr w:type="spellEnd"/>
      <w:r>
        <w:t>:</w:t>
      </w:r>
    </w:p>
    <w:p w14:paraId="187804AD" w14:textId="31D2BE3A" w:rsidR="00777D08" w:rsidRDefault="00777D08" w:rsidP="00777D08">
      <w:proofErr w:type="spellStart"/>
      <w:r>
        <w:t>Turn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html </w:t>
      </w:r>
      <w:proofErr w:type="spellStart"/>
      <w:r>
        <w:t>code</w:t>
      </w:r>
      <w:proofErr w:type="spellEnd"/>
      <w:r>
        <w:t>.</w:t>
      </w:r>
    </w:p>
    <w:p w14:paraId="7CD88C2F" w14:textId="1A86F477" w:rsidR="00777D08" w:rsidRDefault="00777D08" w:rsidP="00777D08"/>
    <w:p w14:paraId="465D49C7" w14:textId="2CCE5F11" w:rsidR="00777D08" w:rsidRDefault="00777D08" w:rsidP="00777D08">
      <w:pPr>
        <w:pStyle w:val="Heading1"/>
      </w:pPr>
      <w:proofErr w:type="spellStart"/>
      <w:r>
        <w:t>Methadology</w:t>
      </w:r>
      <w:proofErr w:type="spellEnd"/>
      <w:r>
        <w:t>:</w:t>
      </w:r>
    </w:p>
    <w:p w14:paraId="0421D949" w14:textId="781E2BD3" w:rsidR="00777D08" w:rsidRDefault="00777D08" w:rsidP="00777D08">
      <w:r w:rsidRPr="00777D08">
        <w:drawing>
          <wp:inline distT="0" distB="0" distL="0" distR="0" wp14:anchorId="4B0F1912" wp14:editId="1D4195D7">
            <wp:extent cx="3505504" cy="17832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2BDF" w14:textId="36B3FE2B" w:rsidR="00777D08" w:rsidRDefault="00777D08" w:rsidP="00777D08">
      <w:r>
        <w:t xml:space="preserve">Here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gl_FragColor</w:t>
      </w:r>
      <w:proofErr w:type="spellEnd"/>
      <w:r>
        <w:t xml:space="preserve"> </w:t>
      </w:r>
      <w:proofErr w:type="spellStart"/>
      <w:r>
        <w:t>stands</w:t>
      </w:r>
      <w:proofErr w:type="spellEnd"/>
      <w:r>
        <w:t xml:space="preserve"> fort he </w:t>
      </w:r>
      <w:proofErr w:type="spellStart"/>
      <w:r>
        <w:t>color</w:t>
      </w:r>
      <w:proofErr w:type="spellEnd"/>
      <w:r>
        <w:t xml:space="preserve"> of </w:t>
      </w:r>
      <w:proofErr w:type="spellStart"/>
      <w:r>
        <w:t>WebGL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vec4 </w:t>
      </w:r>
      <w:proofErr w:type="spellStart"/>
      <w:r>
        <w:t>respectively</w:t>
      </w:r>
      <w:proofErr w:type="spellEnd"/>
      <w:r>
        <w:t xml:space="preserve"> X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Y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, Z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gamma. </w:t>
      </w:r>
      <w:proofErr w:type="spellStart"/>
      <w:r>
        <w:t>So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X </w:t>
      </w:r>
      <w:proofErr w:type="spellStart"/>
      <w:r>
        <w:t>to</w:t>
      </w:r>
      <w:proofErr w:type="spellEnd"/>
      <w:r>
        <w:t xml:space="preserve"> 0 as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Z </w:t>
      </w:r>
      <w:proofErr w:type="spellStart"/>
      <w:r>
        <w:t>to</w:t>
      </w:r>
      <w:proofErr w:type="spellEnd"/>
      <w:r>
        <w:t xml:space="preserve"> 1 as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blue</w:t>
      </w:r>
      <w:proofErr w:type="spellEnd"/>
      <w:r>
        <w:t>.</w:t>
      </w:r>
    </w:p>
    <w:p w14:paraId="322A7BBB" w14:textId="22D9930C" w:rsidR="00777D08" w:rsidRDefault="00777D08" w:rsidP="00777D08"/>
    <w:p w14:paraId="0FEAEC3C" w14:textId="34639D79" w:rsidR="00777D08" w:rsidRDefault="00777D08" w:rsidP="00777D08">
      <w:pPr>
        <w:pStyle w:val="Heading1"/>
      </w:pPr>
      <w:proofErr w:type="spellStart"/>
      <w:r>
        <w:t>Outcome</w:t>
      </w:r>
      <w:proofErr w:type="spellEnd"/>
      <w:r>
        <w:t>:</w:t>
      </w:r>
    </w:p>
    <w:p w14:paraId="6C9D02EC" w14:textId="31C537EE" w:rsidR="00777D08" w:rsidRPr="00777D08" w:rsidRDefault="00777D08" w:rsidP="00777D08">
      <w:r w:rsidRPr="00777D08">
        <w:drawing>
          <wp:inline distT="0" distB="0" distL="0" distR="0" wp14:anchorId="75FF8152" wp14:editId="798772DF">
            <wp:extent cx="4063116" cy="3090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73" cy="310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D08" w:rsidRPr="0077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F5471" w14:textId="77777777" w:rsidR="00DE1F61" w:rsidRDefault="00DE1F61" w:rsidP="00DE1F61">
      <w:pPr>
        <w:spacing w:after="0" w:line="240" w:lineRule="auto"/>
      </w:pPr>
      <w:r>
        <w:separator/>
      </w:r>
    </w:p>
  </w:endnote>
  <w:endnote w:type="continuationSeparator" w:id="0">
    <w:p w14:paraId="6323A317" w14:textId="77777777" w:rsidR="00DE1F61" w:rsidRDefault="00DE1F61" w:rsidP="00DE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4CA4A" w14:textId="77777777" w:rsidR="00DE1F61" w:rsidRDefault="00DE1F61" w:rsidP="00DE1F61">
      <w:pPr>
        <w:spacing w:after="0" w:line="240" w:lineRule="auto"/>
      </w:pPr>
      <w:r>
        <w:separator/>
      </w:r>
    </w:p>
  </w:footnote>
  <w:footnote w:type="continuationSeparator" w:id="0">
    <w:p w14:paraId="73535B8D" w14:textId="77777777" w:rsidR="00DE1F61" w:rsidRDefault="00DE1F61" w:rsidP="00DE1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61"/>
    <w:rsid w:val="00777D08"/>
    <w:rsid w:val="00983245"/>
    <w:rsid w:val="00DE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EA6BA"/>
  <w15:chartTrackingRefBased/>
  <w15:docId w15:val="{CC4ED3B8-DF40-48EF-ADC2-ED8A146A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7D0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77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Ahmethan Ozcan, Vodafone</dc:creator>
  <cp:keywords/>
  <dc:description/>
  <cp:lastModifiedBy>Ahmethan Ozcan, Vodafone</cp:lastModifiedBy>
  <cp:revision>1</cp:revision>
  <dcterms:created xsi:type="dcterms:W3CDTF">2023-10-23T05:56:00Z</dcterms:created>
  <dcterms:modified xsi:type="dcterms:W3CDTF">2023-10-23T06:12:00Z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2023-10-23T05:56:27Z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858d393d-89e3-47e5-94b2-12b1b0c8c181</vt:lpwstr>
  </property>
  <property fmtid="{D5CDD505-2E9C-101B-9397-08002B2CF9AE}" pid="8" name="MSIP_Label_17da11e7-ad83-4459-98c6-12a88e2eac78_ContentBits">
    <vt:lpwstr>0</vt:lpwstr>
  </property>
</Properties>
</file>