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A134" w14:textId="77777777" w:rsidR="003A0D32" w:rsidRPr="004C235E" w:rsidRDefault="000349F4" w:rsidP="00BA5DA9">
      <w:pPr>
        <w:spacing w:line="276" w:lineRule="auto"/>
        <w:jc w:val="both"/>
        <w:rPr>
          <w:rFonts w:ascii="Georgia" w:hAnsi="Georgia"/>
          <w:b/>
          <w:bCs/>
          <w:sz w:val="28"/>
          <w:szCs w:val="28"/>
        </w:rPr>
      </w:pPr>
      <w:r w:rsidRPr="004C235E">
        <w:rPr>
          <w:rFonts w:ascii="Georgia" w:hAnsi="Georgia"/>
          <w:b/>
          <w:bCs/>
          <w:sz w:val="28"/>
          <w:szCs w:val="28"/>
        </w:rPr>
        <w:t>Thesis</w:t>
      </w:r>
    </w:p>
    <w:p w14:paraId="5ADFBC80" w14:textId="1FED4EAA" w:rsidR="000349F4" w:rsidRPr="00BA5DA9" w:rsidRDefault="000349F4" w:rsidP="00BA5DA9">
      <w:pPr>
        <w:spacing w:line="276" w:lineRule="auto"/>
        <w:jc w:val="both"/>
        <w:rPr>
          <w:rFonts w:ascii="Georgia" w:hAnsi="Georgia"/>
          <w:sz w:val="21"/>
          <w:szCs w:val="21"/>
        </w:rPr>
      </w:pPr>
      <w:r w:rsidRPr="00BA5DA9">
        <w:rPr>
          <w:rFonts w:ascii="Georgia" w:hAnsi="Georgia"/>
          <w:sz w:val="21"/>
          <w:szCs w:val="21"/>
        </w:rPr>
        <w:t xml:space="preserve"> </w:t>
      </w:r>
    </w:p>
    <w:p w14:paraId="7DCE2CFD" w14:textId="1963FC76" w:rsidR="005D5FA8" w:rsidRPr="00BA5DA9" w:rsidRDefault="000349F4" w:rsidP="00592302">
      <w:pPr>
        <w:spacing w:line="276" w:lineRule="auto"/>
        <w:jc w:val="both"/>
        <w:rPr>
          <w:rFonts w:ascii="Georgia" w:hAnsi="Georgia"/>
          <w:sz w:val="21"/>
          <w:szCs w:val="21"/>
        </w:rPr>
      </w:pPr>
      <w:r w:rsidRPr="00BA5DA9">
        <w:rPr>
          <w:rFonts w:ascii="Georgia" w:hAnsi="Georgia"/>
          <w:sz w:val="21"/>
          <w:szCs w:val="21"/>
        </w:rPr>
        <w:t xml:space="preserve">Research Question: </w:t>
      </w:r>
      <w:r w:rsidRPr="00BA5DA9">
        <w:rPr>
          <w:rFonts w:ascii="Georgia" w:hAnsi="Georgia"/>
          <w:sz w:val="21"/>
          <w:szCs w:val="21"/>
        </w:rPr>
        <w:t>What is the relationship between Turkish macroeconomic variables and stock re- turns on the Istanbul Stock Exchange?</w:t>
      </w:r>
    </w:p>
    <w:p w14:paraId="5AA34F8F" w14:textId="75818576" w:rsidR="005D5FA8" w:rsidRPr="00BA5DA9" w:rsidRDefault="005D5FA8" w:rsidP="00592302">
      <w:pPr>
        <w:pStyle w:val="NormalWeb"/>
        <w:spacing w:line="276" w:lineRule="auto"/>
        <w:ind w:firstLine="720"/>
        <w:jc w:val="both"/>
        <w:rPr>
          <w:rFonts w:ascii="Georgia" w:hAnsi="Georgia"/>
          <w:b/>
          <w:bCs/>
          <w:sz w:val="21"/>
          <w:szCs w:val="21"/>
          <w:lang w:val="tr-TR"/>
        </w:rPr>
      </w:pPr>
      <w:proofErr w:type="gramStart"/>
      <w:r w:rsidRPr="00BA5DA9">
        <w:rPr>
          <w:rFonts w:ascii="Georgia" w:hAnsi="Georgia"/>
          <w:b/>
          <w:bCs/>
          <w:sz w:val="21"/>
          <w:szCs w:val="21"/>
          <w:lang w:val="tr-TR"/>
        </w:rPr>
        <w:t>Data</w:t>
      </w:r>
      <w:proofErr w:type="gramEnd"/>
      <w:r w:rsidRPr="00BA5DA9">
        <w:rPr>
          <w:rFonts w:ascii="Georgia" w:hAnsi="Georgia"/>
          <w:b/>
          <w:bCs/>
          <w:sz w:val="21"/>
          <w:szCs w:val="21"/>
          <w:lang w:val="tr-TR"/>
        </w:rPr>
        <w:t xml:space="preserve"> &amp; </w:t>
      </w:r>
      <w:proofErr w:type="spellStart"/>
      <w:r w:rsidRPr="00BA5DA9">
        <w:rPr>
          <w:rFonts w:ascii="Georgia" w:hAnsi="Georgia"/>
          <w:b/>
          <w:bCs/>
          <w:sz w:val="21"/>
          <w:szCs w:val="21"/>
          <w:lang w:val="tr-TR"/>
        </w:rPr>
        <w:t>Variables</w:t>
      </w:r>
      <w:proofErr w:type="spellEnd"/>
    </w:p>
    <w:p w14:paraId="74C6C5BB" w14:textId="2B42D65F" w:rsidR="005D5FA8" w:rsidRPr="00BA5DA9" w:rsidRDefault="005D5FA8" w:rsidP="00BA5DA9">
      <w:pPr>
        <w:pStyle w:val="NormalWeb"/>
        <w:numPr>
          <w:ilvl w:val="0"/>
          <w:numId w:val="2"/>
        </w:numPr>
        <w:spacing w:line="276" w:lineRule="auto"/>
        <w:ind w:left="1080"/>
        <w:jc w:val="both"/>
        <w:rPr>
          <w:rFonts w:ascii="Georgia" w:hAnsi="Georgia"/>
          <w:sz w:val="21"/>
          <w:szCs w:val="21"/>
        </w:rPr>
      </w:pPr>
      <w:r w:rsidRPr="00BA5DA9">
        <w:rPr>
          <w:rFonts w:ascii="Georgia" w:hAnsi="Georgia"/>
          <w:sz w:val="21"/>
          <w:szCs w:val="21"/>
        </w:rPr>
        <w:t xml:space="preserve">XU100 National Index as the dependent variable </w:t>
      </w:r>
    </w:p>
    <w:p w14:paraId="6BA2EA1D" w14:textId="77777777" w:rsidR="005D5FA8" w:rsidRPr="00BA5DA9" w:rsidRDefault="005D5FA8" w:rsidP="00BA5DA9">
      <w:pPr>
        <w:pStyle w:val="NormalWeb"/>
        <w:spacing w:line="276" w:lineRule="auto"/>
        <w:ind w:left="360"/>
        <w:jc w:val="both"/>
        <w:rPr>
          <w:rFonts w:ascii="Georgia" w:hAnsi="Georgia"/>
          <w:sz w:val="21"/>
          <w:szCs w:val="21"/>
        </w:rPr>
      </w:pPr>
      <w:r w:rsidRPr="00BA5DA9">
        <w:rPr>
          <w:rFonts w:ascii="Georgia" w:hAnsi="Georgia"/>
          <w:sz w:val="21"/>
          <w:szCs w:val="21"/>
        </w:rPr>
        <w:t xml:space="preserve">Following the review of literature as well as expert interviews with specific knowl- edge about Turkey (see Appendix 1), </w:t>
      </w:r>
      <w:r w:rsidRPr="00BA5DA9">
        <w:rPr>
          <w:rFonts w:ascii="Georgia" w:hAnsi="Georgia"/>
          <w:b/>
          <w:bCs/>
          <w:sz w:val="21"/>
          <w:szCs w:val="21"/>
        </w:rPr>
        <w:t>five macroeconomic variables were chosen</w:t>
      </w:r>
      <w:r w:rsidRPr="00BA5DA9">
        <w:rPr>
          <w:rFonts w:ascii="Georgia" w:hAnsi="Georgia"/>
          <w:sz w:val="21"/>
          <w:szCs w:val="21"/>
        </w:rPr>
        <w:t xml:space="preserve">, namely: </w:t>
      </w:r>
    </w:p>
    <w:p w14:paraId="63FC59D6" w14:textId="3CBAFE3E" w:rsidR="005D5FA8" w:rsidRPr="00BA5DA9" w:rsidRDefault="005D5FA8" w:rsidP="00BA5DA9">
      <w:pPr>
        <w:pStyle w:val="NormalWeb"/>
        <w:numPr>
          <w:ilvl w:val="0"/>
          <w:numId w:val="3"/>
        </w:numPr>
        <w:tabs>
          <w:tab w:val="clear" w:pos="720"/>
          <w:tab w:val="num" w:pos="1080"/>
        </w:tabs>
        <w:spacing w:line="276" w:lineRule="auto"/>
        <w:ind w:left="1080"/>
        <w:jc w:val="both"/>
        <w:rPr>
          <w:rFonts w:ascii="Georgia" w:hAnsi="Georgia"/>
          <w:b/>
          <w:bCs/>
          <w:sz w:val="21"/>
          <w:szCs w:val="21"/>
        </w:rPr>
      </w:pPr>
      <w:r w:rsidRPr="00BA5DA9">
        <w:rPr>
          <w:rFonts w:ascii="Georgia" w:hAnsi="Georgia"/>
          <w:b/>
          <w:bCs/>
          <w:sz w:val="21"/>
          <w:szCs w:val="21"/>
        </w:rPr>
        <w:t xml:space="preserve">Turkish Real Effective Exchange Rate (LEX) </w:t>
      </w:r>
    </w:p>
    <w:p w14:paraId="630F57F5" w14:textId="6CB85BAD" w:rsidR="005D5FA8" w:rsidRPr="00BA5DA9" w:rsidRDefault="005D5FA8" w:rsidP="00BA5DA9">
      <w:pPr>
        <w:pStyle w:val="NormalWeb"/>
        <w:numPr>
          <w:ilvl w:val="0"/>
          <w:numId w:val="3"/>
        </w:numPr>
        <w:tabs>
          <w:tab w:val="clear" w:pos="720"/>
          <w:tab w:val="num" w:pos="1080"/>
        </w:tabs>
        <w:spacing w:line="276" w:lineRule="auto"/>
        <w:ind w:left="1080"/>
        <w:jc w:val="both"/>
        <w:rPr>
          <w:rFonts w:ascii="Georgia" w:hAnsi="Georgia"/>
          <w:b/>
          <w:bCs/>
          <w:sz w:val="21"/>
          <w:szCs w:val="21"/>
        </w:rPr>
      </w:pPr>
      <w:r w:rsidRPr="00BA5DA9">
        <w:rPr>
          <w:rFonts w:ascii="Georgia" w:hAnsi="Georgia"/>
          <w:b/>
          <w:bCs/>
          <w:sz w:val="21"/>
          <w:szCs w:val="21"/>
        </w:rPr>
        <w:t xml:space="preserve">USD to Turkish Lira Nominal Exchange Rate (LUSD) </w:t>
      </w:r>
    </w:p>
    <w:p w14:paraId="5EAE3D73" w14:textId="77A1E844" w:rsidR="005D5FA8" w:rsidRPr="00BA5DA9" w:rsidRDefault="005D5FA8" w:rsidP="00BA5DA9">
      <w:pPr>
        <w:pStyle w:val="NormalWeb"/>
        <w:numPr>
          <w:ilvl w:val="0"/>
          <w:numId w:val="3"/>
        </w:numPr>
        <w:tabs>
          <w:tab w:val="clear" w:pos="720"/>
          <w:tab w:val="num" w:pos="1080"/>
        </w:tabs>
        <w:spacing w:line="276" w:lineRule="auto"/>
        <w:ind w:left="1080"/>
        <w:jc w:val="both"/>
        <w:rPr>
          <w:rFonts w:ascii="Georgia" w:hAnsi="Georgia"/>
          <w:b/>
          <w:bCs/>
          <w:sz w:val="21"/>
          <w:szCs w:val="21"/>
        </w:rPr>
      </w:pPr>
      <w:r w:rsidRPr="00BA5DA9">
        <w:rPr>
          <w:rFonts w:ascii="Georgia" w:hAnsi="Georgia"/>
          <w:b/>
          <w:bCs/>
          <w:sz w:val="21"/>
          <w:szCs w:val="21"/>
        </w:rPr>
        <w:t xml:space="preserve">Turkish Industrial Production (LIND) </w:t>
      </w:r>
    </w:p>
    <w:p w14:paraId="3B930BCD" w14:textId="77777777" w:rsidR="0008015B" w:rsidRPr="00BA5DA9" w:rsidRDefault="005D5FA8" w:rsidP="00BA5DA9">
      <w:pPr>
        <w:pStyle w:val="NormalWeb"/>
        <w:numPr>
          <w:ilvl w:val="0"/>
          <w:numId w:val="3"/>
        </w:numPr>
        <w:tabs>
          <w:tab w:val="clear" w:pos="720"/>
          <w:tab w:val="num" w:pos="1080"/>
        </w:tabs>
        <w:spacing w:line="276" w:lineRule="auto"/>
        <w:ind w:left="1080"/>
        <w:jc w:val="both"/>
        <w:rPr>
          <w:rFonts w:ascii="Georgia" w:hAnsi="Georgia"/>
          <w:b/>
          <w:bCs/>
          <w:sz w:val="21"/>
          <w:szCs w:val="21"/>
        </w:rPr>
      </w:pPr>
      <w:r w:rsidRPr="00BA5DA9">
        <w:rPr>
          <w:rFonts w:ascii="Georgia" w:hAnsi="Georgia"/>
          <w:b/>
          <w:bCs/>
          <w:sz w:val="21"/>
          <w:szCs w:val="21"/>
        </w:rPr>
        <w:t xml:space="preserve">Inflation (LCPI) </w:t>
      </w:r>
    </w:p>
    <w:p w14:paraId="5E4EE782" w14:textId="66F17168" w:rsidR="0008015B" w:rsidRPr="00BA5DA9" w:rsidRDefault="005D5FA8" w:rsidP="00BA5DA9">
      <w:pPr>
        <w:pStyle w:val="NormalWeb"/>
        <w:numPr>
          <w:ilvl w:val="0"/>
          <w:numId w:val="3"/>
        </w:numPr>
        <w:tabs>
          <w:tab w:val="clear" w:pos="720"/>
          <w:tab w:val="num" w:pos="1080"/>
        </w:tabs>
        <w:spacing w:line="276" w:lineRule="auto"/>
        <w:ind w:left="1080"/>
        <w:jc w:val="both"/>
        <w:rPr>
          <w:rFonts w:ascii="Georgia" w:hAnsi="Georgia"/>
          <w:b/>
          <w:bCs/>
          <w:sz w:val="21"/>
          <w:szCs w:val="21"/>
        </w:rPr>
      </w:pPr>
      <w:r w:rsidRPr="00BA5DA9">
        <w:rPr>
          <w:rFonts w:ascii="Georgia" w:hAnsi="Georgia"/>
          <w:b/>
          <w:bCs/>
          <w:sz w:val="21"/>
          <w:szCs w:val="21"/>
        </w:rPr>
        <w:t>Turkish Interbank Lending Rate (LINT)</w:t>
      </w:r>
    </w:p>
    <w:p w14:paraId="0C626A9B" w14:textId="5EB185A0" w:rsidR="0096271F" w:rsidRPr="00BA5DA9" w:rsidRDefault="0008015B" w:rsidP="00BA5DA9">
      <w:pPr>
        <w:pStyle w:val="NormalWeb"/>
        <w:numPr>
          <w:ilvl w:val="0"/>
          <w:numId w:val="2"/>
        </w:numPr>
        <w:spacing w:line="276" w:lineRule="auto"/>
        <w:jc w:val="both"/>
        <w:rPr>
          <w:rFonts w:ascii="Georgia" w:hAnsi="Georgia"/>
          <w:sz w:val="21"/>
          <w:szCs w:val="21"/>
        </w:rPr>
      </w:pPr>
      <w:r w:rsidRPr="00BA5DA9">
        <w:rPr>
          <w:rFonts w:ascii="Georgia" w:hAnsi="Georgia"/>
          <w:sz w:val="21"/>
          <w:szCs w:val="21"/>
        </w:rPr>
        <w:t xml:space="preserve">Most of the data was sources from Bloomberg, as well as the Turkish Central Bank and the OECD’s statistical websites. All data points were found in monthly frequency. Except for the interbank lending rate which is quoted as a percentage change, all the variables are transformed into natural logs to reduce multicollinearity and assume linearity. </w:t>
      </w:r>
    </w:p>
    <w:p w14:paraId="7B927A13" w14:textId="77777777" w:rsidR="0096271F" w:rsidRPr="00BA5DA9" w:rsidRDefault="0096271F" w:rsidP="00BA5DA9">
      <w:pPr>
        <w:pStyle w:val="NormalWeb"/>
        <w:spacing w:line="276" w:lineRule="auto"/>
        <w:jc w:val="both"/>
        <w:rPr>
          <w:rFonts w:ascii="Georgia" w:hAnsi="Georgia"/>
          <w:sz w:val="21"/>
          <w:szCs w:val="21"/>
        </w:rPr>
      </w:pPr>
      <w:r w:rsidRPr="00BA5DA9">
        <w:rPr>
          <w:rFonts w:ascii="Georgia" w:hAnsi="Georgia"/>
          <w:sz w:val="21"/>
          <w:szCs w:val="21"/>
        </w:rPr>
        <w:t xml:space="preserve">The financial relationship between macroeconomic variables and the equity market </w:t>
      </w:r>
    </w:p>
    <w:p w14:paraId="7C91A7C9" w14:textId="77777777" w:rsidR="003A0D32" w:rsidRPr="00BA5DA9" w:rsidRDefault="00661998" w:rsidP="00BA5DA9">
      <w:pPr>
        <w:pStyle w:val="NormalWeb"/>
        <w:numPr>
          <w:ilvl w:val="0"/>
          <w:numId w:val="2"/>
        </w:numPr>
        <w:spacing w:line="276" w:lineRule="auto"/>
        <w:jc w:val="both"/>
        <w:rPr>
          <w:rFonts w:ascii="Georgia" w:hAnsi="Georgia"/>
          <w:sz w:val="21"/>
          <w:szCs w:val="21"/>
        </w:rPr>
      </w:pPr>
      <w:r w:rsidRPr="00BA5DA9">
        <w:rPr>
          <w:rFonts w:ascii="Georgia" w:hAnsi="Georgia"/>
          <w:sz w:val="21"/>
          <w:szCs w:val="21"/>
        </w:rPr>
        <w:t>Firstly, inflation can be seen to impact stock prices through the impact on future earnings and the manner that investors discount these future earnings. Partic- ipants in the stock market anticipate the changes in real activity, so that stock prices appear to move inversely</w:t>
      </w:r>
      <w:r w:rsidRPr="00BA5DA9">
        <w:rPr>
          <w:rFonts w:ascii="Georgia" w:hAnsi="Georgia"/>
          <w:sz w:val="21"/>
          <w:szCs w:val="21"/>
          <w:lang w:val="tr-TR"/>
        </w:rPr>
        <w:t xml:space="preserve"> </w:t>
      </w:r>
      <w:r w:rsidRPr="00BA5DA9">
        <w:rPr>
          <w:rFonts w:ascii="Georgia" w:hAnsi="Georgia"/>
          <w:sz w:val="21"/>
          <w:szCs w:val="21"/>
        </w:rPr>
        <w:t>with inflation.</w:t>
      </w:r>
    </w:p>
    <w:p w14:paraId="22F597D4" w14:textId="12C07693" w:rsidR="00661998" w:rsidRPr="00BA5DA9" w:rsidRDefault="00661998" w:rsidP="00BA5DA9">
      <w:pPr>
        <w:pStyle w:val="NormalWeb"/>
        <w:numPr>
          <w:ilvl w:val="0"/>
          <w:numId w:val="2"/>
        </w:numPr>
        <w:spacing w:line="276" w:lineRule="auto"/>
        <w:jc w:val="both"/>
        <w:rPr>
          <w:rFonts w:ascii="Georgia" w:hAnsi="Georgia"/>
          <w:sz w:val="21"/>
          <w:szCs w:val="21"/>
        </w:rPr>
      </w:pPr>
      <w:r w:rsidRPr="00BA5DA9">
        <w:rPr>
          <w:rFonts w:ascii="Georgia" w:hAnsi="Georgia"/>
          <w:noProof/>
          <w:sz w:val="21"/>
          <w:szCs w:val="21"/>
          <w:lang w:val="tr-TR"/>
        </w:rPr>
        <w:drawing>
          <wp:anchor distT="0" distB="0" distL="114300" distR="114300" simplePos="0" relativeHeight="251658240" behindDoc="0" locked="0" layoutInCell="1" allowOverlap="1" wp14:anchorId="579B7FA2" wp14:editId="6AA6A444">
            <wp:simplePos x="0" y="0"/>
            <wp:positionH relativeFrom="column">
              <wp:posOffset>-23515</wp:posOffset>
            </wp:positionH>
            <wp:positionV relativeFrom="paragraph">
              <wp:posOffset>1027711</wp:posOffset>
            </wp:positionV>
            <wp:extent cx="5943600" cy="1954530"/>
            <wp:effectExtent l="0" t="0" r="0" b="1270"/>
            <wp:wrapThrough wrapText="bothSides">
              <wp:wrapPolygon edited="0">
                <wp:start x="0" y="0"/>
                <wp:lineTo x="0" y="21474"/>
                <wp:lineTo x="21554" y="21474"/>
                <wp:lineTo x="21554"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14:sizeRelH relativeFrom="page">
              <wp14:pctWidth>0</wp14:pctWidth>
            </wp14:sizeRelH>
            <wp14:sizeRelV relativeFrom="page">
              <wp14:pctHeight>0</wp14:pctHeight>
            </wp14:sizeRelV>
          </wp:anchor>
        </w:drawing>
      </w:r>
      <w:r w:rsidRPr="00BA5DA9">
        <w:rPr>
          <w:rFonts w:ascii="Georgia" w:hAnsi="Georgia"/>
          <w:sz w:val="21"/>
          <w:szCs w:val="21"/>
        </w:rPr>
        <w:t xml:space="preserve">Secondly, the models predict that an increase in interest rates would increase the discount rate and thus negatively affect the value of stocks. As nominal interest rates increase, it also encourages the investor to change the structure of his port- folio in favor of bonds and vice versa. As a result of the drop in demand, stock prices are expected to decrease. </w:t>
      </w:r>
    </w:p>
    <w:p w14:paraId="7AAD43B0" w14:textId="77777777" w:rsidR="0008015B" w:rsidRPr="00BA5DA9" w:rsidRDefault="0008015B" w:rsidP="00BA5DA9">
      <w:pPr>
        <w:pStyle w:val="NormalWeb"/>
        <w:spacing w:line="276" w:lineRule="auto"/>
        <w:jc w:val="both"/>
        <w:rPr>
          <w:rFonts w:ascii="Georgia" w:hAnsi="Georgia"/>
          <w:sz w:val="21"/>
          <w:szCs w:val="21"/>
        </w:rPr>
      </w:pPr>
    </w:p>
    <w:p w14:paraId="60D74E9D" w14:textId="77777777" w:rsidR="003A0D32" w:rsidRPr="00BA5DA9" w:rsidRDefault="009509D9" w:rsidP="00BA5DA9">
      <w:pPr>
        <w:pStyle w:val="NormalWeb"/>
        <w:spacing w:line="276" w:lineRule="auto"/>
        <w:jc w:val="both"/>
        <w:rPr>
          <w:rFonts w:ascii="Georgia" w:hAnsi="Georgia"/>
          <w:sz w:val="21"/>
          <w:szCs w:val="21"/>
          <w:lang w:val="tr-TR"/>
        </w:rPr>
      </w:pPr>
      <w:proofErr w:type="spellStart"/>
      <w:r w:rsidRPr="00BA5DA9">
        <w:rPr>
          <w:rFonts w:ascii="Georgia" w:hAnsi="Georgia"/>
          <w:b/>
          <w:bCs/>
          <w:sz w:val="21"/>
          <w:szCs w:val="21"/>
          <w:lang w:val="tr-TR"/>
        </w:rPr>
        <w:t>Result</w:t>
      </w:r>
      <w:proofErr w:type="spellEnd"/>
      <w:r w:rsidRPr="00BA5DA9">
        <w:rPr>
          <w:rFonts w:ascii="Georgia" w:hAnsi="Georgia"/>
          <w:b/>
          <w:bCs/>
          <w:sz w:val="21"/>
          <w:szCs w:val="21"/>
          <w:lang w:val="tr-TR"/>
        </w:rPr>
        <w:t>:</w:t>
      </w:r>
      <w:r w:rsidRPr="00BA5DA9">
        <w:rPr>
          <w:rFonts w:ascii="Georgia" w:hAnsi="Georgia"/>
          <w:sz w:val="21"/>
          <w:szCs w:val="21"/>
          <w:lang w:val="tr-TR"/>
        </w:rPr>
        <w:t xml:space="preserve"> </w:t>
      </w:r>
    </w:p>
    <w:p w14:paraId="063A535D" w14:textId="3BB3B134" w:rsidR="009509D9" w:rsidRPr="00BA5DA9" w:rsidRDefault="009509D9" w:rsidP="00BA5DA9">
      <w:pPr>
        <w:pStyle w:val="NormalWeb"/>
        <w:numPr>
          <w:ilvl w:val="0"/>
          <w:numId w:val="2"/>
        </w:numPr>
        <w:spacing w:line="276" w:lineRule="auto"/>
        <w:jc w:val="both"/>
        <w:rPr>
          <w:rFonts w:ascii="Georgia" w:hAnsi="Georgia"/>
          <w:sz w:val="21"/>
          <w:szCs w:val="21"/>
        </w:rPr>
      </w:pPr>
      <w:r w:rsidRPr="00BA5DA9">
        <w:rPr>
          <w:rFonts w:ascii="Georgia" w:hAnsi="Georgia"/>
          <w:sz w:val="21"/>
          <w:szCs w:val="21"/>
        </w:rPr>
        <w:t xml:space="preserve">Here we firstly identified that the relationship between macroeconomic variables and stock prices tend to change over time. This was surprising in light of the theoretical models we had studied, which all seemed to suggest a static relationship. We furthermore found that the relationship differs depending on the sector index analyzed. This was perhaps less surprising, as it is to be expected that variables such as exchange rate changes might affect export- oriented industries more than those who sell to the internal Turkish market. What is interesting to note is that many of the macroeconomic variables did not have a significant effect on any sector. </w:t>
      </w:r>
    </w:p>
    <w:p w14:paraId="463F7841" w14:textId="7D78A74E" w:rsidR="009509D9" w:rsidRPr="00BA5DA9" w:rsidRDefault="009509D9" w:rsidP="00BA5DA9">
      <w:pPr>
        <w:pStyle w:val="NormalWeb"/>
        <w:spacing w:line="276" w:lineRule="auto"/>
        <w:jc w:val="both"/>
        <w:rPr>
          <w:rFonts w:ascii="Georgia" w:hAnsi="Georgia"/>
          <w:sz w:val="21"/>
          <w:szCs w:val="21"/>
          <w:lang w:val="tr-TR"/>
        </w:rPr>
      </w:pPr>
    </w:p>
    <w:p w14:paraId="18B75EC3" w14:textId="4DBB2965" w:rsidR="003320EB" w:rsidRPr="00BA5DA9" w:rsidRDefault="003320EB" w:rsidP="00BA5DA9">
      <w:pPr>
        <w:pStyle w:val="NormalWeb"/>
        <w:spacing w:line="276" w:lineRule="auto"/>
        <w:jc w:val="both"/>
        <w:rPr>
          <w:rFonts w:ascii="Georgia" w:hAnsi="Georgia"/>
          <w:sz w:val="21"/>
          <w:szCs w:val="21"/>
          <w:lang w:val="tr-TR"/>
        </w:rPr>
      </w:pPr>
    </w:p>
    <w:p w14:paraId="202FD744" w14:textId="666221CB" w:rsidR="003320EB" w:rsidRPr="00BA5DA9" w:rsidRDefault="003320EB" w:rsidP="00BA5DA9">
      <w:pPr>
        <w:pStyle w:val="NormalWeb"/>
        <w:spacing w:line="276" w:lineRule="auto"/>
        <w:jc w:val="both"/>
        <w:rPr>
          <w:rFonts w:ascii="Georgia" w:hAnsi="Georgia"/>
          <w:sz w:val="21"/>
          <w:szCs w:val="21"/>
          <w:lang w:val="tr-TR"/>
        </w:rPr>
      </w:pPr>
    </w:p>
    <w:p w14:paraId="5DB75DA2" w14:textId="5E8FF77A" w:rsidR="003320EB" w:rsidRPr="00BA5DA9" w:rsidRDefault="003320EB" w:rsidP="00BA5DA9">
      <w:pPr>
        <w:pStyle w:val="NormalWeb"/>
        <w:spacing w:line="276" w:lineRule="auto"/>
        <w:jc w:val="both"/>
        <w:rPr>
          <w:rFonts w:ascii="Georgia" w:hAnsi="Georgia"/>
          <w:sz w:val="21"/>
          <w:szCs w:val="21"/>
          <w:lang w:val="tr-TR"/>
        </w:rPr>
      </w:pPr>
    </w:p>
    <w:p w14:paraId="5415E52D" w14:textId="6705D1BA" w:rsidR="003320EB" w:rsidRPr="00BA5DA9" w:rsidRDefault="003320EB" w:rsidP="00BA5DA9">
      <w:pPr>
        <w:pStyle w:val="NormalWeb"/>
        <w:spacing w:line="276" w:lineRule="auto"/>
        <w:jc w:val="both"/>
        <w:rPr>
          <w:rFonts w:ascii="Georgia" w:hAnsi="Georgia"/>
          <w:sz w:val="21"/>
          <w:szCs w:val="21"/>
          <w:lang w:val="tr-TR"/>
        </w:rPr>
      </w:pPr>
    </w:p>
    <w:p w14:paraId="654BB95D" w14:textId="15F8BB64" w:rsidR="003320EB" w:rsidRDefault="003320EB" w:rsidP="00BA5DA9">
      <w:pPr>
        <w:pStyle w:val="NormalWeb"/>
        <w:spacing w:line="276" w:lineRule="auto"/>
        <w:jc w:val="both"/>
        <w:rPr>
          <w:rFonts w:ascii="Georgia" w:hAnsi="Georgia"/>
          <w:sz w:val="21"/>
          <w:szCs w:val="21"/>
          <w:lang w:val="tr-TR"/>
        </w:rPr>
      </w:pPr>
    </w:p>
    <w:p w14:paraId="0239BA62" w14:textId="7BAFE6EA" w:rsidR="00592302" w:rsidRDefault="00592302" w:rsidP="00BA5DA9">
      <w:pPr>
        <w:pStyle w:val="NormalWeb"/>
        <w:spacing w:line="276" w:lineRule="auto"/>
        <w:jc w:val="both"/>
        <w:rPr>
          <w:rFonts w:ascii="Georgia" w:hAnsi="Georgia"/>
          <w:sz w:val="21"/>
          <w:szCs w:val="21"/>
          <w:lang w:val="tr-TR"/>
        </w:rPr>
      </w:pPr>
    </w:p>
    <w:p w14:paraId="263A8A62" w14:textId="2EDBA73F" w:rsidR="00592302" w:rsidRDefault="00592302" w:rsidP="00BA5DA9">
      <w:pPr>
        <w:pStyle w:val="NormalWeb"/>
        <w:spacing w:line="276" w:lineRule="auto"/>
        <w:jc w:val="both"/>
        <w:rPr>
          <w:rFonts w:ascii="Georgia" w:hAnsi="Georgia"/>
          <w:sz w:val="21"/>
          <w:szCs w:val="21"/>
          <w:lang w:val="tr-TR"/>
        </w:rPr>
      </w:pPr>
    </w:p>
    <w:p w14:paraId="3BABE6F7" w14:textId="4CC86BB8" w:rsidR="00592302" w:rsidRDefault="00592302" w:rsidP="00BA5DA9">
      <w:pPr>
        <w:pStyle w:val="NormalWeb"/>
        <w:spacing w:line="276" w:lineRule="auto"/>
        <w:jc w:val="both"/>
        <w:rPr>
          <w:rFonts w:ascii="Georgia" w:hAnsi="Georgia"/>
          <w:sz w:val="21"/>
          <w:szCs w:val="21"/>
          <w:lang w:val="tr-TR"/>
        </w:rPr>
      </w:pPr>
    </w:p>
    <w:p w14:paraId="3FD95174" w14:textId="0F16A04B" w:rsidR="00592302" w:rsidRDefault="00592302" w:rsidP="00BA5DA9">
      <w:pPr>
        <w:pStyle w:val="NormalWeb"/>
        <w:spacing w:line="276" w:lineRule="auto"/>
        <w:jc w:val="both"/>
        <w:rPr>
          <w:rFonts w:ascii="Georgia" w:hAnsi="Georgia"/>
          <w:sz w:val="21"/>
          <w:szCs w:val="21"/>
          <w:lang w:val="tr-TR"/>
        </w:rPr>
      </w:pPr>
    </w:p>
    <w:p w14:paraId="721005DB" w14:textId="6BBD8DA1" w:rsidR="00592302" w:rsidRDefault="00592302" w:rsidP="00BA5DA9">
      <w:pPr>
        <w:pStyle w:val="NormalWeb"/>
        <w:spacing w:line="276" w:lineRule="auto"/>
        <w:jc w:val="both"/>
        <w:rPr>
          <w:rFonts w:ascii="Georgia" w:hAnsi="Georgia"/>
          <w:sz w:val="21"/>
          <w:szCs w:val="21"/>
          <w:lang w:val="tr-TR"/>
        </w:rPr>
      </w:pPr>
    </w:p>
    <w:p w14:paraId="61EF490E" w14:textId="33D289C2" w:rsidR="00592302" w:rsidRDefault="00592302" w:rsidP="00BA5DA9">
      <w:pPr>
        <w:pStyle w:val="NormalWeb"/>
        <w:spacing w:line="276" w:lineRule="auto"/>
        <w:jc w:val="both"/>
        <w:rPr>
          <w:rFonts w:ascii="Georgia" w:hAnsi="Georgia"/>
          <w:sz w:val="21"/>
          <w:szCs w:val="21"/>
          <w:lang w:val="tr-TR"/>
        </w:rPr>
      </w:pPr>
    </w:p>
    <w:p w14:paraId="2EFBB1FE" w14:textId="08E820F0" w:rsidR="00592302" w:rsidRDefault="00592302" w:rsidP="00BA5DA9">
      <w:pPr>
        <w:pStyle w:val="NormalWeb"/>
        <w:spacing w:line="276" w:lineRule="auto"/>
        <w:jc w:val="both"/>
        <w:rPr>
          <w:rFonts w:ascii="Georgia" w:hAnsi="Georgia"/>
          <w:sz w:val="21"/>
          <w:szCs w:val="21"/>
          <w:lang w:val="tr-TR"/>
        </w:rPr>
      </w:pPr>
    </w:p>
    <w:p w14:paraId="4C444B7D" w14:textId="77777777" w:rsidR="00592302" w:rsidRDefault="00592302" w:rsidP="00BA5DA9">
      <w:pPr>
        <w:pStyle w:val="NormalWeb"/>
        <w:spacing w:line="276" w:lineRule="auto"/>
        <w:jc w:val="both"/>
        <w:rPr>
          <w:rFonts w:ascii="Georgia" w:hAnsi="Georgia"/>
          <w:sz w:val="21"/>
          <w:szCs w:val="21"/>
          <w:lang w:val="tr-TR"/>
        </w:rPr>
      </w:pPr>
    </w:p>
    <w:p w14:paraId="59FAEA84" w14:textId="77777777" w:rsidR="00065B54" w:rsidRPr="00BA5DA9" w:rsidRDefault="00065B54" w:rsidP="00BA5DA9">
      <w:pPr>
        <w:pStyle w:val="NormalWeb"/>
        <w:spacing w:line="276" w:lineRule="auto"/>
        <w:jc w:val="both"/>
        <w:rPr>
          <w:rFonts w:ascii="Georgia" w:hAnsi="Georgia"/>
          <w:sz w:val="21"/>
          <w:szCs w:val="21"/>
          <w:lang w:val="tr-TR"/>
        </w:rPr>
      </w:pPr>
    </w:p>
    <w:p w14:paraId="690360A7" w14:textId="419FC6F3" w:rsidR="003320EB" w:rsidRPr="00BA5DA9" w:rsidRDefault="003320EB" w:rsidP="00BA5DA9">
      <w:pPr>
        <w:pStyle w:val="NormalWeb"/>
        <w:spacing w:line="276" w:lineRule="auto"/>
        <w:jc w:val="both"/>
        <w:rPr>
          <w:rFonts w:ascii="Georgia" w:hAnsi="Georgia"/>
          <w:sz w:val="21"/>
          <w:szCs w:val="21"/>
          <w:lang w:val="tr-TR"/>
        </w:rPr>
      </w:pPr>
    </w:p>
    <w:p w14:paraId="77DDD33D" w14:textId="0D227E7A" w:rsidR="003320EB" w:rsidRPr="004C235E" w:rsidRDefault="003A0D32" w:rsidP="00BA5DA9">
      <w:pPr>
        <w:pStyle w:val="NormalWeb"/>
        <w:spacing w:line="276" w:lineRule="auto"/>
        <w:jc w:val="center"/>
        <w:rPr>
          <w:rFonts w:ascii="Georgia" w:hAnsi="Georgia"/>
          <w:b/>
          <w:bCs/>
          <w:sz w:val="28"/>
          <w:szCs w:val="28"/>
        </w:rPr>
      </w:pPr>
      <w:proofErr w:type="spellStart"/>
      <w:r w:rsidRPr="004C235E">
        <w:rPr>
          <w:rFonts w:ascii="Georgia" w:hAnsi="Georgia"/>
          <w:b/>
          <w:bCs/>
          <w:sz w:val="28"/>
          <w:szCs w:val="28"/>
          <w:lang w:val="tr-TR"/>
        </w:rPr>
        <w:lastRenderedPageBreak/>
        <w:t>Article</w:t>
      </w:r>
      <w:proofErr w:type="spellEnd"/>
      <w:r w:rsidRPr="004C235E">
        <w:rPr>
          <w:rFonts w:ascii="Georgia" w:hAnsi="Georgia"/>
          <w:b/>
          <w:bCs/>
          <w:sz w:val="28"/>
          <w:szCs w:val="28"/>
          <w:lang w:val="tr-TR"/>
        </w:rPr>
        <w:t xml:space="preserve">: </w:t>
      </w:r>
      <w:r w:rsidR="003320EB" w:rsidRPr="004C235E">
        <w:rPr>
          <w:rFonts w:ascii="Georgia" w:hAnsi="Georgia"/>
          <w:b/>
          <w:bCs/>
          <w:sz w:val="28"/>
          <w:szCs w:val="28"/>
        </w:rPr>
        <w:t>Macroeconomic Determinates Of Stock Price for Industrial Companies Listed In Istanbul Stock Exchange</w:t>
      </w:r>
    </w:p>
    <w:p w14:paraId="1FAA885D" w14:textId="38CA838F" w:rsidR="003320EB" w:rsidRPr="00BA5DA9" w:rsidRDefault="003320EB"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The main objective of the study is to analyze the linkage between the Industrial Index in Turkey and </w:t>
      </w:r>
      <w:r w:rsidRPr="00BA5DA9">
        <w:rPr>
          <w:rFonts w:ascii="Georgia" w:hAnsi="Georgia"/>
          <w:b/>
          <w:bCs/>
          <w:sz w:val="21"/>
          <w:szCs w:val="21"/>
        </w:rPr>
        <w:t>five macroeconomic specific variables namely, Interest rate (INR), Consumer price index as a proxy of Inflation (INF), aggregate money supply (M2) and Exchange rate (EXR).</w:t>
      </w:r>
      <w:r w:rsidRPr="00BA5DA9">
        <w:rPr>
          <w:rFonts w:ascii="Georgia" w:hAnsi="Georgia"/>
          <w:sz w:val="21"/>
          <w:szCs w:val="21"/>
        </w:rPr>
        <w:t xml:space="preserve"> The study seeks to investigate the impact of these variables on the Turkish stock market. The study was examine the relationship between Turkish stock market activities by identifying variables that affect particularly the Industrial Index of the market. Considering that the Industrial Index represents the performance of all 401 listed companies in the Turkish stock market. </w:t>
      </w:r>
    </w:p>
    <w:p w14:paraId="458746A4" w14:textId="4C25E18F" w:rsidR="003320EB" w:rsidRPr="00BA5DA9" w:rsidRDefault="00BA5DA9" w:rsidP="00BA5DA9">
      <w:pPr>
        <w:pStyle w:val="NormalWeb"/>
        <w:numPr>
          <w:ilvl w:val="0"/>
          <w:numId w:val="4"/>
        </w:numPr>
        <w:spacing w:line="276" w:lineRule="auto"/>
        <w:jc w:val="both"/>
        <w:rPr>
          <w:rFonts w:ascii="Georgia" w:hAnsi="Georgia"/>
          <w:sz w:val="21"/>
          <w:szCs w:val="21"/>
        </w:rPr>
      </w:pPr>
      <w:r w:rsidRPr="00BA5DA9">
        <w:rPr>
          <w:rFonts w:ascii="Georgia" w:hAnsi="Georgia"/>
          <w:b/>
          <w:bCs/>
          <w:sz w:val="21"/>
          <w:szCs w:val="21"/>
        </w:rPr>
        <w:t>E</w:t>
      </w:r>
      <w:r w:rsidR="003320EB" w:rsidRPr="00BA5DA9">
        <w:rPr>
          <w:rFonts w:ascii="Georgia" w:hAnsi="Georgia"/>
          <w:b/>
          <w:bCs/>
          <w:sz w:val="21"/>
          <w:szCs w:val="21"/>
        </w:rPr>
        <w:t>ffects of announcing discount rate on interest rate and stock prices</w:t>
      </w:r>
      <w:r w:rsidR="003320EB" w:rsidRPr="00BA5DA9">
        <w:rPr>
          <w:rFonts w:ascii="Georgia" w:hAnsi="Georgia"/>
          <w:sz w:val="21"/>
          <w:szCs w:val="21"/>
        </w:rPr>
        <w:t xml:space="preserve"> were the main focus of Waud (1970) [38], He used the data for discount rate and the Standard &amp;Poor's 500 for the period from 1952:6 to 1967:6. He assumed that what is meant by the notion of an announcement effect, associated with Federal Reserve’s discount rate changes, is an effect that alters the expectations of businessmen, financial institutions, and other economic factors about the future course of the economy. </w:t>
      </w:r>
    </w:p>
    <w:p w14:paraId="425AD49D" w14:textId="2A3B2D37" w:rsidR="005904CC" w:rsidRPr="00BA5DA9" w:rsidRDefault="00BA5DA9"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lang w:val="tr-TR"/>
        </w:rPr>
        <w:t>T</w:t>
      </w:r>
      <w:r w:rsidR="005904CC" w:rsidRPr="00BA5DA9">
        <w:rPr>
          <w:rFonts w:ascii="Georgia" w:hAnsi="Georgia"/>
          <w:sz w:val="21"/>
          <w:szCs w:val="21"/>
        </w:rPr>
        <w:t xml:space="preserve">he macroeconomic variables regressed on the USA stock market returns index were namely </w:t>
      </w:r>
      <w:r w:rsidR="005904CC" w:rsidRPr="00BA5DA9">
        <w:rPr>
          <w:rFonts w:ascii="Georgia" w:hAnsi="Georgia"/>
          <w:b/>
          <w:bCs/>
          <w:sz w:val="21"/>
          <w:szCs w:val="21"/>
        </w:rPr>
        <w:t>Exchange rate, money supply, long/short interest rate and the industrial production index.</w:t>
      </w:r>
      <w:r w:rsidR="005904CC" w:rsidRPr="00BA5DA9">
        <w:rPr>
          <w:rFonts w:ascii="Georgia" w:hAnsi="Georgia"/>
          <w:sz w:val="21"/>
          <w:szCs w:val="21"/>
        </w:rPr>
        <w:t xml:space="preserve"> </w:t>
      </w:r>
    </w:p>
    <w:p w14:paraId="1585CC8B" w14:textId="1AB25F1A" w:rsidR="005904CC" w:rsidRPr="00BA5DA9" w:rsidRDefault="005904CC"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Hardouvelis (1987) [19] tested the response of stock prices to the announcement </w:t>
      </w:r>
      <w:r w:rsidRPr="00BA5DA9">
        <w:rPr>
          <w:rFonts w:ascii="Georgia" w:hAnsi="Georgia"/>
          <w:b/>
          <w:bCs/>
          <w:sz w:val="21"/>
          <w:szCs w:val="21"/>
        </w:rPr>
        <w:t>of</w:t>
      </w:r>
      <w:r w:rsidR="00BA5DA9" w:rsidRPr="00BA5DA9">
        <w:rPr>
          <w:rFonts w:ascii="Georgia" w:hAnsi="Georgia"/>
          <w:b/>
          <w:bCs/>
          <w:sz w:val="21"/>
          <w:szCs w:val="21"/>
          <w:lang w:val="tr-TR"/>
        </w:rPr>
        <w:t xml:space="preserve"> </w:t>
      </w:r>
      <w:r w:rsidRPr="00BA5DA9">
        <w:rPr>
          <w:rFonts w:ascii="Georgia" w:hAnsi="Georgia"/>
          <w:b/>
          <w:bCs/>
          <w:sz w:val="21"/>
          <w:szCs w:val="21"/>
        </w:rPr>
        <w:t>15</w:t>
      </w:r>
      <w:r w:rsidRPr="00BA5DA9">
        <w:rPr>
          <w:rFonts w:ascii="Georgia" w:hAnsi="Georgia"/>
          <w:sz w:val="21"/>
          <w:szCs w:val="21"/>
        </w:rPr>
        <w:t xml:space="preserve"> </w:t>
      </w:r>
      <w:r w:rsidRPr="00BA5DA9">
        <w:rPr>
          <w:rFonts w:ascii="Georgia" w:hAnsi="Georgia"/>
          <w:b/>
          <w:bCs/>
          <w:sz w:val="21"/>
          <w:szCs w:val="21"/>
        </w:rPr>
        <w:t>representative macroeconomic variables (Ml, discount rate, surcharge rate, free reserves, inflation rate proxied by both CPI and PPI, consumer credit, , personal income,industrial production index, unemployment rate, durable goods order, index of leading indicators, , retail sales, housing starts, and trade deficit).</w:t>
      </w:r>
      <w:r w:rsidRPr="00BA5DA9">
        <w:rPr>
          <w:rFonts w:ascii="Georgia" w:hAnsi="Georgia"/>
          <w:sz w:val="21"/>
          <w:szCs w:val="21"/>
        </w:rPr>
        <w:t xml:space="preserve"> </w:t>
      </w:r>
    </w:p>
    <w:p w14:paraId="37E5C4D1" w14:textId="77777777" w:rsidR="005904CC" w:rsidRPr="00BA5DA9" w:rsidRDefault="005904CC"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Ahmet and Abdioglu (2010) [2] empirically examined the linkage between the stock price of (ISE100) and some macroeconomic factors particularly: </w:t>
      </w:r>
      <w:r w:rsidRPr="00BA5DA9">
        <w:rPr>
          <w:rFonts w:ascii="Georgia" w:hAnsi="Georgia"/>
          <w:b/>
          <w:bCs/>
          <w:sz w:val="21"/>
          <w:szCs w:val="21"/>
        </w:rPr>
        <w:t>consumer price index as a proxy of inflation (CPI), the Foreign Exchange rate, aggregate money supply (M1), Industrial production index and gold prices.</w:t>
      </w:r>
      <w:r w:rsidRPr="00BA5DA9">
        <w:rPr>
          <w:rFonts w:ascii="Georgia" w:hAnsi="Georgia"/>
          <w:sz w:val="21"/>
          <w:szCs w:val="21"/>
        </w:rPr>
        <w:t xml:space="preserve"> The study was applied From March 2001 to June 2010 on a monthly basis. By using long run Granger non-causality techniques, the result showed that there is long run causality from (ISE-100) to all macroeconomic variables selected in one direction. </w:t>
      </w:r>
    </w:p>
    <w:p w14:paraId="64469FCC" w14:textId="77777777" w:rsidR="005904CC" w:rsidRPr="00BA5DA9" w:rsidRDefault="005904CC"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Kandir (2008) [21], studied the interrelationamong changes in the Turkish stock marketand a group of macroeconomic factors such as </w:t>
      </w:r>
      <w:r w:rsidRPr="00BA5DA9">
        <w:rPr>
          <w:rFonts w:ascii="Georgia" w:hAnsi="Georgia"/>
          <w:b/>
          <w:bCs/>
          <w:sz w:val="21"/>
          <w:szCs w:val="21"/>
        </w:rPr>
        <w:t>the foreign Exchange rate, money market interest rate (IR), money supply (M2), the consumer price index (CPI), industrial production index also gold and oil prices on the Turkish stock market represented by the (ISE-100) index</w:t>
      </w:r>
      <w:r w:rsidRPr="00BA5DA9">
        <w:rPr>
          <w:rFonts w:ascii="Georgia" w:hAnsi="Georgia"/>
          <w:sz w:val="21"/>
          <w:szCs w:val="21"/>
        </w:rPr>
        <w:t xml:space="preserve"> for the period spans from Jan 2003 to Mar 2010 via applying a multiple regression model. The findings revealed that all the macroeconomic factors had a negative effect on the Istanbul stock Exchange (ISE-100) index returns </w:t>
      </w:r>
    </w:p>
    <w:p w14:paraId="41C91EC0" w14:textId="77777777" w:rsidR="00D42C0F" w:rsidRPr="00BA5DA9" w:rsidRDefault="00D42C0F"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Ozbay (2009) [25], investigated the casual relationship between stock price (Index 30) and macroeconomic factors as; </w:t>
      </w:r>
      <w:r w:rsidRPr="00BA5DA9">
        <w:rPr>
          <w:rFonts w:ascii="Georgia" w:hAnsi="Georgia"/>
          <w:b/>
          <w:bCs/>
          <w:sz w:val="21"/>
          <w:szCs w:val="21"/>
        </w:rPr>
        <w:t>interest rate, inflation, and Exchange rate, money supply and the real economy spanning between January 1998 - December 2008 of ISE.</w:t>
      </w:r>
      <w:r w:rsidRPr="00BA5DA9">
        <w:rPr>
          <w:rFonts w:ascii="Georgia" w:hAnsi="Georgia"/>
          <w:sz w:val="21"/>
          <w:szCs w:val="21"/>
        </w:rPr>
        <w:t xml:space="preserve"> The findings revealed that overnight interest rate, consumer price index, current deficit as percentage of GDP and foreign sales do granger-cause stock prices. Moreover, it indicated that stock prices do granger-cause money supply, overnight interest rate, and Exchange rate. </w:t>
      </w:r>
    </w:p>
    <w:p w14:paraId="6C912A75" w14:textId="149012DB" w:rsidR="0008346C" w:rsidRPr="004C235E" w:rsidRDefault="00D42C0F" w:rsidP="00BA5DA9">
      <w:pPr>
        <w:pStyle w:val="NormalWeb"/>
        <w:numPr>
          <w:ilvl w:val="0"/>
          <w:numId w:val="4"/>
        </w:numPr>
        <w:spacing w:line="276" w:lineRule="auto"/>
        <w:jc w:val="both"/>
        <w:rPr>
          <w:rFonts w:ascii="Georgia" w:hAnsi="Georgia"/>
          <w:sz w:val="21"/>
          <w:szCs w:val="21"/>
        </w:rPr>
      </w:pPr>
      <w:r w:rsidRPr="00BA5DA9">
        <w:rPr>
          <w:rFonts w:ascii="Georgia" w:hAnsi="Georgia"/>
          <w:sz w:val="21"/>
          <w:szCs w:val="21"/>
        </w:rPr>
        <w:lastRenderedPageBreak/>
        <w:t xml:space="preserve">Güler and Nalın (2014) [16], investigated the association between the stock price (ISE-100) Index and </w:t>
      </w:r>
      <w:r w:rsidRPr="00BA5DA9">
        <w:rPr>
          <w:rFonts w:ascii="Georgia" w:hAnsi="Georgia"/>
          <w:b/>
          <w:bCs/>
          <w:sz w:val="21"/>
          <w:szCs w:val="21"/>
        </w:rPr>
        <w:t xml:space="preserve">consumption expenditure, industrial production, employment level, fixed investment and consumer price index, covering the period from January 1989 to February 2006. </w:t>
      </w:r>
      <w:r w:rsidRPr="00BA5DA9">
        <w:rPr>
          <w:rFonts w:ascii="Georgia" w:hAnsi="Georgia"/>
          <w:sz w:val="21"/>
          <w:szCs w:val="21"/>
        </w:rPr>
        <w:t xml:space="preserve">The findings revealed a negative association between the inflation and stock price. </w:t>
      </w:r>
    </w:p>
    <w:p w14:paraId="198DBE6F" w14:textId="77777777" w:rsidR="00783252" w:rsidRPr="00BA5DA9" w:rsidRDefault="00783252" w:rsidP="004C235E">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Wongbangpo and Sharma (2002) examine </w:t>
      </w:r>
      <w:r w:rsidRPr="00BA5DA9">
        <w:rPr>
          <w:rFonts w:ascii="Georgia" w:hAnsi="Georgia"/>
          <w:b/>
          <w:bCs/>
          <w:sz w:val="21"/>
          <w:szCs w:val="21"/>
        </w:rPr>
        <w:t>the role of GNP, the consumer price index, the money supply, the interest rate, and the exchange rate on the stock prices in Indonesia</w:t>
      </w:r>
      <w:r w:rsidRPr="00BA5DA9">
        <w:rPr>
          <w:rFonts w:ascii="Georgia" w:hAnsi="Georgia"/>
          <w:sz w:val="21"/>
          <w:szCs w:val="21"/>
        </w:rPr>
        <w:t xml:space="preserve">, Malaysia, the Philippines, Singapore and Thailand and find causal relationships from the macroeconomic variables to stock prices. </w:t>
      </w:r>
    </w:p>
    <w:p w14:paraId="34F31513" w14:textId="77777777" w:rsidR="00783252" w:rsidRPr="00BA5DA9" w:rsidRDefault="00783252" w:rsidP="004C235E">
      <w:pPr>
        <w:pStyle w:val="NormalWeb"/>
        <w:numPr>
          <w:ilvl w:val="0"/>
          <w:numId w:val="4"/>
        </w:numPr>
        <w:spacing w:line="276" w:lineRule="auto"/>
        <w:jc w:val="both"/>
        <w:rPr>
          <w:rFonts w:ascii="Georgia" w:hAnsi="Georgia"/>
          <w:b/>
          <w:bCs/>
          <w:sz w:val="21"/>
          <w:szCs w:val="21"/>
        </w:rPr>
      </w:pPr>
      <w:r w:rsidRPr="00BA5DA9">
        <w:rPr>
          <w:rFonts w:ascii="Georgia" w:hAnsi="Georgia"/>
          <w:sz w:val="21"/>
          <w:szCs w:val="21"/>
        </w:rPr>
        <w:t xml:space="preserve">Cheng (1995) examines the relationships between </w:t>
      </w:r>
      <w:r w:rsidRPr="00BA5DA9">
        <w:rPr>
          <w:rFonts w:ascii="Georgia" w:hAnsi="Georgia"/>
          <w:b/>
          <w:bCs/>
          <w:sz w:val="21"/>
          <w:szCs w:val="21"/>
        </w:rPr>
        <w:t xml:space="preserve">security returns and economic indicators and finds a positive relationship between stock price and money supply, government securities price index and unemployment. </w:t>
      </w:r>
    </w:p>
    <w:p w14:paraId="3254400E" w14:textId="77777777" w:rsidR="00783252" w:rsidRPr="00BA5DA9" w:rsidRDefault="00783252" w:rsidP="004C235E">
      <w:pPr>
        <w:pStyle w:val="NormalWeb"/>
        <w:numPr>
          <w:ilvl w:val="0"/>
          <w:numId w:val="4"/>
        </w:numPr>
        <w:spacing w:line="276" w:lineRule="auto"/>
        <w:jc w:val="both"/>
        <w:rPr>
          <w:rFonts w:ascii="Georgia" w:hAnsi="Georgia"/>
          <w:sz w:val="21"/>
          <w:szCs w:val="21"/>
        </w:rPr>
      </w:pPr>
      <w:r w:rsidRPr="00BA5DA9">
        <w:rPr>
          <w:rFonts w:ascii="Georgia" w:hAnsi="Georgia"/>
          <w:sz w:val="21"/>
          <w:szCs w:val="21"/>
        </w:rPr>
        <w:t xml:space="preserve">Apergis and Eleftheriou (2002) investigate the rela- tionship between stock prices, inflation and interest rates in Greece and find that the stock prices in ASE follow inflation rather than interest rate movements </w:t>
      </w:r>
    </w:p>
    <w:p w14:paraId="2F3A65D4" w14:textId="77777777" w:rsidR="00783252" w:rsidRPr="00BA5DA9" w:rsidRDefault="00783252" w:rsidP="004C235E">
      <w:pPr>
        <w:pStyle w:val="NormalWeb"/>
        <w:numPr>
          <w:ilvl w:val="0"/>
          <w:numId w:val="4"/>
        </w:numPr>
        <w:spacing w:line="276" w:lineRule="auto"/>
        <w:jc w:val="both"/>
        <w:rPr>
          <w:rFonts w:ascii="Georgia" w:hAnsi="Georgia"/>
          <w:b/>
          <w:bCs/>
          <w:sz w:val="21"/>
          <w:szCs w:val="21"/>
        </w:rPr>
      </w:pPr>
      <w:r w:rsidRPr="00BA5DA9">
        <w:rPr>
          <w:rFonts w:ascii="Georgia" w:hAnsi="Georgia"/>
          <w:b/>
          <w:bCs/>
          <w:sz w:val="21"/>
          <w:szCs w:val="21"/>
        </w:rPr>
        <w:t xml:space="preserve">Fama (1981) investigates the relationships between stock prices and real activity, inflation, and money. He finds a strong positive correlation between com- mon stock returns and real variables, such as indus- trial production, GNP, the money supply, lagged inflation and the interest rate. </w:t>
      </w:r>
    </w:p>
    <w:p w14:paraId="437BF1E3" w14:textId="19AF3933" w:rsidR="0008346C" w:rsidRPr="00BA5DA9" w:rsidRDefault="0008346C" w:rsidP="00BA5DA9">
      <w:pPr>
        <w:pStyle w:val="NormalWeb"/>
        <w:spacing w:line="276" w:lineRule="auto"/>
        <w:jc w:val="both"/>
        <w:rPr>
          <w:rFonts w:ascii="Georgia" w:hAnsi="Georgia"/>
          <w:sz w:val="21"/>
          <w:szCs w:val="21"/>
        </w:rPr>
      </w:pPr>
    </w:p>
    <w:p w14:paraId="72320BF4" w14:textId="050172D9" w:rsidR="00783252" w:rsidRPr="00BA5DA9" w:rsidRDefault="00783252" w:rsidP="00BA5DA9">
      <w:pPr>
        <w:pStyle w:val="NormalWeb"/>
        <w:spacing w:line="276" w:lineRule="auto"/>
        <w:jc w:val="both"/>
        <w:rPr>
          <w:rFonts w:ascii="Georgia" w:hAnsi="Georgia"/>
          <w:sz w:val="21"/>
          <w:szCs w:val="21"/>
        </w:rPr>
      </w:pPr>
    </w:p>
    <w:p w14:paraId="239FB531" w14:textId="40F6E1C8" w:rsidR="00783252" w:rsidRPr="00BA5DA9" w:rsidRDefault="00783252" w:rsidP="00BA5DA9">
      <w:pPr>
        <w:pStyle w:val="NormalWeb"/>
        <w:spacing w:line="276" w:lineRule="auto"/>
        <w:jc w:val="both"/>
        <w:rPr>
          <w:rFonts w:ascii="Georgia" w:hAnsi="Georgia"/>
          <w:sz w:val="21"/>
          <w:szCs w:val="21"/>
        </w:rPr>
      </w:pPr>
    </w:p>
    <w:p w14:paraId="5A408C59" w14:textId="7F63CC39" w:rsidR="00783252" w:rsidRDefault="00783252" w:rsidP="00BA5DA9">
      <w:pPr>
        <w:pStyle w:val="NormalWeb"/>
        <w:spacing w:line="276" w:lineRule="auto"/>
        <w:jc w:val="both"/>
        <w:rPr>
          <w:rFonts w:ascii="Georgia" w:hAnsi="Georgia"/>
          <w:sz w:val="21"/>
          <w:szCs w:val="21"/>
        </w:rPr>
      </w:pPr>
    </w:p>
    <w:p w14:paraId="329E9647" w14:textId="08F7E71B" w:rsidR="00BA5DA9" w:rsidRDefault="00BA5DA9" w:rsidP="00BA5DA9">
      <w:pPr>
        <w:pStyle w:val="NormalWeb"/>
        <w:spacing w:line="276" w:lineRule="auto"/>
        <w:jc w:val="both"/>
        <w:rPr>
          <w:rFonts w:ascii="Georgia" w:hAnsi="Georgia"/>
          <w:sz w:val="21"/>
          <w:szCs w:val="21"/>
        </w:rPr>
      </w:pPr>
    </w:p>
    <w:p w14:paraId="2969AAF6" w14:textId="76301D1E" w:rsidR="00BA5DA9" w:rsidRDefault="00BA5DA9" w:rsidP="00BA5DA9">
      <w:pPr>
        <w:pStyle w:val="NormalWeb"/>
        <w:spacing w:line="276" w:lineRule="auto"/>
        <w:jc w:val="both"/>
        <w:rPr>
          <w:rFonts w:ascii="Georgia" w:hAnsi="Georgia"/>
          <w:sz w:val="21"/>
          <w:szCs w:val="21"/>
        </w:rPr>
      </w:pPr>
    </w:p>
    <w:p w14:paraId="2EDA05A1" w14:textId="7D16C388" w:rsidR="004C235E" w:rsidRDefault="004C235E" w:rsidP="00BA5DA9">
      <w:pPr>
        <w:pStyle w:val="NormalWeb"/>
        <w:spacing w:line="276" w:lineRule="auto"/>
        <w:jc w:val="both"/>
        <w:rPr>
          <w:rFonts w:ascii="Georgia" w:hAnsi="Georgia"/>
          <w:sz w:val="21"/>
          <w:szCs w:val="21"/>
        </w:rPr>
      </w:pPr>
    </w:p>
    <w:p w14:paraId="6D5834A3" w14:textId="6BE83158" w:rsidR="004C235E" w:rsidRDefault="004C235E" w:rsidP="00BA5DA9">
      <w:pPr>
        <w:pStyle w:val="NormalWeb"/>
        <w:spacing w:line="276" w:lineRule="auto"/>
        <w:jc w:val="both"/>
        <w:rPr>
          <w:rFonts w:ascii="Georgia" w:hAnsi="Georgia"/>
          <w:sz w:val="21"/>
          <w:szCs w:val="21"/>
        </w:rPr>
      </w:pPr>
    </w:p>
    <w:p w14:paraId="45B9FEF8" w14:textId="0B774FA1" w:rsidR="004C235E" w:rsidRDefault="004C235E" w:rsidP="00BA5DA9">
      <w:pPr>
        <w:pStyle w:val="NormalWeb"/>
        <w:spacing w:line="276" w:lineRule="auto"/>
        <w:jc w:val="both"/>
        <w:rPr>
          <w:rFonts w:ascii="Georgia" w:hAnsi="Georgia"/>
          <w:sz w:val="21"/>
          <w:szCs w:val="21"/>
        </w:rPr>
      </w:pPr>
    </w:p>
    <w:p w14:paraId="7B369DAA" w14:textId="77777777" w:rsidR="004C235E" w:rsidRDefault="004C235E" w:rsidP="00BA5DA9">
      <w:pPr>
        <w:pStyle w:val="NormalWeb"/>
        <w:spacing w:line="276" w:lineRule="auto"/>
        <w:jc w:val="both"/>
        <w:rPr>
          <w:rFonts w:ascii="Georgia" w:hAnsi="Georgia"/>
          <w:sz w:val="21"/>
          <w:szCs w:val="21"/>
        </w:rPr>
      </w:pPr>
    </w:p>
    <w:p w14:paraId="3673DE35" w14:textId="162068DB" w:rsidR="00BA5DA9" w:rsidRDefault="00BA5DA9" w:rsidP="00BA5DA9">
      <w:pPr>
        <w:pStyle w:val="NormalWeb"/>
        <w:spacing w:line="276" w:lineRule="auto"/>
        <w:jc w:val="both"/>
        <w:rPr>
          <w:rFonts w:ascii="Georgia" w:hAnsi="Georgia"/>
          <w:sz w:val="21"/>
          <w:szCs w:val="21"/>
        </w:rPr>
      </w:pPr>
    </w:p>
    <w:p w14:paraId="7463459D" w14:textId="1F7290BF" w:rsidR="00BA5DA9" w:rsidRDefault="00BA5DA9" w:rsidP="00BA5DA9">
      <w:pPr>
        <w:pStyle w:val="NormalWeb"/>
        <w:spacing w:line="276" w:lineRule="auto"/>
        <w:jc w:val="both"/>
        <w:rPr>
          <w:rFonts w:ascii="Georgia" w:hAnsi="Georgia"/>
          <w:sz w:val="21"/>
          <w:szCs w:val="21"/>
        </w:rPr>
      </w:pPr>
    </w:p>
    <w:p w14:paraId="0927BAD8" w14:textId="77777777" w:rsidR="00BA5DA9" w:rsidRPr="00BA5DA9" w:rsidRDefault="00BA5DA9" w:rsidP="00BA5DA9">
      <w:pPr>
        <w:pStyle w:val="NormalWeb"/>
        <w:spacing w:line="276" w:lineRule="auto"/>
        <w:jc w:val="both"/>
        <w:rPr>
          <w:rFonts w:ascii="Georgia" w:hAnsi="Georgia"/>
          <w:sz w:val="21"/>
          <w:szCs w:val="21"/>
        </w:rPr>
      </w:pPr>
    </w:p>
    <w:p w14:paraId="25020BA7" w14:textId="794B7C37" w:rsidR="00783252" w:rsidRPr="004C235E" w:rsidRDefault="00783252" w:rsidP="004C235E">
      <w:pPr>
        <w:pStyle w:val="NormalWeb"/>
        <w:spacing w:line="276" w:lineRule="auto"/>
        <w:jc w:val="center"/>
        <w:rPr>
          <w:rFonts w:ascii="Georgia" w:hAnsi="Georgia"/>
          <w:b/>
          <w:bCs/>
          <w:sz w:val="28"/>
          <w:szCs w:val="28"/>
        </w:rPr>
      </w:pPr>
      <w:r w:rsidRPr="004C235E">
        <w:rPr>
          <w:rFonts w:ascii="Georgia" w:hAnsi="Georgia"/>
          <w:b/>
          <w:bCs/>
          <w:sz w:val="28"/>
          <w:szCs w:val="28"/>
        </w:rPr>
        <w:lastRenderedPageBreak/>
        <w:t>Macroeconomic Variables, Firm Characteristics and Stock Returns: Evidence from Turkey</w:t>
      </w:r>
    </w:p>
    <w:p w14:paraId="1311814C" w14:textId="30CF70C8" w:rsidR="00910264" w:rsidRPr="004C235E" w:rsidRDefault="00783252" w:rsidP="00BA5DA9">
      <w:pPr>
        <w:pStyle w:val="NormalWeb"/>
        <w:numPr>
          <w:ilvl w:val="0"/>
          <w:numId w:val="5"/>
        </w:numPr>
        <w:spacing w:line="276" w:lineRule="auto"/>
        <w:jc w:val="both"/>
        <w:rPr>
          <w:rFonts w:ascii="Georgia" w:hAnsi="Georgia"/>
          <w:sz w:val="21"/>
          <w:szCs w:val="21"/>
        </w:rPr>
      </w:pPr>
      <w:r w:rsidRPr="00BA5DA9">
        <w:rPr>
          <w:rFonts w:ascii="Georgia" w:hAnsi="Georgia"/>
          <w:sz w:val="21"/>
          <w:szCs w:val="21"/>
        </w:rPr>
        <w:t xml:space="preserve">This paper investigates the role of macroeconomic factors in explaining Turkish stock returns. A macroeconomic factor model is employed for the period that spans from July 1997 to June 2005. </w:t>
      </w:r>
      <w:r w:rsidRPr="004C235E">
        <w:rPr>
          <w:rFonts w:ascii="Georgia" w:hAnsi="Georgia"/>
          <w:b/>
          <w:bCs/>
          <w:sz w:val="21"/>
          <w:szCs w:val="21"/>
        </w:rPr>
        <w:t>Macroeconomic variables used in this study are, growth rate of industrial production index, change in consumer price index, growth rate of narrowly defined money supply, change in exchange rate, interest rate, growth rate of international crude oil price and return on the MSCI World Equity Index</w:t>
      </w:r>
      <w:r w:rsidR="004C235E">
        <w:rPr>
          <w:rFonts w:ascii="Georgia" w:hAnsi="Georgia"/>
          <w:b/>
          <w:bCs/>
          <w:sz w:val="21"/>
          <w:szCs w:val="21"/>
          <w:lang w:val="tr-TR"/>
        </w:rPr>
        <w:t>.</w:t>
      </w:r>
    </w:p>
    <w:p w14:paraId="3C8D275B" w14:textId="77777777" w:rsidR="00910264" w:rsidRPr="00BA5DA9" w:rsidRDefault="00910264" w:rsidP="004C235E">
      <w:pPr>
        <w:pStyle w:val="NormalWeb"/>
        <w:numPr>
          <w:ilvl w:val="0"/>
          <w:numId w:val="5"/>
        </w:numPr>
        <w:spacing w:line="276" w:lineRule="auto"/>
        <w:jc w:val="both"/>
        <w:rPr>
          <w:rFonts w:ascii="Georgia" w:hAnsi="Georgia"/>
          <w:sz w:val="21"/>
          <w:szCs w:val="21"/>
        </w:rPr>
      </w:pPr>
      <w:r w:rsidRPr="00BA5DA9">
        <w:rPr>
          <w:rFonts w:ascii="Georgia" w:hAnsi="Georgia"/>
          <w:sz w:val="21"/>
          <w:szCs w:val="21"/>
        </w:rPr>
        <w:t xml:space="preserve">Seven macroeconomic variables, that are hypothysized to influence stock returns, are selected. They are real economic activity (proxied in this study by the growth rate of industrial production index (IP), change in consumer price index as a proxy for inflation (INF), growth rate of narrowly defined money supply (M1), growth rate of international crude oil price (OIL), change in exchange rate (ER), interest rate (IR) proxied in this study by 1-month time deposit rates and World market index return (WMR). With the exception of WMR and OIL, all macroeoconomic series are domestic, while these two series proxy international risk factors. All of the series are transformed into natural logarithm prior to the empirical analysis and all return data are calculated on a monthly basis. The IP variable is a measure of overall economic activity and is chosen over GNP since figures on GNP are only available on quarterly basis. Four of these series, namely IP, OIL, INF and IR are obtained from IMF (international financial statistics). </w:t>
      </w:r>
    </w:p>
    <w:p w14:paraId="70E87A73" w14:textId="77777777" w:rsidR="00910264" w:rsidRPr="00BA5DA9" w:rsidRDefault="00910264" w:rsidP="004C235E">
      <w:pPr>
        <w:pStyle w:val="NormalWeb"/>
        <w:numPr>
          <w:ilvl w:val="0"/>
          <w:numId w:val="5"/>
        </w:numPr>
        <w:spacing w:line="276" w:lineRule="auto"/>
        <w:jc w:val="both"/>
        <w:rPr>
          <w:rFonts w:ascii="Georgia" w:hAnsi="Georgia"/>
          <w:sz w:val="21"/>
          <w:szCs w:val="21"/>
        </w:rPr>
      </w:pPr>
      <w:r w:rsidRPr="00BA5DA9">
        <w:rPr>
          <w:rFonts w:ascii="Georgia" w:hAnsi="Georgia"/>
          <w:sz w:val="21"/>
          <w:szCs w:val="21"/>
        </w:rPr>
        <w:t xml:space="preserve">The analysis is based on stock portfolios rather than single stocks. In portfolio construction, four criteria are used: market equity, the book-to-market equity, the earnings-to-price equity and the leverage ratio. </w:t>
      </w:r>
    </w:p>
    <w:p w14:paraId="28E570CC" w14:textId="77777777" w:rsidR="00910264" w:rsidRPr="00BA5DA9" w:rsidRDefault="00910264" w:rsidP="00BA5DA9">
      <w:pPr>
        <w:pStyle w:val="NormalWeb"/>
        <w:spacing w:line="276" w:lineRule="auto"/>
        <w:jc w:val="both"/>
        <w:rPr>
          <w:rFonts w:ascii="Georgia" w:hAnsi="Georgia"/>
          <w:sz w:val="21"/>
          <w:szCs w:val="21"/>
        </w:rPr>
      </w:pPr>
    </w:p>
    <w:p w14:paraId="28C853C1" w14:textId="77777777" w:rsidR="00783252" w:rsidRPr="00BA5DA9" w:rsidRDefault="00783252" w:rsidP="00BA5DA9">
      <w:pPr>
        <w:pStyle w:val="NormalWeb"/>
        <w:spacing w:line="276" w:lineRule="auto"/>
        <w:jc w:val="both"/>
        <w:rPr>
          <w:rFonts w:ascii="Georgia" w:hAnsi="Georgia"/>
          <w:sz w:val="21"/>
          <w:szCs w:val="21"/>
        </w:rPr>
      </w:pPr>
    </w:p>
    <w:p w14:paraId="39FBBB13" w14:textId="0944A352" w:rsidR="0008346C" w:rsidRPr="00BA5DA9" w:rsidRDefault="0008346C" w:rsidP="00BA5DA9">
      <w:pPr>
        <w:pStyle w:val="NormalWeb"/>
        <w:spacing w:line="276" w:lineRule="auto"/>
        <w:jc w:val="both"/>
        <w:rPr>
          <w:rFonts w:ascii="Georgia" w:hAnsi="Georgia"/>
          <w:sz w:val="21"/>
          <w:szCs w:val="21"/>
        </w:rPr>
      </w:pPr>
    </w:p>
    <w:p w14:paraId="293A24FB" w14:textId="36A980C2" w:rsidR="0008346C" w:rsidRPr="00BA5DA9" w:rsidRDefault="0008346C" w:rsidP="00BA5DA9">
      <w:pPr>
        <w:pStyle w:val="NormalWeb"/>
        <w:spacing w:line="276" w:lineRule="auto"/>
        <w:jc w:val="both"/>
        <w:rPr>
          <w:rFonts w:ascii="Georgia" w:hAnsi="Georgia"/>
          <w:sz w:val="21"/>
          <w:szCs w:val="21"/>
        </w:rPr>
      </w:pPr>
    </w:p>
    <w:p w14:paraId="1FBD6892" w14:textId="40617790" w:rsidR="0008346C" w:rsidRPr="00BA5DA9" w:rsidRDefault="0008346C" w:rsidP="00BA5DA9">
      <w:pPr>
        <w:pStyle w:val="NormalWeb"/>
        <w:spacing w:line="276" w:lineRule="auto"/>
        <w:jc w:val="both"/>
        <w:rPr>
          <w:rFonts w:ascii="Georgia" w:hAnsi="Georgia"/>
          <w:sz w:val="21"/>
          <w:szCs w:val="21"/>
        </w:rPr>
      </w:pPr>
    </w:p>
    <w:p w14:paraId="7634B6EF" w14:textId="5F5AF70B" w:rsidR="0008346C" w:rsidRPr="00BA5DA9" w:rsidRDefault="0008346C" w:rsidP="00BA5DA9">
      <w:pPr>
        <w:pStyle w:val="NormalWeb"/>
        <w:spacing w:line="276" w:lineRule="auto"/>
        <w:jc w:val="both"/>
        <w:rPr>
          <w:rFonts w:ascii="Georgia" w:hAnsi="Georgia"/>
          <w:sz w:val="21"/>
          <w:szCs w:val="21"/>
        </w:rPr>
      </w:pPr>
    </w:p>
    <w:p w14:paraId="047FBA6D" w14:textId="212682CC" w:rsidR="0008346C" w:rsidRDefault="0008346C" w:rsidP="00BA5DA9">
      <w:pPr>
        <w:pStyle w:val="NormalWeb"/>
        <w:spacing w:line="276" w:lineRule="auto"/>
        <w:jc w:val="both"/>
        <w:rPr>
          <w:rFonts w:ascii="Georgia" w:hAnsi="Georgia"/>
          <w:sz w:val="21"/>
          <w:szCs w:val="21"/>
        </w:rPr>
      </w:pPr>
    </w:p>
    <w:p w14:paraId="5D74934A" w14:textId="77777777" w:rsidR="004C235E" w:rsidRPr="00BA5DA9" w:rsidRDefault="004C235E" w:rsidP="00BA5DA9">
      <w:pPr>
        <w:pStyle w:val="NormalWeb"/>
        <w:spacing w:line="276" w:lineRule="auto"/>
        <w:jc w:val="both"/>
        <w:rPr>
          <w:rFonts w:ascii="Georgia" w:hAnsi="Georgia"/>
          <w:sz w:val="21"/>
          <w:szCs w:val="21"/>
        </w:rPr>
      </w:pPr>
    </w:p>
    <w:p w14:paraId="606A241B" w14:textId="62F7FFA4" w:rsidR="0008346C" w:rsidRPr="00BA5DA9" w:rsidRDefault="0008346C" w:rsidP="00BA5DA9">
      <w:pPr>
        <w:pStyle w:val="NormalWeb"/>
        <w:spacing w:line="276" w:lineRule="auto"/>
        <w:jc w:val="both"/>
        <w:rPr>
          <w:rFonts w:ascii="Georgia" w:hAnsi="Georgia"/>
          <w:sz w:val="21"/>
          <w:szCs w:val="21"/>
        </w:rPr>
      </w:pPr>
    </w:p>
    <w:p w14:paraId="5F171CA1" w14:textId="77777777" w:rsidR="0008346C" w:rsidRPr="00BA5DA9" w:rsidRDefault="0008346C" w:rsidP="00BA5DA9">
      <w:pPr>
        <w:pStyle w:val="NormalWeb"/>
        <w:spacing w:line="276" w:lineRule="auto"/>
        <w:jc w:val="both"/>
        <w:rPr>
          <w:rFonts w:ascii="Georgia" w:hAnsi="Georgia"/>
          <w:sz w:val="21"/>
          <w:szCs w:val="21"/>
        </w:rPr>
      </w:pPr>
    </w:p>
    <w:p w14:paraId="4F530EEA" w14:textId="5C436D26" w:rsidR="0008346C" w:rsidRPr="004C235E" w:rsidRDefault="0008346C" w:rsidP="004C235E">
      <w:pPr>
        <w:pStyle w:val="NormalWeb"/>
        <w:shd w:val="clear" w:color="auto" w:fill="FFFFFF"/>
        <w:spacing w:line="276" w:lineRule="auto"/>
        <w:jc w:val="center"/>
        <w:rPr>
          <w:rFonts w:ascii="Georgia" w:hAnsi="Georgia"/>
          <w:b/>
          <w:bCs/>
          <w:sz w:val="28"/>
          <w:szCs w:val="28"/>
        </w:rPr>
      </w:pPr>
      <w:r w:rsidRPr="004C235E">
        <w:rPr>
          <w:rFonts w:ascii="Georgia" w:hAnsi="Georgia"/>
          <w:b/>
          <w:bCs/>
          <w:sz w:val="28"/>
          <w:szCs w:val="28"/>
        </w:rPr>
        <w:lastRenderedPageBreak/>
        <w:t xml:space="preserve">Testing Long-Run Relationship between Stock Market and Macroeconomic </w:t>
      </w:r>
      <w:r w:rsidRPr="004C235E">
        <w:rPr>
          <w:rFonts w:ascii="Georgia" w:hAnsi="Georgia"/>
          <w:b/>
          <w:bCs/>
          <w:sz w:val="28"/>
          <w:szCs w:val="28"/>
          <w:lang w:val="tr-TR"/>
        </w:rPr>
        <w:t xml:space="preserve"> </w:t>
      </w:r>
      <w:r w:rsidRPr="004C235E">
        <w:rPr>
          <w:rFonts w:ascii="Georgia" w:hAnsi="Georgia"/>
          <w:b/>
          <w:bCs/>
          <w:sz w:val="28"/>
          <w:szCs w:val="28"/>
        </w:rPr>
        <w:t>Variables in the Presence of Structural Breaks: The Turkish Case.</w:t>
      </w:r>
    </w:p>
    <w:p w14:paraId="0A38E2EB" w14:textId="13B9DC11" w:rsidR="003320EB" w:rsidRPr="00BA5DA9" w:rsidRDefault="0008346C" w:rsidP="004C235E">
      <w:pPr>
        <w:pStyle w:val="NormalWeb"/>
        <w:numPr>
          <w:ilvl w:val="0"/>
          <w:numId w:val="6"/>
        </w:numPr>
        <w:spacing w:line="276" w:lineRule="auto"/>
        <w:jc w:val="both"/>
        <w:rPr>
          <w:rFonts w:ascii="Georgia" w:hAnsi="Georgia"/>
          <w:sz w:val="21"/>
          <w:szCs w:val="21"/>
        </w:rPr>
      </w:pPr>
      <w:r w:rsidRPr="004C235E">
        <w:rPr>
          <w:rFonts w:ascii="Georgia" w:hAnsi="Georgia"/>
          <w:b/>
          <w:bCs/>
          <w:sz w:val="21"/>
          <w:szCs w:val="21"/>
        </w:rPr>
        <w:t xml:space="preserve">Çağli and Halaş (2010), investigate the relationship between stock price index (ISE-100) and a groupof related factors namely: Exchange rate, GDP, industrial production index, inflation rate, 17 money supply (M2), interest rate and oil price. By applying Gregory-Hansen test for the period span from January 1998 to December 2008. </w:t>
      </w:r>
      <w:r w:rsidRPr="00BA5DA9">
        <w:rPr>
          <w:rFonts w:ascii="Georgia" w:hAnsi="Georgia"/>
          <w:sz w:val="21"/>
          <w:szCs w:val="21"/>
        </w:rPr>
        <w:t xml:space="preserve">The result revealed a long run relationship, between deployed the variables and ISE100 for the tested period with a presence of structured break </w:t>
      </w:r>
    </w:p>
    <w:p w14:paraId="7199EF6F" w14:textId="5C3C36BD" w:rsidR="0008346C" w:rsidRPr="00BA5DA9" w:rsidRDefault="0008346C" w:rsidP="004C235E">
      <w:pPr>
        <w:pStyle w:val="NormalWeb"/>
        <w:numPr>
          <w:ilvl w:val="0"/>
          <w:numId w:val="6"/>
        </w:numPr>
        <w:spacing w:line="276" w:lineRule="auto"/>
        <w:jc w:val="both"/>
        <w:rPr>
          <w:rFonts w:ascii="Georgia" w:hAnsi="Georgia"/>
          <w:sz w:val="21"/>
          <w:szCs w:val="21"/>
        </w:rPr>
      </w:pPr>
      <w:r w:rsidRPr="004C235E">
        <w:rPr>
          <w:rFonts w:ascii="Georgia" w:hAnsi="Georgia"/>
          <w:b/>
          <w:bCs/>
          <w:sz w:val="21"/>
          <w:szCs w:val="21"/>
        </w:rPr>
        <w:t>The aim of this paper is to determine the relationship between the Istanbul Stock Exchange 100 (ISE- 100) index level and seven macroeconomic variables including exchange rate, gross domestic product, industrial production, inflation rate, money supply, interest rate, and oil price. The data are monthly for the period from January 1998 to December 2008. All variables are seasonally adjusted by using moving average methods and natural logarithm transformation is applied to appropriate variables (gross domestic product, money supply and oil price) for stabilizing variance of data</w:t>
      </w:r>
      <w:r w:rsidRPr="00BA5DA9">
        <w:rPr>
          <w:rFonts w:ascii="Georgia" w:hAnsi="Georgia"/>
          <w:sz w:val="21"/>
          <w:szCs w:val="21"/>
        </w:rPr>
        <w:t xml:space="preserve">. Because of the different crisis (1999 economic crisis, in the late 2000 banking crisis, and finally global financial crisis which has started at the end of 2007), this period is very suitable to check out the effects of the crisis on the economic variables. </w:t>
      </w:r>
    </w:p>
    <w:p w14:paraId="3E3E9CAF" w14:textId="77777777" w:rsidR="0008346C" w:rsidRPr="00BA5DA9" w:rsidRDefault="0008346C" w:rsidP="004C235E">
      <w:pPr>
        <w:pStyle w:val="NormalWeb"/>
        <w:numPr>
          <w:ilvl w:val="0"/>
          <w:numId w:val="6"/>
        </w:numPr>
        <w:spacing w:line="276" w:lineRule="auto"/>
        <w:jc w:val="both"/>
        <w:rPr>
          <w:rFonts w:ascii="Georgia" w:hAnsi="Georgia"/>
          <w:sz w:val="21"/>
          <w:szCs w:val="21"/>
        </w:rPr>
      </w:pPr>
      <w:r w:rsidRPr="00BA5DA9">
        <w:rPr>
          <w:rFonts w:ascii="Georgia" w:hAnsi="Georgia"/>
          <w:sz w:val="21"/>
          <w:szCs w:val="21"/>
        </w:rPr>
        <w:t xml:space="preserve">Producer price index based real effective exchange rate index (EXC) is used as a measure of exchange rate in the analysis. Gross domestic product (L(GDP)) is measured as Gross domestic product in constant prices by kind of economic activity at constant prices at 1998. Real economic activity is determined based on industrial production index (IP). Producer price index is used as a measure of inflation rate (IR). Producer price index shows the movements on real economic activity to governmental policies. So it plays very important role on the investment decisions of the entrepreneurs. Meanwhile money supply is represented by M2 (L(M2)) monetary aggregate. Interest rate (INT) is measured as 10-year benchmark interest rate covers the period from 1998 to 2008. Oil price changes have significant effects on the real economic activity and are very important to explain stock price changes. </w:t>
      </w:r>
    </w:p>
    <w:p w14:paraId="0D0CE434" w14:textId="77777777" w:rsidR="0008346C" w:rsidRPr="00BA5DA9" w:rsidRDefault="0008346C" w:rsidP="00BA5DA9">
      <w:pPr>
        <w:pStyle w:val="NormalWeb"/>
        <w:spacing w:line="276" w:lineRule="auto"/>
        <w:jc w:val="both"/>
        <w:rPr>
          <w:rFonts w:ascii="Georgia" w:hAnsi="Georgia"/>
          <w:sz w:val="21"/>
          <w:szCs w:val="21"/>
        </w:rPr>
      </w:pPr>
    </w:p>
    <w:p w14:paraId="4B7A7F94" w14:textId="357D2091" w:rsidR="003320EB" w:rsidRPr="00BA5DA9" w:rsidRDefault="003320EB" w:rsidP="00BA5DA9">
      <w:pPr>
        <w:pStyle w:val="NormalWeb"/>
        <w:spacing w:line="276" w:lineRule="auto"/>
        <w:jc w:val="both"/>
        <w:rPr>
          <w:rFonts w:ascii="Georgia" w:hAnsi="Georgia"/>
          <w:sz w:val="21"/>
          <w:szCs w:val="21"/>
          <w:lang w:val="tr-TR"/>
        </w:rPr>
      </w:pPr>
    </w:p>
    <w:p w14:paraId="1C571F50" w14:textId="55590239" w:rsidR="003320EB" w:rsidRPr="00BA5DA9" w:rsidRDefault="003320EB" w:rsidP="00BA5DA9">
      <w:pPr>
        <w:pStyle w:val="NormalWeb"/>
        <w:spacing w:line="276" w:lineRule="auto"/>
        <w:jc w:val="both"/>
        <w:rPr>
          <w:rFonts w:ascii="Georgia" w:hAnsi="Georgia"/>
          <w:sz w:val="21"/>
          <w:szCs w:val="21"/>
          <w:lang w:val="tr-TR"/>
        </w:rPr>
      </w:pPr>
    </w:p>
    <w:p w14:paraId="52B72D75" w14:textId="5857B8CB" w:rsidR="003320EB" w:rsidRPr="00BA5DA9" w:rsidRDefault="003320EB" w:rsidP="00BA5DA9">
      <w:pPr>
        <w:pStyle w:val="NormalWeb"/>
        <w:spacing w:line="276" w:lineRule="auto"/>
        <w:jc w:val="both"/>
        <w:rPr>
          <w:rFonts w:ascii="Georgia" w:hAnsi="Georgia"/>
          <w:sz w:val="21"/>
          <w:szCs w:val="21"/>
          <w:lang w:val="tr-TR"/>
        </w:rPr>
      </w:pPr>
    </w:p>
    <w:p w14:paraId="656F4BDB" w14:textId="77777777" w:rsidR="00594B69" w:rsidRPr="00BA5DA9" w:rsidRDefault="00594B69" w:rsidP="00BA5DA9">
      <w:pPr>
        <w:spacing w:line="276" w:lineRule="auto"/>
        <w:jc w:val="both"/>
        <w:rPr>
          <w:rFonts w:ascii="Georgia" w:hAnsi="Georgia"/>
          <w:sz w:val="21"/>
          <w:szCs w:val="21"/>
        </w:rPr>
      </w:pPr>
    </w:p>
    <w:sectPr w:rsidR="00594B69" w:rsidRPr="00BA5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BB1"/>
    <w:multiLevelType w:val="multilevel"/>
    <w:tmpl w:val="6CB6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A16D7"/>
    <w:multiLevelType w:val="hybridMultilevel"/>
    <w:tmpl w:val="D82A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201A"/>
    <w:multiLevelType w:val="hybridMultilevel"/>
    <w:tmpl w:val="7040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24BE9"/>
    <w:multiLevelType w:val="multilevel"/>
    <w:tmpl w:val="D6D0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E27F2"/>
    <w:multiLevelType w:val="hybridMultilevel"/>
    <w:tmpl w:val="AD66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85AFA"/>
    <w:multiLevelType w:val="hybridMultilevel"/>
    <w:tmpl w:val="9F38A5F0"/>
    <w:lvl w:ilvl="0" w:tplc="9294E360">
      <w:numFmt w:val="bullet"/>
      <w:lvlText w:val=""/>
      <w:lvlJc w:val="left"/>
      <w:pPr>
        <w:ind w:left="720" w:hanging="360"/>
      </w:pPr>
      <w:rPr>
        <w:rFonts w:ascii="Symbol" w:eastAsia="Times New Roman" w:hAnsi="Symbol"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915112">
    <w:abstractNumId w:val="3"/>
  </w:num>
  <w:num w:numId="2" w16cid:durableId="1695881879">
    <w:abstractNumId w:val="5"/>
  </w:num>
  <w:num w:numId="3" w16cid:durableId="1010261154">
    <w:abstractNumId w:val="0"/>
  </w:num>
  <w:num w:numId="4" w16cid:durableId="436681794">
    <w:abstractNumId w:val="4"/>
  </w:num>
  <w:num w:numId="5" w16cid:durableId="731582675">
    <w:abstractNumId w:val="2"/>
  </w:num>
  <w:num w:numId="6" w16cid:durableId="3255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F4"/>
    <w:rsid w:val="000349F4"/>
    <w:rsid w:val="00065B54"/>
    <w:rsid w:val="0008015B"/>
    <w:rsid w:val="0008346C"/>
    <w:rsid w:val="002C3059"/>
    <w:rsid w:val="002F0D4E"/>
    <w:rsid w:val="003320EB"/>
    <w:rsid w:val="003A0D32"/>
    <w:rsid w:val="00453CB0"/>
    <w:rsid w:val="004C235E"/>
    <w:rsid w:val="005904CC"/>
    <w:rsid w:val="00592302"/>
    <w:rsid w:val="00594B69"/>
    <w:rsid w:val="005D5FA8"/>
    <w:rsid w:val="00661998"/>
    <w:rsid w:val="00783252"/>
    <w:rsid w:val="00822989"/>
    <w:rsid w:val="00910264"/>
    <w:rsid w:val="009509D9"/>
    <w:rsid w:val="0096271F"/>
    <w:rsid w:val="00A71A98"/>
    <w:rsid w:val="00B911EF"/>
    <w:rsid w:val="00BA5DA9"/>
    <w:rsid w:val="00D42C0F"/>
    <w:rsid w:val="00E40BC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A101"/>
  <w15:chartTrackingRefBased/>
  <w15:docId w15:val="{A469B290-595C-FC4B-A433-C221D0CA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9F4"/>
    <w:pPr>
      <w:spacing w:before="100" w:beforeAutospacing="1" w:after="100" w:afterAutospacing="1"/>
    </w:pPr>
    <w:rPr>
      <w:rFonts w:ascii="Times New Roman" w:eastAsia="Times New Roman" w:hAnsi="Times New Roman" w:cs="Times New Roman"/>
      <w:lang w:val="en-TR"/>
    </w:rPr>
  </w:style>
  <w:style w:type="character" w:styleId="Hyperlink">
    <w:name w:val="Hyperlink"/>
    <w:basedOn w:val="DefaultParagraphFont"/>
    <w:uiPriority w:val="99"/>
    <w:unhideWhenUsed/>
    <w:rsid w:val="0096271F"/>
    <w:rPr>
      <w:color w:val="0563C1" w:themeColor="hyperlink"/>
      <w:u w:val="single"/>
    </w:rPr>
  </w:style>
  <w:style w:type="character" w:styleId="UnresolvedMention">
    <w:name w:val="Unresolved Mention"/>
    <w:basedOn w:val="DefaultParagraphFont"/>
    <w:uiPriority w:val="99"/>
    <w:semiHidden/>
    <w:unhideWhenUsed/>
    <w:rsid w:val="0096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499">
      <w:bodyDiv w:val="1"/>
      <w:marLeft w:val="0"/>
      <w:marRight w:val="0"/>
      <w:marTop w:val="0"/>
      <w:marBottom w:val="0"/>
      <w:divBdr>
        <w:top w:val="none" w:sz="0" w:space="0" w:color="auto"/>
        <w:left w:val="none" w:sz="0" w:space="0" w:color="auto"/>
        <w:bottom w:val="none" w:sz="0" w:space="0" w:color="auto"/>
        <w:right w:val="none" w:sz="0" w:space="0" w:color="auto"/>
      </w:divBdr>
      <w:divsChild>
        <w:div w:id="413598847">
          <w:marLeft w:val="0"/>
          <w:marRight w:val="0"/>
          <w:marTop w:val="0"/>
          <w:marBottom w:val="0"/>
          <w:divBdr>
            <w:top w:val="none" w:sz="0" w:space="0" w:color="auto"/>
            <w:left w:val="none" w:sz="0" w:space="0" w:color="auto"/>
            <w:bottom w:val="none" w:sz="0" w:space="0" w:color="auto"/>
            <w:right w:val="none" w:sz="0" w:space="0" w:color="auto"/>
          </w:divBdr>
          <w:divsChild>
            <w:div w:id="2131431349">
              <w:marLeft w:val="0"/>
              <w:marRight w:val="0"/>
              <w:marTop w:val="0"/>
              <w:marBottom w:val="0"/>
              <w:divBdr>
                <w:top w:val="none" w:sz="0" w:space="0" w:color="auto"/>
                <w:left w:val="none" w:sz="0" w:space="0" w:color="auto"/>
                <w:bottom w:val="none" w:sz="0" w:space="0" w:color="auto"/>
                <w:right w:val="none" w:sz="0" w:space="0" w:color="auto"/>
              </w:divBdr>
              <w:divsChild>
                <w:div w:id="16379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2008">
      <w:bodyDiv w:val="1"/>
      <w:marLeft w:val="0"/>
      <w:marRight w:val="0"/>
      <w:marTop w:val="0"/>
      <w:marBottom w:val="0"/>
      <w:divBdr>
        <w:top w:val="none" w:sz="0" w:space="0" w:color="auto"/>
        <w:left w:val="none" w:sz="0" w:space="0" w:color="auto"/>
        <w:bottom w:val="none" w:sz="0" w:space="0" w:color="auto"/>
        <w:right w:val="none" w:sz="0" w:space="0" w:color="auto"/>
      </w:divBdr>
      <w:divsChild>
        <w:div w:id="1601178388">
          <w:marLeft w:val="0"/>
          <w:marRight w:val="0"/>
          <w:marTop w:val="0"/>
          <w:marBottom w:val="0"/>
          <w:divBdr>
            <w:top w:val="none" w:sz="0" w:space="0" w:color="auto"/>
            <w:left w:val="none" w:sz="0" w:space="0" w:color="auto"/>
            <w:bottom w:val="none" w:sz="0" w:space="0" w:color="auto"/>
            <w:right w:val="none" w:sz="0" w:space="0" w:color="auto"/>
          </w:divBdr>
          <w:divsChild>
            <w:div w:id="979308504">
              <w:marLeft w:val="0"/>
              <w:marRight w:val="0"/>
              <w:marTop w:val="0"/>
              <w:marBottom w:val="0"/>
              <w:divBdr>
                <w:top w:val="none" w:sz="0" w:space="0" w:color="auto"/>
                <w:left w:val="none" w:sz="0" w:space="0" w:color="auto"/>
                <w:bottom w:val="none" w:sz="0" w:space="0" w:color="auto"/>
                <w:right w:val="none" w:sz="0" w:space="0" w:color="auto"/>
              </w:divBdr>
              <w:divsChild>
                <w:div w:id="1552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6836">
      <w:bodyDiv w:val="1"/>
      <w:marLeft w:val="0"/>
      <w:marRight w:val="0"/>
      <w:marTop w:val="0"/>
      <w:marBottom w:val="0"/>
      <w:divBdr>
        <w:top w:val="none" w:sz="0" w:space="0" w:color="auto"/>
        <w:left w:val="none" w:sz="0" w:space="0" w:color="auto"/>
        <w:bottom w:val="none" w:sz="0" w:space="0" w:color="auto"/>
        <w:right w:val="none" w:sz="0" w:space="0" w:color="auto"/>
      </w:divBdr>
      <w:divsChild>
        <w:div w:id="812714809">
          <w:marLeft w:val="0"/>
          <w:marRight w:val="0"/>
          <w:marTop w:val="0"/>
          <w:marBottom w:val="0"/>
          <w:divBdr>
            <w:top w:val="none" w:sz="0" w:space="0" w:color="auto"/>
            <w:left w:val="none" w:sz="0" w:space="0" w:color="auto"/>
            <w:bottom w:val="none" w:sz="0" w:space="0" w:color="auto"/>
            <w:right w:val="none" w:sz="0" w:space="0" w:color="auto"/>
          </w:divBdr>
          <w:divsChild>
            <w:div w:id="1962804742">
              <w:marLeft w:val="0"/>
              <w:marRight w:val="0"/>
              <w:marTop w:val="0"/>
              <w:marBottom w:val="0"/>
              <w:divBdr>
                <w:top w:val="none" w:sz="0" w:space="0" w:color="auto"/>
                <w:left w:val="none" w:sz="0" w:space="0" w:color="auto"/>
                <w:bottom w:val="none" w:sz="0" w:space="0" w:color="auto"/>
                <w:right w:val="none" w:sz="0" w:space="0" w:color="auto"/>
              </w:divBdr>
              <w:divsChild>
                <w:div w:id="10615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0133">
      <w:bodyDiv w:val="1"/>
      <w:marLeft w:val="0"/>
      <w:marRight w:val="0"/>
      <w:marTop w:val="0"/>
      <w:marBottom w:val="0"/>
      <w:divBdr>
        <w:top w:val="none" w:sz="0" w:space="0" w:color="auto"/>
        <w:left w:val="none" w:sz="0" w:space="0" w:color="auto"/>
        <w:bottom w:val="none" w:sz="0" w:space="0" w:color="auto"/>
        <w:right w:val="none" w:sz="0" w:space="0" w:color="auto"/>
      </w:divBdr>
      <w:divsChild>
        <w:div w:id="1915701840">
          <w:marLeft w:val="0"/>
          <w:marRight w:val="0"/>
          <w:marTop w:val="0"/>
          <w:marBottom w:val="0"/>
          <w:divBdr>
            <w:top w:val="none" w:sz="0" w:space="0" w:color="auto"/>
            <w:left w:val="none" w:sz="0" w:space="0" w:color="auto"/>
            <w:bottom w:val="none" w:sz="0" w:space="0" w:color="auto"/>
            <w:right w:val="none" w:sz="0" w:space="0" w:color="auto"/>
          </w:divBdr>
          <w:divsChild>
            <w:div w:id="2036885658">
              <w:marLeft w:val="0"/>
              <w:marRight w:val="0"/>
              <w:marTop w:val="0"/>
              <w:marBottom w:val="0"/>
              <w:divBdr>
                <w:top w:val="none" w:sz="0" w:space="0" w:color="auto"/>
                <w:left w:val="none" w:sz="0" w:space="0" w:color="auto"/>
                <w:bottom w:val="none" w:sz="0" w:space="0" w:color="auto"/>
                <w:right w:val="none" w:sz="0" w:space="0" w:color="auto"/>
              </w:divBdr>
              <w:divsChild>
                <w:div w:id="7037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6942">
      <w:bodyDiv w:val="1"/>
      <w:marLeft w:val="0"/>
      <w:marRight w:val="0"/>
      <w:marTop w:val="0"/>
      <w:marBottom w:val="0"/>
      <w:divBdr>
        <w:top w:val="none" w:sz="0" w:space="0" w:color="auto"/>
        <w:left w:val="none" w:sz="0" w:space="0" w:color="auto"/>
        <w:bottom w:val="none" w:sz="0" w:space="0" w:color="auto"/>
        <w:right w:val="none" w:sz="0" w:space="0" w:color="auto"/>
      </w:divBdr>
      <w:divsChild>
        <w:div w:id="1845783513">
          <w:marLeft w:val="0"/>
          <w:marRight w:val="0"/>
          <w:marTop w:val="0"/>
          <w:marBottom w:val="0"/>
          <w:divBdr>
            <w:top w:val="none" w:sz="0" w:space="0" w:color="auto"/>
            <w:left w:val="none" w:sz="0" w:space="0" w:color="auto"/>
            <w:bottom w:val="none" w:sz="0" w:space="0" w:color="auto"/>
            <w:right w:val="none" w:sz="0" w:space="0" w:color="auto"/>
          </w:divBdr>
          <w:divsChild>
            <w:div w:id="551162560">
              <w:marLeft w:val="0"/>
              <w:marRight w:val="0"/>
              <w:marTop w:val="0"/>
              <w:marBottom w:val="0"/>
              <w:divBdr>
                <w:top w:val="none" w:sz="0" w:space="0" w:color="auto"/>
                <w:left w:val="none" w:sz="0" w:space="0" w:color="auto"/>
                <w:bottom w:val="none" w:sz="0" w:space="0" w:color="auto"/>
                <w:right w:val="none" w:sz="0" w:space="0" w:color="auto"/>
              </w:divBdr>
              <w:divsChild>
                <w:div w:id="643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89548">
      <w:bodyDiv w:val="1"/>
      <w:marLeft w:val="0"/>
      <w:marRight w:val="0"/>
      <w:marTop w:val="0"/>
      <w:marBottom w:val="0"/>
      <w:divBdr>
        <w:top w:val="none" w:sz="0" w:space="0" w:color="auto"/>
        <w:left w:val="none" w:sz="0" w:space="0" w:color="auto"/>
        <w:bottom w:val="none" w:sz="0" w:space="0" w:color="auto"/>
        <w:right w:val="none" w:sz="0" w:space="0" w:color="auto"/>
      </w:divBdr>
      <w:divsChild>
        <w:div w:id="1106928807">
          <w:marLeft w:val="0"/>
          <w:marRight w:val="0"/>
          <w:marTop w:val="0"/>
          <w:marBottom w:val="0"/>
          <w:divBdr>
            <w:top w:val="none" w:sz="0" w:space="0" w:color="auto"/>
            <w:left w:val="none" w:sz="0" w:space="0" w:color="auto"/>
            <w:bottom w:val="none" w:sz="0" w:space="0" w:color="auto"/>
            <w:right w:val="none" w:sz="0" w:space="0" w:color="auto"/>
          </w:divBdr>
          <w:divsChild>
            <w:div w:id="1364287726">
              <w:marLeft w:val="0"/>
              <w:marRight w:val="0"/>
              <w:marTop w:val="0"/>
              <w:marBottom w:val="0"/>
              <w:divBdr>
                <w:top w:val="none" w:sz="0" w:space="0" w:color="auto"/>
                <w:left w:val="none" w:sz="0" w:space="0" w:color="auto"/>
                <w:bottom w:val="none" w:sz="0" w:space="0" w:color="auto"/>
                <w:right w:val="none" w:sz="0" w:space="0" w:color="auto"/>
              </w:divBdr>
              <w:divsChild>
                <w:div w:id="195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3424">
      <w:bodyDiv w:val="1"/>
      <w:marLeft w:val="0"/>
      <w:marRight w:val="0"/>
      <w:marTop w:val="0"/>
      <w:marBottom w:val="0"/>
      <w:divBdr>
        <w:top w:val="none" w:sz="0" w:space="0" w:color="auto"/>
        <w:left w:val="none" w:sz="0" w:space="0" w:color="auto"/>
        <w:bottom w:val="none" w:sz="0" w:space="0" w:color="auto"/>
        <w:right w:val="none" w:sz="0" w:space="0" w:color="auto"/>
      </w:divBdr>
      <w:divsChild>
        <w:div w:id="1643658558">
          <w:marLeft w:val="0"/>
          <w:marRight w:val="0"/>
          <w:marTop w:val="0"/>
          <w:marBottom w:val="0"/>
          <w:divBdr>
            <w:top w:val="none" w:sz="0" w:space="0" w:color="auto"/>
            <w:left w:val="none" w:sz="0" w:space="0" w:color="auto"/>
            <w:bottom w:val="none" w:sz="0" w:space="0" w:color="auto"/>
            <w:right w:val="none" w:sz="0" w:space="0" w:color="auto"/>
          </w:divBdr>
          <w:divsChild>
            <w:div w:id="1123353229">
              <w:marLeft w:val="0"/>
              <w:marRight w:val="0"/>
              <w:marTop w:val="0"/>
              <w:marBottom w:val="0"/>
              <w:divBdr>
                <w:top w:val="none" w:sz="0" w:space="0" w:color="auto"/>
                <w:left w:val="none" w:sz="0" w:space="0" w:color="auto"/>
                <w:bottom w:val="none" w:sz="0" w:space="0" w:color="auto"/>
                <w:right w:val="none" w:sz="0" w:space="0" w:color="auto"/>
              </w:divBdr>
              <w:divsChild>
                <w:div w:id="731468270">
                  <w:marLeft w:val="0"/>
                  <w:marRight w:val="0"/>
                  <w:marTop w:val="0"/>
                  <w:marBottom w:val="0"/>
                  <w:divBdr>
                    <w:top w:val="none" w:sz="0" w:space="0" w:color="auto"/>
                    <w:left w:val="none" w:sz="0" w:space="0" w:color="auto"/>
                    <w:bottom w:val="none" w:sz="0" w:space="0" w:color="auto"/>
                    <w:right w:val="none" w:sz="0" w:space="0" w:color="auto"/>
                  </w:divBdr>
                  <w:divsChild>
                    <w:div w:id="20503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28382">
      <w:bodyDiv w:val="1"/>
      <w:marLeft w:val="0"/>
      <w:marRight w:val="0"/>
      <w:marTop w:val="0"/>
      <w:marBottom w:val="0"/>
      <w:divBdr>
        <w:top w:val="none" w:sz="0" w:space="0" w:color="auto"/>
        <w:left w:val="none" w:sz="0" w:space="0" w:color="auto"/>
        <w:bottom w:val="none" w:sz="0" w:space="0" w:color="auto"/>
        <w:right w:val="none" w:sz="0" w:space="0" w:color="auto"/>
      </w:divBdr>
      <w:divsChild>
        <w:div w:id="1152407962">
          <w:marLeft w:val="0"/>
          <w:marRight w:val="0"/>
          <w:marTop w:val="0"/>
          <w:marBottom w:val="0"/>
          <w:divBdr>
            <w:top w:val="none" w:sz="0" w:space="0" w:color="auto"/>
            <w:left w:val="none" w:sz="0" w:space="0" w:color="auto"/>
            <w:bottom w:val="none" w:sz="0" w:space="0" w:color="auto"/>
            <w:right w:val="none" w:sz="0" w:space="0" w:color="auto"/>
          </w:divBdr>
          <w:divsChild>
            <w:div w:id="1302537634">
              <w:marLeft w:val="0"/>
              <w:marRight w:val="0"/>
              <w:marTop w:val="0"/>
              <w:marBottom w:val="0"/>
              <w:divBdr>
                <w:top w:val="none" w:sz="0" w:space="0" w:color="auto"/>
                <w:left w:val="none" w:sz="0" w:space="0" w:color="auto"/>
                <w:bottom w:val="none" w:sz="0" w:space="0" w:color="auto"/>
                <w:right w:val="none" w:sz="0" w:space="0" w:color="auto"/>
              </w:divBdr>
              <w:divsChild>
                <w:div w:id="276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7963">
      <w:bodyDiv w:val="1"/>
      <w:marLeft w:val="0"/>
      <w:marRight w:val="0"/>
      <w:marTop w:val="0"/>
      <w:marBottom w:val="0"/>
      <w:divBdr>
        <w:top w:val="none" w:sz="0" w:space="0" w:color="auto"/>
        <w:left w:val="none" w:sz="0" w:space="0" w:color="auto"/>
        <w:bottom w:val="none" w:sz="0" w:space="0" w:color="auto"/>
        <w:right w:val="none" w:sz="0" w:space="0" w:color="auto"/>
      </w:divBdr>
      <w:divsChild>
        <w:div w:id="1543977819">
          <w:marLeft w:val="0"/>
          <w:marRight w:val="0"/>
          <w:marTop w:val="0"/>
          <w:marBottom w:val="0"/>
          <w:divBdr>
            <w:top w:val="none" w:sz="0" w:space="0" w:color="auto"/>
            <w:left w:val="none" w:sz="0" w:space="0" w:color="auto"/>
            <w:bottom w:val="none" w:sz="0" w:space="0" w:color="auto"/>
            <w:right w:val="none" w:sz="0" w:space="0" w:color="auto"/>
          </w:divBdr>
          <w:divsChild>
            <w:div w:id="517550603">
              <w:marLeft w:val="0"/>
              <w:marRight w:val="0"/>
              <w:marTop w:val="0"/>
              <w:marBottom w:val="0"/>
              <w:divBdr>
                <w:top w:val="none" w:sz="0" w:space="0" w:color="auto"/>
                <w:left w:val="none" w:sz="0" w:space="0" w:color="auto"/>
                <w:bottom w:val="none" w:sz="0" w:space="0" w:color="auto"/>
                <w:right w:val="none" w:sz="0" w:space="0" w:color="auto"/>
              </w:divBdr>
              <w:divsChild>
                <w:div w:id="20210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1915">
      <w:bodyDiv w:val="1"/>
      <w:marLeft w:val="0"/>
      <w:marRight w:val="0"/>
      <w:marTop w:val="0"/>
      <w:marBottom w:val="0"/>
      <w:divBdr>
        <w:top w:val="none" w:sz="0" w:space="0" w:color="auto"/>
        <w:left w:val="none" w:sz="0" w:space="0" w:color="auto"/>
        <w:bottom w:val="none" w:sz="0" w:space="0" w:color="auto"/>
        <w:right w:val="none" w:sz="0" w:space="0" w:color="auto"/>
      </w:divBdr>
      <w:divsChild>
        <w:div w:id="1604221187">
          <w:marLeft w:val="0"/>
          <w:marRight w:val="0"/>
          <w:marTop w:val="0"/>
          <w:marBottom w:val="0"/>
          <w:divBdr>
            <w:top w:val="none" w:sz="0" w:space="0" w:color="auto"/>
            <w:left w:val="none" w:sz="0" w:space="0" w:color="auto"/>
            <w:bottom w:val="none" w:sz="0" w:space="0" w:color="auto"/>
            <w:right w:val="none" w:sz="0" w:space="0" w:color="auto"/>
          </w:divBdr>
          <w:divsChild>
            <w:div w:id="556088647">
              <w:marLeft w:val="0"/>
              <w:marRight w:val="0"/>
              <w:marTop w:val="0"/>
              <w:marBottom w:val="0"/>
              <w:divBdr>
                <w:top w:val="none" w:sz="0" w:space="0" w:color="auto"/>
                <w:left w:val="none" w:sz="0" w:space="0" w:color="auto"/>
                <w:bottom w:val="none" w:sz="0" w:space="0" w:color="auto"/>
                <w:right w:val="none" w:sz="0" w:space="0" w:color="auto"/>
              </w:divBdr>
              <w:divsChild>
                <w:div w:id="3768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1561">
      <w:bodyDiv w:val="1"/>
      <w:marLeft w:val="0"/>
      <w:marRight w:val="0"/>
      <w:marTop w:val="0"/>
      <w:marBottom w:val="0"/>
      <w:divBdr>
        <w:top w:val="none" w:sz="0" w:space="0" w:color="auto"/>
        <w:left w:val="none" w:sz="0" w:space="0" w:color="auto"/>
        <w:bottom w:val="none" w:sz="0" w:space="0" w:color="auto"/>
        <w:right w:val="none" w:sz="0" w:space="0" w:color="auto"/>
      </w:divBdr>
      <w:divsChild>
        <w:div w:id="903560908">
          <w:marLeft w:val="0"/>
          <w:marRight w:val="0"/>
          <w:marTop w:val="0"/>
          <w:marBottom w:val="0"/>
          <w:divBdr>
            <w:top w:val="none" w:sz="0" w:space="0" w:color="auto"/>
            <w:left w:val="none" w:sz="0" w:space="0" w:color="auto"/>
            <w:bottom w:val="none" w:sz="0" w:space="0" w:color="auto"/>
            <w:right w:val="none" w:sz="0" w:space="0" w:color="auto"/>
          </w:divBdr>
          <w:divsChild>
            <w:div w:id="128983747">
              <w:marLeft w:val="0"/>
              <w:marRight w:val="0"/>
              <w:marTop w:val="0"/>
              <w:marBottom w:val="0"/>
              <w:divBdr>
                <w:top w:val="none" w:sz="0" w:space="0" w:color="auto"/>
                <w:left w:val="none" w:sz="0" w:space="0" w:color="auto"/>
                <w:bottom w:val="none" w:sz="0" w:space="0" w:color="auto"/>
                <w:right w:val="none" w:sz="0" w:space="0" w:color="auto"/>
              </w:divBdr>
              <w:divsChild>
                <w:div w:id="16756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5498">
      <w:bodyDiv w:val="1"/>
      <w:marLeft w:val="0"/>
      <w:marRight w:val="0"/>
      <w:marTop w:val="0"/>
      <w:marBottom w:val="0"/>
      <w:divBdr>
        <w:top w:val="none" w:sz="0" w:space="0" w:color="auto"/>
        <w:left w:val="none" w:sz="0" w:space="0" w:color="auto"/>
        <w:bottom w:val="none" w:sz="0" w:space="0" w:color="auto"/>
        <w:right w:val="none" w:sz="0" w:space="0" w:color="auto"/>
      </w:divBdr>
      <w:divsChild>
        <w:div w:id="97910962">
          <w:marLeft w:val="0"/>
          <w:marRight w:val="0"/>
          <w:marTop w:val="0"/>
          <w:marBottom w:val="0"/>
          <w:divBdr>
            <w:top w:val="none" w:sz="0" w:space="0" w:color="auto"/>
            <w:left w:val="none" w:sz="0" w:space="0" w:color="auto"/>
            <w:bottom w:val="none" w:sz="0" w:space="0" w:color="auto"/>
            <w:right w:val="none" w:sz="0" w:space="0" w:color="auto"/>
          </w:divBdr>
          <w:divsChild>
            <w:div w:id="858861058">
              <w:marLeft w:val="0"/>
              <w:marRight w:val="0"/>
              <w:marTop w:val="0"/>
              <w:marBottom w:val="0"/>
              <w:divBdr>
                <w:top w:val="none" w:sz="0" w:space="0" w:color="auto"/>
                <w:left w:val="none" w:sz="0" w:space="0" w:color="auto"/>
                <w:bottom w:val="none" w:sz="0" w:space="0" w:color="auto"/>
                <w:right w:val="none" w:sz="0" w:space="0" w:color="auto"/>
              </w:divBdr>
              <w:divsChild>
                <w:div w:id="1534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3384">
      <w:bodyDiv w:val="1"/>
      <w:marLeft w:val="0"/>
      <w:marRight w:val="0"/>
      <w:marTop w:val="0"/>
      <w:marBottom w:val="0"/>
      <w:divBdr>
        <w:top w:val="none" w:sz="0" w:space="0" w:color="auto"/>
        <w:left w:val="none" w:sz="0" w:space="0" w:color="auto"/>
        <w:bottom w:val="none" w:sz="0" w:space="0" w:color="auto"/>
        <w:right w:val="none" w:sz="0" w:space="0" w:color="auto"/>
      </w:divBdr>
      <w:divsChild>
        <w:div w:id="528837157">
          <w:marLeft w:val="0"/>
          <w:marRight w:val="0"/>
          <w:marTop w:val="0"/>
          <w:marBottom w:val="0"/>
          <w:divBdr>
            <w:top w:val="none" w:sz="0" w:space="0" w:color="auto"/>
            <w:left w:val="none" w:sz="0" w:space="0" w:color="auto"/>
            <w:bottom w:val="none" w:sz="0" w:space="0" w:color="auto"/>
            <w:right w:val="none" w:sz="0" w:space="0" w:color="auto"/>
          </w:divBdr>
          <w:divsChild>
            <w:div w:id="360401993">
              <w:marLeft w:val="0"/>
              <w:marRight w:val="0"/>
              <w:marTop w:val="0"/>
              <w:marBottom w:val="0"/>
              <w:divBdr>
                <w:top w:val="none" w:sz="0" w:space="0" w:color="auto"/>
                <w:left w:val="none" w:sz="0" w:space="0" w:color="auto"/>
                <w:bottom w:val="none" w:sz="0" w:space="0" w:color="auto"/>
                <w:right w:val="none" w:sz="0" w:space="0" w:color="auto"/>
              </w:divBdr>
              <w:divsChild>
                <w:div w:id="5168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2293">
      <w:bodyDiv w:val="1"/>
      <w:marLeft w:val="0"/>
      <w:marRight w:val="0"/>
      <w:marTop w:val="0"/>
      <w:marBottom w:val="0"/>
      <w:divBdr>
        <w:top w:val="none" w:sz="0" w:space="0" w:color="auto"/>
        <w:left w:val="none" w:sz="0" w:space="0" w:color="auto"/>
        <w:bottom w:val="none" w:sz="0" w:space="0" w:color="auto"/>
        <w:right w:val="none" w:sz="0" w:space="0" w:color="auto"/>
      </w:divBdr>
      <w:divsChild>
        <w:div w:id="1469128364">
          <w:marLeft w:val="0"/>
          <w:marRight w:val="0"/>
          <w:marTop w:val="0"/>
          <w:marBottom w:val="0"/>
          <w:divBdr>
            <w:top w:val="none" w:sz="0" w:space="0" w:color="auto"/>
            <w:left w:val="none" w:sz="0" w:space="0" w:color="auto"/>
            <w:bottom w:val="none" w:sz="0" w:space="0" w:color="auto"/>
            <w:right w:val="none" w:sz="0" w:space="0" w:color="auto"/>
          </w:divBdr>
          <w:divsChild>
            <w:div w:id="663703403">
              <w:marLeft w:val="0"/>
              <w:marRight w:val="0"/>
              <w:marTop w:val="0"/>
              <w:marBottom w:val="0"/>
              <w:divBdr>
                <w:top w:val="none" w:sz="0" w:space="0" w:color="auto"/>
                <w:left w:val="none" w:sz="0" w:space="0" w:color="auto"/>
                <w:bottom w:val="none" w:sz="0" w:space="0" w:color="auto"/>
                <w:right w:val="none" w:sz="0" w:space="0" w:color="auto"/>
              </w:divBdr>
              <w:divsChild>
                <w:div w:id="1860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003">
      <w:bodyDiv w:val="1"/>
      <w:marLeft w:val="0"/>
      <w:marRight w:val="0"/>
      <w:marTop w:val="0"/>
      <w:marBottom w:val="0"/>
      <w:divBdr>
        <w:top w:val="none" w:sz="0" w:space="0" w:color="auto"/>
        <w:left w:val="none" w:sz="0" w:space="0" w:color="auto"/>
        <w:bottom w:val="none" w:sz="0" w:space="0" w:color="auto"/>
        <w:right w:val="none" w:sz="0" w:space="0" w:color="auto"/>
      </w:divBdr>
      <w:divsChild>
        <w:div w:id="1926957962">
          <w:marLeft w:val="0"/>
          <w:marRight w:val="0"/>
          <w:marTop w:val="0"/>
          <w:marBottom w:val="0"/>
          <w:divBdr>
            <w:top w:val="none" w:sz="0" w:space="0" w:color="auto"/>
            <w:left w:val="none" w:sz="0" w:space="0" w:color="auto"/>
            <w:bottom w:val="none" w:sz="0" w:space="0" w:color="auto"/>
            <w:right w:val="none" w:sz="0" w:space="0" w:color="auto"/>
          </w:divBdr>
          <w:divsChild>
            <w:div w:id="1290669537">
              <w:marLeft w:val="0"/>
              <w:marRight w:val="0"/>
              <w:marTop w:val="0"/>
              <w:marBottom w:val="0"/>
              <w:divBdr>
                <w:top w:val="none" w:sz="0" w:space="0" w:color="auto"/>
                <w:left w:val="none" w:sz="0" w:space="0" w:color="auto"/>
                <w:bottom w:val="none" w:sz="0" w:space="0" w:color="auto"/>
                <w:right w:val="none" w:sz="0" w:space="0" w:color="auto"/>
              </w:divBdr>
              <w:divsChild>
                <w:div w:id="13239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89946">
      <w:bodyDiv w:val="1"/>
      <w:marLeft w:val="0"/>
      <w:marRight w:val="0"/>
      <w:marTop w:val="0"/>
      <w:marBottom w:val="0"/>
      <w:divBdr>
        <w:top w:val="none" w:sz="0" w:space="0" w:color="auto"/>
        <w:left w:val="none" w:sz="0" w:space="0" w:color="auto"/>
        <w:bottom w:val="none" w:sz="0" w:space="0" w:color="auto"/>
        <w:right w:val="none" w:sz="0" w:space="0" w:color="auto"/>
      </w:divBdr>
      <w:divsChild>
        <w:div w:id="912004569">
          <w:marLeft w:val="0"/>
          <w:marRight w:val="0"/>
          <w:marTop w:val="0"/>
          <w:marBottom w:val="0"/>
          <w:divBdr>
            <w:top w:val="none" w:sz="0" w:space="0" w:color="auto"/>
            <w:left w:val="none" w:sz="0" w:space="0" w:color="auto"/>
            <w:bottom w:val="none" w:sz="0" w:space="0" w:color="auto"/>
            <w:right w:val="none" w:sz="0" w:space="0" w:color="auto"/>
          </w:divBdr>
          <w:divsChild>
            <w:div w:id="611672579">
              <w:marLeft w:val="0"/>
              <w:marRight w:val="0"/>
              <w:marTop w:val="0"/>
              <w:marBottom w:val="0"/>
              <w:divBdr>
                <w:top w:val="none" w:sz="0" w:space="0" w:color="auto"/>
                <w:left w:val="none" w:sz="0" w:space="0" w:color="auto"/>
                <w:bottom w:val="none" w:sz="0" w:space="0" w:color="auto"/>
                <w:right w:val="none" w:sz="0" w:space="0" w:color="auto"/>
              </w:divBdr>
              <w:divsChild>
                <w:div w:id="2051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2207">
      <w:bodyDiv w:val="1"/>
      <w:marLeft w:val="0"/>
      <w:marRight w:val="0"/>
      <w:marTop w:val="0"/>
      <w:marBottom w:val="0"/>
      <w:divBdr>
        <w:top w:val="none" w:sz="0" w:space="0" w:color="auto"/>
        <w:left w:val="none" w:sz="0" w:space="0" w:color="auto"/>
        <w:bottom w:val="none" w:sz="0" w:space="0" w:color="auto"/>
        <w:right w:val="none" w:sz="0" w:space="0" w:color="auto"/>
      </w:divBdr>
      <w:divsChild>
        <w:div w:id="1269657659">
          <w:marLeft w:val="0"/>
          <w:marRight w:val="0"/>
          <w:marTop w:val="0"/>
          <w:marBottom w:val="0"/>
          <w:divBdr>
            <w:top w:val="none" w:sz="0" w:space="0" w:color="auto"/>
            <w:left w:val="none" w:sz="0" w:space="0" w:color="auto"/>
            <w:bottom w:val="none" w:sz="0" w:space="0" w:color="auto"/>
            <w:right w:val="none" w:sz="0" w:space="0" w:color="auto"/>
          </w:divBdr>
          <w:divsChild>
            <w:div w:id="1973244122">
              <w:marLeft w:val="0"/>
              <w:marRight w:val="0"/>
              <w:marTop w:val="0"/>
              <w:marBottom w:val="0"/>
              <w:divBdr>
                <w:top w:val="none" w:sz="0" w:space="0" w:color="auto"/>
                <w:left w:val="none" w:sz="0" w:space="0" w:color="auto"/>
                <w:bottom w:val="none" w:sz="0" w:space="0" w:color="auto"/>
                <w:right w:val="none" w:sz="0" w:space="0" w:color="auto"/>
              </w:divBdr>
              <w:divsChild>
                <w:div w:id="1669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26262">
      <w:bodyDiv w:val="1"/>
      <w:marLeft w:val="0"/>
      <w:marRight w:val="0"/>
      <w:marTop w:val="0"/>
      <w:marBottom w:val="0"/>
      <w:divBdr>
        <w:top w:val="none" w:sz="0" w:space="0" w:color="auto"/>
        <w:left w:val="none" w:sz="0" w:space="0" w:color="auto"/>
        <w:bottom w:val="none" w:sz="0" w:space="0" w:color="auto"/>
        <w:right w:val="none" w:sz="0" w:space="0" w:color="auto"/>
      </w:divBdr>
      <w:divsChild>
        <w:div w:id="1369528084">
          <w:marLeft w:val="0"/>
          <w:marRight w:val="0"/>
          <w:marTop w:val="0"/>
          <w:marBottom w:val="0"/>
          <w:divBdr>
            <w:top w:val="none" w:sz="0" w:space="0" w:color="auto"/>
            <w:left w:val="none" w:sz="0" w:space="0" w:color="auto"/>
            <w:bottom w:val="none" w:sz="0" w:space="0" w:color="auto"/>
            <w:right w:val="none" w:sz="0" w:space="0" w:color="auto"/>
          </w:divBdr>
          <w:divsChild>
            <w:div w:id="168562611">
              <w:marLeft w:val="0"/>
              <w:marRight w:val="0"/>
              <w:marTop w:val="0"/>
              <w:marBottom w:val="0"/>
              <w:divBdr>
                <w:top w:val="none" w:sz="0" w:space="0" w:color="auto"/>
                <w:left w:val="none" w:sz="0" w:space="0" w:color="auto"/>
                <w:bottom w:val="none" w:sz="0" w:space="0" w:color="auto"/>
                <w:right w:val="none" w:sz="0" w:space="0" w:color="auto"/>
              </w:divBdr>
              <w:divsChild>
                <w:div w:id="167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8562">
      <w:bodyDiv w:val="1"/>
      <w:marLeft w:val="0"/>
      <w:marRight w:val="0"/>
      <w:marTop w:val="0"/>
      <w:marBottom w:val="0"/>
      <w:divBdr>
        <w:top w:val="none" w:sz="0" w:space="0" w:color="auto"/>
        <w:left w:val="none" w:sz="0" w:space="0" w:color="auto"/>
        <w:bottom w:val="none" w:sz="0" w:space="0" w:color="auto"/>
        <w:right w:val="none" w:sz="0" w:space="0" w:color="auto"/>
      </w:divBdr>
      <w:divsChild>
        <w:div w:id="767773086">
          <w:marLeft w:val="0"/>
          <w:marRight w:val="0"/>
          <w:marTop w:val="0"/>
          <w:marBottom w:val="0"/>
          <w:divBdr>
            <w:top w:val="none" w:sz="0" w:space="0" w:color="auto"/>
            <w:left w:val="none" w:sz="0" w:space="0" w:color="auto"/>
            <w:bottom w:val="none" w:sz="0" w:space="0" w:color="auto"/>
            <w:right w:val="none" w:sz="0" w:space="0" w:color="auto"/>
          </w:divBdr>
          <w:divsChild>
            <w:div w:id="1422682257">
              <w:marLeft w:val="0"/>
              <w:marRight w:val="0"/>
              <w:marTop w:val="0"/>
              <w:marBottom w:val="0"/>
              <w:divBdr>
                <w:top w:val="none" w:sz="0" w:space="0" w:color="auto"/>
                <w:left w:val="none" w:sz="0" w:space="0" w:color="auto"/>
                <w:bottom w:val="none" w:sz="0" w:space="0" w:color="auto"/>
                <w:right w:val="none" w:sz="0" w:space="0" w:color="auto"/>
              </w:divBdr>
              <w:divsChild>
                <w:div w:id="10299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6093">
      <w:bodyDiv w:val="1"/>
      <w:marLeft w:val="0"/>
      <w:marRight w:val="0"/>
      <w:marTop w:val="0"/>
      <w:marBottom w:val="0"/>
      <w:divBdr>
        <w:top w:val="none" w:sz="0" w:space="0" w:color="auto"/>
        <w:left w:val="none" w:sz="0" w:space="0" w:color="auto"/>
        <w:bottom w:val="none" w:sz="0" w:space="0" w:color="auto"/>
        <w:right w:val="none" w:sz="0" w:space="0" w:color="auto"/>
      </w:divBdr>
      <w:divsChild>
        <w:div w:id="813332714">
          <w:marLeft w:val="0"/>
          <w:marRight w:val="0"/>
          <w:marTop w:val="0"/>
          <w:marBottom w:val="0"/>
          <w:divBdr>
            <w:top w:val="none" w:sz="0" w:space="0" w:color="auto"/>
            <w:left w:val="none" w:sz="0" w:space="0" w:color="auto"/>
            <w:bottom w:val="none" w:sz="0" w:space="0" w:color="auto"/>
            <w:right w:val="none" w:sz="0" w:space="0" w:color="auto"/>
          </w:divBdr>
          <w:divsChild>
            <w:div w:id="2062316520">
              <w:marLeft w:val="0"/>
              <w:marRight w:val="0"/>
              <w:marTop w:val="0"/>
              <w:marBottom w:val="0"/>
              <w:divBdr>
                <w:top w:val="none" w:sz="0" w:space="0" w:color="auto"/>
                <w:left w:val="none" w:sz="0" w:space="0" w:color="auto"/>
                <w:bottom w:val="none" w:sz="0" w:space="0" w:color="auto"/>
                <w:right w:val="none" w:sz="0" w:space="0" w:color="auto"/>
              </w:divBdr>
              <w:divsChild>
                <w:div w:id="17510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103237">
          <w:marLeft w:val="0"/>
          <w:marRight w:val="0"/>
          <w:marTop w:val="0"/>
          <w:marBottom w:val="0"/>
          <w:divBdr>
            <w:top w:val="none" w:sz="0" w:space="0" w:color="auto"/>
            <w:left w:val="none" w:sz="0" w:space="0" w:color="auto"/>
            <w:bottom w:val="none" w:sz="0" w:space="0" w:color="auto"/>
            <w:right w:val="none" w:sz="0" w:space="0" w:color="auto"/>
          </w:divBdr>
          <w:divsChild>
            <w:div w:id="983654412">
              <w:marLeft w:val="0"/>
              <w:marRight w:val="0"/>
              <w:marTop w:val="0"/>
              <w:marBottom w:val="0"/>
              <w:divBdr>
                <w:top w:val="none" w:sz="0" w:space="0" w:color="auto"/>
                <w:left w:val="none" w:sz="0" w:space="0" w:color="auto"/>
                <w:bottom w:val="none" w:sz="0" w:space="0" w:color="auto"/>
                <w:right w:val="none" w:sz="0" w:space="0" w:color="auto"/>
              </w:divBdr>
              <w:divsChild>
                <w:div w:id="1476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6615">
      <w:bodyDiv w:val="1"/>
      <w:marLeft w:val="0"/>
      <w:marRight w:val="0"/>
      <w:marTop w:val="0"/>
      <w:marBottom w:val="0"/>
      <w:divBdr>
        <w:top w:val="none" w:sz="0" w:space="0" w:color="auto"/>
        <w:left w:val="none" w:sz="0" w:space="0" w:color="auto"/>
        <w:bottom w:val="none" w:sz="0" w:space="0" w:color="auto"/>
        <w:right w:val="none" w:sz="0" w:space="0" w:color="auto"/>
      </w:divBdr>
      <w:divsChild>
        <w:div w:id="1728068951">
          <w:marLeft w:val="0"/>
          <w:marRight w:val="0"/>
          <w:marTop w:val="0"/>
          <w:marBottom w:val="0"/>
          <w:divBdr>
            <w:top w:val="none" w:sz="0" w:space="0" w:color="auto"/>
            <w:left w:val="none" w:sz="0" w:space="0" w:color="auto"/>
            <w:bottom w:val="none" w:sz="0" w:space="0" w:color="auto"/>
            <w:right w:val="none" w:sz="0" w:space="0" w:color="auto"/>
          </w:divBdr>
          <w:divsChild>
            <w:div w:id="982544481">
              <w:marLeft w:val="0"/>
              <w:marRight w:val="0"/>
              <w:marTop w:val="0"/>
              <w:marBottom w:val="0"/>
              <w:divBdr>
                <w:top w:val="none" w:sz="0" w:space="0" w:color="auto"/>
                <w:left w:val="none" w:sz="0" w:space="0" w:color="auto"/>
                <w:bottom w:val="none" w:sz="0" w:space="0" w:color="auto"/>
                <w:right w:val="none" w:sz="0" w:space="0" w:color="auto"/>
              </w:divBdr>
              <w:divsChild>
                <w:div w:id="1086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09745">
      <w:bodyDiv w:val="1"/>
      <w:marLeft w:val="0"/>
      <w:marRight w:val="0"/>
      <w:marTop w:val="0"/>
      <w:marBottom w:val="0"/>
      <w:divBdr>
        <w:top w:val="none" w:sz="0" w:space="0" w:color="auto"/>
        <w:left w:val="none" w:sz="0" w:space="0" w:color="auto"/>
        <w:bottom w:val="none" w:sz="0" w:space="0" w:color="auto"/>
        <w:right w:val="none" w:sz="0" w:space="0" w:color="auto"/>
      </w:divBdr>
      <w:divsChild>
        <w:div w:id="271671788">
          <w:marLeft w:val="0"/>
          <w:marRight w:val="0"/>
          <w:marTop w:val="0"/>
          <w:marBottom w:val="0"/>
          <w:divBdr>
            <w:top w:val="none" w:sz="0" w:space="0" w:color="auto"/>
            <w:left w:val="none" w:sz="0" w:space="0" w:color="auto"/>
            <w:bottom w:val="none" w:sz="0" w:space="0" w:color="auto"/>
            <w:right w:val="none" w:sz="0" w:space="0" w:color="auto"/>
          </w:divBdr>
          <w:divsChild>
            <w:div w:id="993989957">
              <w:marLeft w:val="0"/>
              <w:marRight w:val="0"/>
              <w:marTop w:val="0"/>
              <w:marBottom w:val="0"/>
              <w:divBdr>
                <w:top w:val="none" w:sz="0" w:space="0" w:color="auto"/>
                <w:left w:val="none" w:sz="0" w:space="0" w:color="auto"/>
                <w:bottom w:val="none" w:sz="0" w:space="0" w:color="auto"/>
                <w:right w:val="none" w:sz="0" w:space="0" w:color="auto"/>
              </w:divBdr>
              <w:divsChild>
                <w:div w:id="1077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08151">
      <w:bodyDiv w:val="1"/>
      <w:marLeft w:val="0"/>
      <w:marRight w:val="0"/>
      <w:marTop w:val="0"/>
      <w:marBottom w:val="0"/>
      <w:divBdr>
        <w:top w:val="none" w:sz="0" w:space="0" w:color="auto"/>
        <w:left w:val="none" w:sz="0" w:space="0" w:color="auto"/>
        <w:bottom w:val="none" w:sz="0" w:space="0" w:color="auto"/>
        <w:right w:val="none" w:sz="0" w:space="0" w:color="auto"/>
      </w:divBdr>
      <w:divsChild>
        <w:div w:id="454518293">
          <w:marLeft w:val="0"/>
          <w:marRight w:val="0"/>
          <w:marTop w:val="0"/>
          <w:marBottom w:val="0"/>
          <w:divBdr>
            <w:top w:val="none" w:sz="0" w:space="0" w:color="auto"/>
            <w:left w:val="none" w:sz="0" w:space="0" w:color="auto"/>
            <w:bottom w:val="none" w:sz="0" w:space="0" w:color="auto"/>
            <w:right w:val="none" w:sz="0" w:space="0" w:color="auto"/>
          </w:divBdr>
          <w:divsChild>
            <w:div w:id="2064060738">
              <w:marLeft w:val="0"/>
              <w:marRight w:val="0"/>
              <w:marTop w:val="0"/>
              <w:marBottom w:val="0"/>
              <w:divBdr>
                <w:top w:val="none" w:sz="0" w:space="0" w:color="auto"/>
                <w:left w:val="none" w:sz="0" w:space="0" w:color="auto"/>
                <w:bottom w:val="none" w:sz="0" w:space="0" w:color="auto"/>
                <w:right w:val="none" w:sz="0" w:space="0" w:color="auto"/>
              </w:divBdr>
              <w:divsChild>
                <w:div w:id="13687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29936">
      <w:bodyDiv w:val="1"/>
      <w:marLeft w:val="0"/>
      <w:marRight w:val="0"/>
      <w:marTop w:val="0"/>
      <w:marBottom w:val="0"/>
      <w:divBdr>
        <w:top w:val="none" w:sz="0" w:space="0" w:color="auto"/>
        <w:left w:val="none" w:sz="0" w:space="0" w:color="auto"/>
        <w:bottom w:val="none" w:sz="0" w:space="0" w:color="auto"/>
        <w:right w:val="none" w:sz="0" w:space="0" w:color="auto"/>
      </w:divBdr>
      <w:divsChild>
        <w:div w:id="977412944">
          <w:marLeft w:val="0"/>
          <w:marRight w:val="0"/>
          <w:marTop w:val="0"/>
          <w:marBottom w:val="0"/>
          <w:divBdr>
            <w:top w:val="none" w:sz="0" w:space="0" w:color="auto"/>
            <w:left w:val="none" w:sz="0" w:space="0" w:color="auto"/>
            <w:bottom w:val="none" w:sz="0" w:space="0" w:color="auto"/>
            <w:right w:val="none" w:sz="0" w:space="0" w:color="auto"/>
          </w:divBdr>
          <w:divsChild>
            <w:div w:id="147988180">
              <w:marLeft w:val="0"/>
              <w:marRight w:val="0"/>
              <w:marTop w:val="0"/>
              <w:marBottom w:val="0"/>
              <w:divBdr>
                <w:top w:val="none" w:sz="0" w:space="0" w:color="auto"/>
                <w:left w:val="none" w:sz="0" w:space="0" w:color="auto"/>
                <w:bottom w:val="none" w:sz="0" w:space="0" w:color="auto"/>
                <w:right w:val="none" w:sz="0" w:space="0" w:color="auto"/>
              </w:divBdr>
              <w:divsChild>
                <w:div w:id="4248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413">
      <w:bodyDiv w:val="1"/>
      <w:marLeft w:val="0"/>
      <w:marRight w:val="0"/>
      <w:marTop w:val="0"/>
      <w:marBottom w:val="0"/>
      <w:divBdr>
        <w:top w:val="none" w:sz="0" w:space="0" w:color="auto"/>
        <w:left w:val="none" w:sz="0" w:space="0" w:color="auto"/>
        <w:bottom w:val="none" w:sz="0" w:space="0" w:color="auto"/>
        <w:right w:val="none" w:sz="0" w:space="0" w:color="auto"/>
      </w:divBdr>
      <w:divsChild>
        <w:div w:id="2086754426">
          <w:marLeft w:val="0"/>
          <w:marRight w:val="0"/>
          <w:marTop w:val="0"/>
          <w:marBottom w:val="0"/>
          <w:divBdr>
            <w:top w:val="none" w:sz="0" w:space="0" w:color="auto"/>
            <w:left w:val="none" w:sz="0" w:space="0" w:color="auto"/>
            <w:bottom w:val="none" w:sz="0" w:space="0" w:color="auto"/>
            <w:right w:val="none" w:sz="0" w:space="0" w:color="auto"/>
          </w:divBdr>
          <w:divsChild>
            <w:div w:id="274023245">
              <w:marLeft w:val="0"/>
              <w:marRight w:val="0"/>
              <w:marTop w:val="0"/>
              <w:marBottom w:val="0"/>
              <w:divBdr>
                <w:top w:val="none" w:sz="0" w:space="0" w:color="auto"/>
                <w:left w:val="none" w:sz="0" w:space="0" w:color="auto"/>
                <w:bottom w:val="none" w:sz="0" w:space="0" w:color="auto"/>
                <w:right w:val="none" w:sz="0" w:space="0" w:color="auto"/>
              </w:divBdr>
              <w:divsChild>
                <w:div w:id="813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09095">
      <w:bodyDiv w:val="1"/>
      <w:marLeft w:val="0"/>
      <w:marRight w:val="0"/>
      <w:marTop w:val="0"/>
      <w:marBottom w:val="0"/>
      <w:divBdr>
        <w:top w:val="none" w:sz="0" w:space="0" w:color="auto"/>
        <w:left w:val="none" w:sz="0" w:space="0" w:color="auto"/>
        <w:bottom w:val="none" w:sz="0" w:space="0" w:color="auto"/>
        <w:right w:val="none" w:sz="0" w:space="0" w:color="auto"/>
      </w:divBdr>
      <w:divsChild>
        <w:div w:id="824666355">
          <w:marLeft w:val="0"/>
          <w:marRight w:val="0"/>
          <w:marTop w:val="0"/>
          <w:marBottom w:val="0"/>
          <w:divBdr>
            <w:top w:val="none" w:sz="0" w:space="0" w:color="auto"/>
            <w:left w:val="none" w:sz="0" w:space="0" w:color="auto"/>
            <w:bottom w:val="none" w:sz="0" w:space="0" w:color="auto"/>
            <w:right w:val="none" w:sz="0" w:space="0" w:color="auto"/>
          </w:divBdr>
          <w:divsChild>
            <w:div w:id="2077623901">
              <w:marLeft w:val="0"/>
              <w:marRight w:val="0"/>
              <w:marTop w:val="0"/>
              <w:marBottom w:val="0"/>
              <w:divBdr>
                <w:top w:val="none" w:sz="0" w:space="0" w:color="auto"/>
                <w:left w:val="none" w:sz="0" w:space="0" w:color="auto"/>
                <w:bottom w:val="none" w:sz="0" w:space="0" w:color="auto"/>
                <w:right w:val="none" w:sz="0" w:space="0" w:color="auto"/>
              </w:divBdr>
              <w:divsChild>
                <w:div w:id="1784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00405">
      <w:bodyDiv w:val="1"/>
      <w:marLeft w:val="0"/>
      <w:marRight w:val="0"/>
      <w:marTop w:val="0"/>
      <w:marBottom w:val="0"/>
      <w:divBdr>
        <w:top w:val="none" w:sz="0" w:space="0" w:color="auto"/>
        <w:left w:val="none" w:sz="0" w:space="0" w:color="auto"/>
        <w:bottom w:val="none" w:sz="0" w:space="0" w:color="auto"/>
        <w:right w:val="none" w:sz="0" w:space="0" w:color="auto"/>
      </w:divBdr>
      <w:divsChild>
        <w:div w:id="686636055">
          <w:marLeft w:val="0"/>
          <w:marRight w:val="0"/>
          <w:marTop w:val="0"/>
          <w:marBottom w:val="0"/>
          <w:divBdr>
            <w:top w:val="none" w:sz="0" w:space="0" w:color="auto"/>
            <w:left w:val="none" w:sz="0" w:space="0" w:color="auto"/>
            <w:bottom w:val="none" w:sz="0" w:space="0" w:color="auto"/>
            <w:right w:val="none" w:sz="0" w:space="0" w:color="auto"/>
          </w:divBdr>
          <w:divsChild>
            <w:div w:id="1951350719">
              <w:marLeft w:val="0"/>
              <w:marRight w:val="0"/>
              <w:marTop w:val="0"/>
              <w:marBottom w:val="0"/>
              <w:divBdr>
                <w:top w:val="none" w:sz="0" w:space="0" w:color="auto"/>
                <w:left w:val="none" w:sz="0" w:space="0" w:color="auto"/>
                <w:bottom w:val="none" w:sz="0" w:space="0" w:color="auto"/>
                <w:right w:val="none" w:sz="0" w:space="0" w:color="auto"/>
              </w:divBdr>
              <w:divsChild>
                <w:div w:id="4298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5442">
      <w:bodyDiv w:val="1"/>
      <w:marLeft w:val="0"/>
      <w:marRight w:val="0"/>
      <w:marTop w:val="0"/>
      <w:marBottom w:val="0"/>
      <w:divBdr>
        <w:top w:val="none" w:sz="0" w:space="0" w:color="auto"/>
        <w:left w:val="none" w:sz="0" w:space="0" w:color="auto"/>
        <w:bottom w:val="none" w:sz="0" w:space="0" w:color="auto"/>
        <w:right w:val="none" w:sz="0" w:space="0" w:color="auto"/>
      </w:divBdr>
      <w:divsChild>
        <w:div w:id="440226817">
          <w:marLeft w:val="0"/>
          <w:marRight w:val="0"/>
          <w:marTop w:val="0"/>
          <w:marBottom w:val="0"/>
          <w:divBdr>
            <w:top w:val="none" w:sz="0" w:space="0" w:color="auto"/>
            <w:left w:val="none" w:sz="0" w:space="0" w:color="auto"/>
            <w:bottom w:val="none" w:sz="0" w:space="0" w:color="auto"/>
            <w:right w:val="none" w:sz="0" w:space="0" w:color="auto"/>
          </w:divBdr>
          <w:divsChild>
            <w:div w:id="747969812">
              <w:marLeft w:val="0"/>
              <w:marRight w:val="0"/>
              <w:marTop w:val="0"/>
              <w:marBottom w:val="0"/>
              <w:divBdr>
                <w:top w:val="none" w:sz="0" w:space="0" w:color="auto"/>
                <w:left w:val="none" w:sz="0" w:space="0" w:color="auto"/>
                <w:bottom w:val="none" w:sz="0" w:space="0" w:color="auto"/>
                <w:right w:val="none" w:sz="0" w:space="0" w:color="auto"/>
              </w:divBdr>
              <w:divsChild>
                <w:div w:id="9010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1366">
      <w:bodyDiv w:val="1"/>
      <w:marLeft w:val="0"/>
      <w:marRight w:val="0"/>
      <w:marTop w:val="0"/>
      <w:marBottom w:val="0"/>
      <w:divBdr>
        <w:top w:val="none" w:sz="0" w:space="0" w:color="auto"/>
        <w:left w:val="none" w:sz="0" w:space="0" w:color="auto"/>
        <w:bottom w:val="none" w:sz="0" w:space="0" w:color="auto"/>
        <w:right w:val="none" w:sz="0" w:space="0" w:color="auto"/>
      </w:divBdr>
      <w:divsChild>
        <w:div w:id="471484380">
          <w:marLeft w:val="0"/>
          <w:marRight w:val="0"/>
          <w:marTop w:val="0"/>
          <w:marBottom w:val="0"/>
          <w:divBdr>
            <w:top w:val="none" w:sz="0" w:space="0" w:color="auto"/>
            <w:left w:val="none" w:sz="0" w:space="0" w:color="auto"/>
            <w:bottom w:val="none" w:sz="0" w:space="0" w:color="auto"/>
            <w:right w:val="none" w:sz="0" w:space="0" w:color="auto"/>
          </w:divBdr>
          <w:divsChild>
            <w:div w:id="2025742387">
              <w:marLeft w:val="0"/>
              <w:marRight w:val="0"/>
              <w:marTop w:val="0"/>
              <w:marBottom w:val="0"/>
              <w:divBdr>
                <w:top w:val="none" w:sz="0" w:space="0" w:color="auto"/>
                <w:left w:val="none" w:sz="0" w:space="0" w:color="auto"/>
                <w:bottom w:val="none" w:sz="0" w:space="0" w:color="auto"/>
                <w:right w:val="none" w:sz="0" w:space="0" w:color="auto"/>
              </w:divBdr>
              <w:divsChild>
                <w:div w:id="17258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4236">
      <w:bodyDiv w:val="1"/>
      <w:marLeft w:val="0"/>
      <w:marRight w:val="0"/>
      <w:marTop w:val="0"/>
      <w:marBottom w:val="0"/>
      <w:divBdr>
        <w:top w:val="none" w:sz="0" w:space="0" w:color="auto"/>
        <w:left w:val="none" w:sz="0" w:space="0" w:color="auto"/>
        <w:bottom w:val="none" w:sz="0" w:space="0" w:color="auto"/>
        <w:right w:val="none" w:sz="0" w:space="0" w:color="auto"/>
      </w:divBdr>
      <w:divsChild>
        <w:div w:id="1349060544">
          <w:marLeft w:val="0"/>
          <w:marRight w:val="0"/>
          <w:marTop w:val="0"/>
          <w:marBottom w:val="0"/>
          <w:divBdr>
            <w:top w:val="none" w:sz="0" w:space="0" w:color="auto"/>
            <w:left w:val="none" w:sz="0" w:space="0" w:color="auto"/>
            <w:bottom w:val="none" w:sz="0" w:space="0" w:color="auto"/>
            <w:right w:val="none" w:sz="0" w:space="0" w:color="auto"/>
          </w:divBdr>
          <w:divsChild>
            <w:div w:id="1512143502">
              <w:marLeft w:val="0"/>
              <w:marRight w:val="0"/>
              <w:marTop w:val="0"/>
              <w:marBottom w:val="0"/>
              <w:divBdr>
                <w:top w:val="none" w:sz="0" w:space="0" w:color="auto"/>
                <w:left w:val="none" w:sz="0" w:space="0" w:color="auto"/>
                <w:bottom w:val="none" w:sz="0" w:space="0" w:color="auto"/>
                <w:right w:val="none" w:sz="0" w:space="0" w:color="auto"/>
              </w:divBdr>
              <w:divsChild>
                <w:div w:id="1284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3628">
      <w:bodyDiv w:val="1"/>
      <w:marLeft w:val="0"/>
      <w:marRight w:val="0"/>
      <w:marTop w:val="0"/>
      <w:marBottom w:val="0"/>
      <w:divBdr>
        <w:top w:val="none" w:sz="0" w:space="0" w:color="auto"/>
        <w:left w:val="none" w:sz="0" w:space="0" w:color="auto"/>
        <w:bottom w:val="none" w:sz="0" w:space="0" w:color="auto"/>
        <w:right w:val="none" w:sz="0" w:space="0" w:color="auto"/>
      </w:divBdr>
      <w:divsChild>
        <w:div w:id="623585779">
          <w:marLeft w:val="0"/>
          <w:marRight w:val="0"/>
          <w:marTop w:val="0"/>
          <w:marBottom w:val="0"/>
          <w:divBdr>
            <w:top w:val="none" w:sz="0" w:space="0" w:color="auto"/>
            <w:left w:val="none" w:sz="0" w:space="0" w:color="auto"/>
            <w:bottom w:val="none" w:sz="0" w:space="0" w:color="auto"/>
            <w:right w:val="none" w:sz="0" w:space="0" w:color="auto"/>
          </w:divBdr>
          <w:divsChild>
            <w:div w:id="1889804254">
              <w:marLeft w:val="0"/>
              <w:marRight w:val="0"/>
              <w:marTop w:val="0"/>
              <w:marBottom w:val="0"/>
              <w:divBdr>
                <w:top w:val="none" w:sz="0" w:space="0" w:color="auto"/>
                <w:left w:val="none" w:sz="0" w:space="0" w:color="auto"/>
                <w:bottom w:val="none" w:sz="0" w:space="0" w:color="auto"/>
                <w:right w:val="none" w:sz="0" w:space="0" w:color="auto"/>
              </w:divBdr>
              <w:divsChild>
                <w:div w:id="2554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38129">
      <w:bodyDiv w:val="1"/>
      <w:marLeft w:val="0"/>
      <w:marRight w:val="0"/>
      <w:marTop w:val="0"/>
      <w:marBottom w:val="0"/>
      <w:divBdr>
        <w:top w:val="none" w:sz="0" w:space="0" w:color="auto"/>
        <w:left w:val="none" w:sz="0" w:space="0" w:color="auto"/>
        <w:bottom w:val="none" w:sz="0" w:space="0" w:color="auto"/>
        <w:right w:val="none" w:sz="0" w:space="0" w:color="auto"/>
      </w:divBdr>
      <w:divsChild>
        <w:div w:id="401686035">
          <w:marLeft w:val="0"/>
          <w:marRight w:val="0"/>
          <w:marTop w:val="0"/>
          <w:marBottom w:val="0"/>
          <w:divBdr>
            <w:top w:val="none" w:sz="0" w:space="0" w:color="auto"/>
            <w:left w:val="none" w:sz="0" w:space="0" w:color="auto"/>
            <w:bottom w:val="none" w:sz="0" w:space="0" w:color="auto"/>
            <w:right w:val="none" w:sz="0" w:space="0" w:color="auto"/>
          </w:divBdr>
          <w:divsChild>
            <w:div w:id="1912544218">
              <w:marLeft w:val="0"/>
              <w:marRight w:val="0"/>
              <w:marTop w:val="0"/>
              <w:marBottom w:val="0"/>
              <w:divBdr>
                <w:top w:val="none" w:sz="0" w:space="0" w:color="auto"/>
                <w:left w:val="none" w:sz="0" w:space="0" w:color="auto"/>
                <w:bottom w:val="none" w:sz="0" w:space="0" w:color="auto"/>
                <w:right w:val="none" w:sz="0" w:space="0" w:color="auto"/>
              </w:divBdr>
              <w:divsChild>
                <w:div w:id="1700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5397">
      <w:bodyDiv w:val="1"/>
      <w:marLeft w:val="0"/>
      <w:marRight w:val="0"/>
      <w:marTop w:val="0"/>
      <w:marBottom w:val="0"/>
      <w:divBdr>
        <w:top w:val="none" w:sz="0" w:space="0" w:color="auto"/>
        <w:left w:val="none" w:sz="0" w:space="0" w:color="auto"/>
        <w:bottom w:val="none" w:sz="0" w:space="0" w:color="auto"/>
        <w:right w:val="none" w:sz="0" w:space="0" w:color="auto"/>
      </w:divBdr>
      <w:divsChild>
        <w:div w:id="989603555">
          <w:marLeft w:val="0"/>
          <w:marRight w:val="0"/>
          <w:marTop w:val="0"/>
          <w:marBottom w:val="0"/>
          <w:divBdr>
            <w:top w:val="none" w:sz="0" w:space="0" w:color="auto"/>
            <w:left w:val="none" w:sz="0" w:space="0" w:color="auto"/>
            <w:bottom w:val="none" w:sz="0" w:space="0" w:color="auto"/>
            <w:right w:val="none" w:sz="0" w:space="0" w:color="auto"/>
          </w:divBdr>
          <w:divsChild>
            <w:div w:id="455490262">
              <w:marLeft w:val="0"/>
              <w:marRight w:val="0"/>
              <w:marTop w:val="0"/>
              <w:marBottom w:val="0"/>
              <w:divBdr>
                <w:top w:val="none" w:sz="0" w:space="0" w:color="auto"/>
                <w:left w:val="none" w:sz="0" w:space="0" w:color="auto"/>
                <w:bottom w:val="none" w:sz="0" w:space="0" w:color="auto"/>
                <w:right w:val="none" w:sz="0" w:space="0" w:color="auto"/>
              </w:divBdr>
              <w:divsChild>
                <w:div w:id="17390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3517">
      <w:bodyDiv w:val="1"/>
      <w:marLeft w:val="0"/>
      <w:marRight w:val="0"/>
      <w:marTop w:val="0"/>
      <w:marBottom w:val="0"/>
      <w:divBdr>
        <w:top w:val="none" w:sz="0" w:space="0" w:color="auto"/>
        <w:left w:val="none" w:sz="0" w:space="0" w:color="auto"/>
        <w:bottom w:val="none" w:sz="0" w:space="0" w:color="auto"/>
        <w:right w:val="none" w:sz="0" w:space="0" w:color="auto"/>
      </w:divBdr>
      <w:divsChild>
        <w:div w:id="1101535437">
          <w:marLeft w:val="0"/>
          <w:marRight w:val="0"/>
          <w:marTop w:val="0"/>
          <w:marBottom w:val="0"/>
          <w:divBdr>
            <w:top w:val="none" w:sz="0" w:space="0" w:color="auto"/>
            <w:left w:val="none" w:sz="0" w:space="0" w:color="auto"/>
            <w:bottom w:val="none" w:sz="0" w:space="0" w:color="auto"/>
            <w:right w:val="none" w:sz="0" w:space="0" w:color="auto"/>
          </w:divBdr>
          <w:divsChild>
            <w:div w:id="1015886463">
              <w:marLeft w:val="0"/>
              <w:marRight w:val="0"/>
              <w:marTop w:val="0"/>
              <w:marBottom w:val="0"/>
              <w:divBdr>
                <w:top w:val="none" w:sz="0" w:space="0" w:color="auto"/>
                <w:left w:val="none" w:sz="0" w:space="0" w:color="auto"/>
                <w:bottom w:val="none" w:sz="0" w:space="0" w:color="auto"/>
                <w:right w:val="none" w:sz="0" w:space="0" w:color="auto"/>
              </w:divBdr>
              <w:divsChild>
                <w:div w:id="1315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3054">
      <w:bodyDiv w:val="1"/>
      <w:marLeft w:val="0"/>
      <w:marRight w:val="0"/>
      <w:marTop w:val="0"/>
      <w:marBottom w:val="0"/>
      <w:divBdr>
        <w:top w:val="none" w:sz="0" w:space="0" w:color="auto"/>
        <w:left w:val="none" w:sz="0" w:space="0" w:color="auto"/>
        <w:bottom w:val="none" w:sz="0" w:space="0" w:color="auto"/>
        <w:right w:val="none" w:sz="0" w:space="0" w:color="auto"/>
      </w:divBdr>
      <w:divsChild>
        <w:div w:id="102456573">
          <w:marLeft w:val="0"/>
          <w:marRight w:val="0"/>
          <w:marTop w:val="0"/>
          <w:marBottom w:val="0"/>
          <w:divBdr>
            <w:top w:val="none" w:sz="0" w:space="0" w:color="auto"/>
            <w:left w:val="none" w:sz="0" w:space="0" w:color="auto"/>
            <w:bottom w:val="none" w:sz="0" w:space="0" w:color="auto"/>
            <w:right w:val="none" w:sz="0" w:space="0" w:color="auto"/>
          </w:divBdr>
          <w:divsChild>
            <w:div w:id="1640454541">
              <w:marLeft w:val="0"/>
              <w:marRight w:val="0"/>
              <w:marTop w:val="0"/>
              <w:marBottom w:val="0"/>
              <w:divBdr>
                <w:top w:val="none" w:sz="0" w:space="0" w:color="auto"/>
                <w:left w:val="none" w:sz="0" w:space="0" w:color="auto"/>
                <w:bottom w:val="none" w:sz="0" w:space="0" w:color="auto"/>
                <w:right w:val="none" w:sz="0" w:space="0" w:color="auto"/>
              </w:divBdr>
              <w:divsChild>
                <w:div w:id="11088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ergül</dc:creator>
  <cp:keywords/>
  <dc:description/>
  <cp:lastModifiedBy>halil ibrahim ergül</cp:lastModifiedBy>
  <cp:revision>2</cp:revision>
  <dcterms:created xsi:type="dcterms:W3CDTF">2022-12-10T10:58:00Z</dcterms:created>
  <dcterms:modified xsi:type="dcterms:W3CDTF">2022-12-10T10:58:00Z</dcterms:modified>
</cp:coreProperties>
</file>