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BBS O*NET-Aligned Job Descriptions</w:t>
      </w:r>
    </w:p>
    <w:p>
      <w:pPr>
        <w:jc w:val="center"/>
      </w:pPr>
      <w:r>
        <w:rPr>
          <w:color w:val="595959"/>
          <w:sz w:val="24"/>
        </w:rPr>
        <w:t>Keagan Combs, Tapan Mandal, and Ahnaf Labib</w:t>
      </w:r>
    </w:p>
    <w:p>
      <w:pPr>
        <w:jc w:val="center"/>
      </w:pPr>
      <w:r>
        <w:rPr>
          <w:i/>
          <w:sz w:val="18"/>
        </w:rPr>
        <w:t>Internal Role Architecture Pilot | Timesheet Evidence + O*NET 30.3 Benchmark Alignment</w:t>
      </w:r>
    </w:p>
    <w:p/>
    <w:p>
      <w:pPr>
        <w:pStyle w:val="Heading1"/>
      </w:pPr>
      <w:r>
        <w:t>Method and Data Notes</w:t>
      </w:r>
    </w:p>
    <w:p>
      <w:pPr>
        <w:pStyle w:val="ListBullet"/>
        <w:spacing w:after="0"/>
        <w:ind w:left="317"/>
      </w:pPr>
      <w:r>
        <w:t>Evidence source: BBS timesheet report covering January 1, 2026 through May 27, 2026. The analysis uses recorded rows for the three named individuals only.</w:t>
      </w:r>
    </w:p>
    <w:p>
      <w:pPr>
        <w:pStyle w:val="ListBullet"/>
        <w:spacing w:after="0"/>
        <w:ind w:left="317"/>
      </w:pPr>
      <w:r>
        <w:t>O*NET source: user-provided O*NET 30.3 Excel database ZIP, including Occupation Data, Task Statements, Essential Skills, Knowledge, Work Activities, Work Styles, and Job Zones where available.</w:t>
      </w:r>
    </w:p>
    <w:p>
      <w:pPr>
        <w:pStyle w:val="ListBullet"/>
        <w:spacing w:after="0"/>
        <w:ind w:left="317"/>
      </w:pPr>
      <w:r>
        <w:t>The job descriptions below should be treated as draft role-architecture outputs. Timesheet notes show recorded work, not the full intended job. Manager/employee validation is required before HR, compensation, or hiring use.</w:t>
      </w:r>
    </w:p>
    <w:p>
      <w:pPr>
        <w:pStyle w:val="ListBullet"/>
        <w:spacing w:after="0"/>
        <w:ind w:left="317"/>
      </w:pPr>
      <w:r>
        <w:t>O*NET is used as an external benchmark and common language. The BBS-specific role purpose, responsibilities, competencies, and KPIs are customized from the recorded work evidence.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944"/>
            <w:shd w:fill="1F4E79"/>
            <w:vAlign w:val="center"/>
          </w:tcPr>
          <w:p>
            <w:pPr>
              <w:spacing w:after="0"/>
            </w:pPr>
            <w:r/>
            <w:r>
              <w:rPr>
                <w:b/>
                <w:color w:val="FFFFFF"/>
                <w:sz w:val="16"/>
              </w:rPr>
              <w:t>Employee</w:t>
            </w:r>
          </w:p>
        </w:tc>
        <w:tc>
          <w:tcPr>
            <w:tcW w:type="dxa" w:w="1944"/>
            <w:shd w:fill="1F4E79"/>
            <w:vAlign w:val="center"/>
          </w:tcPr>
          <w:p>
            <w:pPr>
              <w:spacing w:after="0"/>
            </w:pPr>
            <w:r/>
            <w:r>
              <w:rPr>
                <w:b/>
                <w:color w:val="FFFFFF"/>
                <w:sz w:val="16"/>
              </w:rPr>
              <w:t>Role Title</w:t>
            </w:r>
          </w:p>
        </w:tc>
        <w:tc>
          <w:tcPr>
            <w:tcW w:type="dxa" w:w="1656"/>
            <w:shd w:fill="1F4E79"/>
            <w:vAlign w:val="center"/>
          </w:tcPr>
          <w:p>
            <w:pPr>
              <w:spacing w:after="0"/>
            </w:pPr>
            <w:r/>
            <w:r>
              <w:rPr>
                <w:b/>
                <w:color w:val="FFFFFF"/>
                <w:sz w:val="16"/>
              </w:rPr>
              <w:t>Evidence Window</w:t>
            </w:r>
          </w:p>
        </w:tc>
        <w:tc>
          <w:tcPr>
            <w:tcW w:type="dxa" w:w="648"/>
            <w:shd w:fill="1F4E79"/>
            <w:vAlign w:val="center"/>
          </w:tcPr>
          <w:p>
            <w:pPr>
              <w:spacing w:after="0"/>
            </w:pPr>
            <w:r/>
            <w:r>
              <w:rPr>
                <w:b/>
                <w:color w:val="FFFFFF"/>
                <w:sz w:val="16"/>
              </w:rPr>
              <w:t>Rows</w:t>
            </w:r>
          </w:p>
        </w:tc>
        <w:tc>
          <w:tcPr>
            <w:tcW w:type="dxa" w:w="792"/>
            <w:shd w:fill="1F4E79"/>
            <w:vAlign w:val="center"/>
          </w:tcPr>
          <w:p>
            <w:pPr>
              <w:spacing w:after="0"/>
            </w:pPr>
            <w:r/>
            <w:r>
              <w:rPr>
                <w:b/>
                <w:color w:val="FFFFFF"/>
                <w:sz w:val="16"/>
              </w:rPr>
              <w:t>Hours</w:t>
            </w:r>
          </w:p>
        </w:tc>
        <w:tc>
          <w:tcPr>
            <w:tcW w:type="dxa" w:w="3672"/>
            <w:shd w:fill="1F4E79"/>
            <w:vAlign w:val="center"/>
          </w:tcPr>
          <w:p>
            <w:pPr>
              <w:spacing w:after="0"/>
            </w:pPr>
            <w:r/>
            <w:r>
              <w:rPr>
                <w:b/>
                <w:color w:val="FFFFFF"/>
                <w:sz w:val="16"/>
              </w:rPr>
              <w:t>Primary O*NET Benchmark</w:t>
            </w:r>
          </w:p>
        </w:tc>
      </w:tr>
      <w:tr>
        <w:tc>
          <w:tcPr>
            <w:tcW w:type="dxa" w:w="1944"/>
            <w:vAlign w:val="top"/>
          </w:tcPr>
          <w:p>
            <w:pPr>
              <w:spacing w:after="0"/>
            </w:pPr>
            <w:r/>
            <w:r>
              <w:rPr>
                <w:b w:val="0"/>
                <w:sz w:val="16"/>
              </w:rPr>
              <w:t>Keagan Combs</w:t>
            </w:r>
          </w:p>
        </w:tc>
        <w:tc>
          <w:tcPr>
            <w:tcW w:type="dxa" w:w="1944"/>
            <w:vAlign w:val="top"/>
          </w:tcPr>
          <w:p>
            <w:pPr>
              <w:spacing w:after="0"/>
            </w:pPr>
            <w:r/>
            <w:r>
              <w:rPr>
                <w:b w:val="0"/>
                <w:sz w:val="16"/>
              </w:rPr>
              <w:t>Research Intern</w:t>
            </w:r>
          </w:p>
        </w:tc>
        <w:tc>
          <w:tcPr>
            <w:tcW w:type="dxa" w:w="1656"/>
            <w:vAlign w:val="top"/>
          </w:tcPr>
          <w:p>
            <w:pPr>
              <w:spacing w:after="0"/>
            </w:pPr>
            <w:r/>
            <w:r>
              <w:rPr>
                <w:b w:val="0"/>
                <w:sz w:val="16"/>
              </w:rPr>
              <w:t>2026-01-02 to 2026-05-26</w:t>
            </w:r>
          </w:p>
        </w:tc>
        <w:tc>
          <w:tcPr>
            <w:tcW w:type="dxa" w:w="648"/>
            <w:vAlign w:val="top"/>
          </w:tcPr>
          <w:p>
            <w:pPr>
              <w:spacing w:after="0"/>
            </w:pPr>
            <w:r/>
            <w:r>
              <w:rPr>
                <w:b w:val="0"/>
                <w:sz w:val="16"/>
              </w:rPr>
              <w:t>57</w:t>
            </w:r>
          </w:p>
        </w:tc>
        <w:tc>
          <w:tcPr>
            <w:tcW w:type="dxa" w:w="792"/>
            <w:vAlign w:val="top"/>
          </w:tcPr>
          <w:p>
            <w:pPr>
              <w:spacing w:after="0"/>
            </w:pPr>
            <w:r/>
            <w:r>
              <w:rPr>
                <w:b w:val="0"/>
                <w:sz w:val="16"/>
              </w:rPr>
              <w:t>95.25</w:t>
            </w:r>
          </w:p>
        </w:tc>
        <w:tc>
          <w:tcPr>
            <w:tcW w:type="dxa" w:w="3672"/>
            <w:vAlign w:val="top"/>
          </w:tcPr>
          <w:p>
            <w:pPr>
              <w:spacing w:after="0"/>
            </w:pPr>
            <w:r/>
            <w:r>
              <w:rPr>
                <w:b w:val="0"/>
                <w:sz w:val="16"/>
              </w:rPr>
              <w:t>19-4061.00 - Social Science Research Assistants</w:t>
            </w:r>
          </w:p>
        </w:tc>
      </w:tr>
      <w:tr>
        <w:tc>
          <w:tcPr>
            <w:tcW w:type="dxa" w:w="1944"/>
            <w:vAlign w:val="top"/>
          </w:tcPr>
          <w:p>
            <w:pPr>
              <w:spacing w:after="0"/>
            </w:pPr>
            <w:r/>
            <w:r>
              <w:rPr>
                <w:b w:val="0"/>
                <w:sz w:val="16"/>
              </w:rPr>
              <w:t>Tapan Mandal</w:t>
            </w:r>
          </w:p>
        </w:tc>
        <w:tc>
          <w:tcPr>
            <w:tcW w:type="dxa" w:w="1944"/>
            <w:vAlign w:val="top"/>
          </w:tcPr>
          <w:p>
            <w:pPr>
              <w:spacing w:after="0"/>
            </w:pPr>
            <w:r/>
            <w:r>
              <w:rPr>
                <w:b w:val="0"/>
                <w:sz w:val="16"/>
              </w:rPr>
              <w:t>Data and Strategy Intern</w:t>
            </w:r>
          </w:p>
        </w:tc>
        <w:tc>
          <w:tcPr>
            <w:tcW w:type="dxa" w:w="1656"/>
            <w:vAlign w:val="top"/>
          </w:tcPr>
          <w:p>
            <w:pPr>
              <w:spacing w:after="0"/>
            </w:pPr>
            <w:r/>
            <w:r>
              <w:rPr>
                <w:b w:val="0"/>
                <w:sz w:val="16"/>
              </w:rPr>
              <w:t>2026-02-12 to 2026-05-07</w:t>
            </w:r>
          </w:p>
        </w:tc>
        <w:tc>
          <w:tcPr>
            <w:tcW w:type="dxa" w:w="648"/>
            <w:vAlign w:val="top"/>
          </w:tcPr>
          <w:p>
            <w:pPr>
              <w:spacing w:after="0"/>
            </w:pPr>
            <w:r/>
            <w:r>
              <w:rPr>
                <w:b w:val="0"/>
                <w:sz w:val="16"/>
              </w:rPr>
              <w:t>81</w:t>
            </w:r>
          </w:p>
        </w:tc>
        <w:tc>
          <w:tcPr>
            <w:tcW w:type="dxa" w:w="792"/>
            <w:vAlign w:val="top"/>
          </w:tcPr>
          <w:p>
            <w:pPr>
              <w:spacing w:after="0"/>
            </w:pPr>
            <w:r/>
            <w:r>
              <w:rPr>
                <w:b w:val="0"/>
                <w:sz w:val="16"/>
              </w:rPr>
              <w:t>164</w:t>
            </w:r>
          </w:p>
        </w:tc>
        <w:tc>
          <w:tcPr>
            <w:tcW w:type="dxa" w:w="3672"/>
            <w:vAlign w:val="top"/>
          </w:tcPr>
          <w:p>
            <w:pPr>
              <w:spacing w:after="0"/>
            </w:pPr>
            <w:r/>
            <w:r>
              <w:rPr>
                <w:b w:val="0"/>
                <w:sz w:val="16"/>
              </w:rPr>
              <w:t>15-2051.01 - Business Intelligence Analysts</w:t>
            </w:r>
          </w:p>
        </w:tc>
      </w:tr>
      <w:tr>
        <w:tc>
          <w:tcPr>
            <w:tcW w:type="dxa" w:w="1944"/>
            <w:vAlign w:val="top"/>
          </w:tcPr>
          <w:p>
            <w:pPr>
              <w:spacing w:after="0"/>
            </w:pPr>
            <w:r/>
            <w:r>
              <w:rPr>
                <w:b w:val="0"/>
                <w:sz w:val="16"/>
              </w:rPr>
              <w:t>Ahnaf Labib</w:t>
            </w:r>
          </w:p>
        </w:tc>
        <w:tc>
          <w:tcPr>
            <w:tcW w:type="dxa" w:w="1944"/>
            <w:vAlign w:val="top"/>
          </w:tcPr>
          <w:p>
            <w:pPr>
              <w:spacing w:after="0"/>
            </w:pPr>
            <w:r/>
            <w:r>
              <w:rPr>
                <w:b w:val="0"/>
                <w:sz w:val="16"/>
              </w:rPr>
              <w:t>Project Manager</w:t>
            </w:r>
          </w:p>
        </w:tc>
        <w:tc>
          <w:tcPr>
            <w:tcW w:type="dxa" w:w="1656"/>
            <w:vAlign w:val="top"/>
          </w:tcPr>
          <w:p>
            <w:pPr>
              <w:spacing w:after="0"/>
            </w:pPr>
            <w:r/>
            <w:r>
              <w:rPr>
                <w:b w:val="0"/>
                <w:sz w:val="16"/>
              </w:rPr>
              <w:t>2026-02-02 to 2026-05-09</w:t>
            </w:r>
          </w:p>
        </w:tc>
        <w:tc>
          <w:tcPr>
            <w:tcW w:type="dxa" w:w="648"/>
            <w:vAlign w:val="top"/>
          </w:tcPr>
          <w:p>
            <w:pPr>
              <w:spacing w:after="0"/>
            </w:pPr>
            <w:r/>
            <w:r>
              <w:rPr>
                <w:b w:val="0"/>
                <w:sz w:val="16"/>
              </w:rPr>
              <w:t>104</w:t>
            </w:r>
          </w:p>
        </w:tc>
        <w:tc>
          <w:tcPr>
            <w:tcW w:type="dxa" w:w="792"/>
            <w:vAlign w:val="top"/>
          </w:tcPr>
          <w:p>
            <w:pPr>
              <w:spacing w:after="0"/>
            </w:pPr>
            <w:r/>
            <w:r>
              <w:rPr>
                <w:b w:val="0"/>
                <w:sz w:val="16"/>
              </w:rPr>
              <w:t>188.47</w:t>
            </w:r>
          </w:p>
        </w:tc>
        <w:tc>
          <w:tcPr>
            <w:tcW w:type="dxa" w:w="3672"/>
            <w:vAlign w:val="top"/>
          </w:tcPr>
          <w:p>
            <w:pPr>
              <w:spacing w:after="0"/>
            </w:pPr>
            <w:r/>
            <w:r>
              <w:rPr>
                <w:b w:val="0"/>
                <w:sz w:val="16"/>
              </w:rPr>
              <w:t>13-1082.00 - Project Management Specialists</w:t>
            </w:r>
          </w:p>
        </w:tc>
      </w:tr>
    </w:tbl>
    <w:p/>
    <w:p>
      <w:pPr>
        <w:spacing w:after="60"/>
      </w:pPr>
      <w:r>
        <w:rPr>
          <w:i/>
          <w:color w:val="595959"/>
          <w:sz w:val="16"/>
        </w:rPr>
        <w:t>Note: O*NET Job Zone values for the benchmark occupations are generally Zone 4 or Zone 5. Because two of these roles are internships, the O*NET occupation should be read as a benchmark family rather than a full professional-level requirement.</w:t>
      </w:r>
    </w:p>
    <w:p>
      <w:pPr>
        <w:pStyle w:val="Heading1"/>
      </w:pPr>
      <w:r>
        <w:t>Keagan Combs - Research Intern</w:t>
      </w:r>
    </w:p>
    <w:p>
      <w:pPr>
        <w:spacing w:after="60"/>
      </w:pPr>
      <w:r>
        <w:rPr>
          <w:i/>
          <w:color w:val="595959"/>
          <w:sz w:val="16"/>
        </w:rPr>
        <w:t>User request used "Keagen"; timesheet source spells the employee name "Keagan Combs".</w:t>
      </w:r>
    </w:p>
    <w:p>
      <w:r>
        <w:rPr>
          <w:b/>
        </w:rPr>
        <w:t xml:space="preserve">Role Purpose: </w:t>
      </w:r>
      <w:r>
        <w:t>Support BBS client strategy and sustainability work by conducting external research, synthesizing stakeholder/interview evidence, and converting findings into structured insights for strategy playbooks and client deliverables.</w:t>
      </w:r>
    </w:p>
    <w:p>
      <w:r>
        <w:rPr>
          <w:b/>
        </w:rPr>
        <w:t xml:space="preserve">Position Summary: </w:t>
      </w:r>
      <w:r>
        <w:t>The Research Intern role is an evidence-building and synthesis role. The role gathers and organizes qualitative and secondary research, analyzes stakeholder/interview themes, identifies relevant trends and opportunities, and helps translate research into structured recommendations, internal capabilities assessments, strategic pillars, objectives, tactics, and client-ready deliverable content.</w:t>
      </w:r>
    </w:p>
    <w:p>
      <w:pPr>
        <w:pStyle w:val="Heading2"/>
      </w:pPr>
      <w:r>
        <w:t>Observed Work Snapshot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vAlign w:val="center"/>
          </w:tcPr>
          <w:p>
            <w:pPr>
              <w:spacing w:after="0"/>
            </w:pPr>
            <w:r/>
            <w:r>
              <w:rPr>
                <w:b/>
                <w:color w:val="FFFFFF"/>
                <w:sz w:val="16"/>
              </w:rPr>
              <w:t>Evidence Metric</w:t>
            </w:r>
          </w:p>
        </w:tc>
        <w:tc>
          <w:tcPr>
            <w:tcW w:type="dxa" w:w="7488"/>
            <w:shd w:fill="1F4E79"/>
            <w:vAlign w:val="center"/>
          </w:tcPr>
          <w:p>
            <w:pPr>
              <w:spacing w:after="0"/>
            </w:pPr>
            <w:r/>
            <w:r>
              <w:rPr>
                <w:b/>
                <w:color w:val="FFFFFF"/>
                <w:sz w:val="16"/>
              </w:rPr>
              <w:t>Value</w:t>
            </w:r>
          </w:p>
        </w:tc>
      </w:tr>
      <w:tr>
        <w:tc>
          <w:tcPr>
            <w:tcW w:type="dxa" w:w="2880"/>
            <w:vAlign w:val="top"/>
          </w:tcPr>
          <w:p>
            <w:pPr>
              <w:spacing w:after="0"/>
            </w:pPr>
            <w:r/>
            <w:r>
              <w:rPr>
                <w:b w:val="0"/>
                <w:sz w:val="16"/>
              </w:rPr>
              <w:t>Evidence window</w:t>
            </w:r>
          </w:p>
        </w:tc>
        <w:tc>
          <w:tcPr>
            <w:tcW w:type="dxa" w:w="7488"/>
            <w:vAlign w:val="top"/>
          </w:tcPr>
          <w:p>
            <w:pPr>
              <w:spacing w:after="0"/>
            </w:pPr>
            <w:r/>
            <w:r>
              <w:rPr>
                <w:b w:val="0"/>
                <w:sz w:val="16"/>
              </w:rPr>
              <w:t>2026-01-02 through 2026-05-26</w:t>
            </w:r>
          </w:p>
        </w:tc>
      </w:tr>
      <w:tr>
        <w:tc>
          <w:tcPr>
            <w:tcW w:type="dxa" w:w="2880"/>
            <w:vAlign w:val="top"/>
          </w:tcPr>
          <w:p>
            <w:pPr>
              <w:spacing w:after="0"/>
            </w:pPr>
            <w:r/>
            <w:r>
              <w:rPr>
                <w:b w:val="0"/>
                <w:sz w:val="16"/>
              </w:rPr>
              <w:t>Recorded rows</w:t>
            </w:r>
          </w:p>
        </w:tc>
        <w:tc>
          <w:tcPr>
            <w:tcW w:type="dxa" w:w="7488"/>
            <w:vAlign w:val="top"/>
          </w:tcPr>
          <w:p>
            <w:pPr>
              <w:spacing w:after="0"/>
            </w:pPr>
            <w:r/>
            <w:r>
              <w:rPr>
                <w:b w:val="0"/>
                <w:sz w:val="16"/>
              </w:rPr>
              <w:t>57</w:t>
            </w:r>
          </w:p>
        </w:tc>
      </w:tr>
      <w:tr>
        <w:tc>
          <w:tcPr>
            <w:tcW w:type="dxa" w:w="2880"/>
            <w:vAlign w:val="top"/>
          </w:tcPr>
          <w:p>
            <w:pPr>
              <w:spacing w:after="0"/>
            </w:pPr>
            <w:r/>
            <w:r>
              <w:rPr>
                <w:b w:val="0"/>
                <w:sz w:val="16"/>
              </w:rPr>
              <w:t>Recorded hours</w:t>
            </w:r>
          </w:p>
        </w:tc>
        <w:tc>
          <w:tcPr>
            <w:tcW w:type="dxa" w:w="7488"/>
            <w:vAlign w:val="top"/>
          </w:tcPr>
          <w:p>
            <w:pPr>
              <w:spacing w:after="0"/>
            </w:pPr>
            <w:r/>
            <w:r>
              <w:rPr>
                <w:b w:val="0"/>
                <w:sz w:val="16"/>
              </w:rPr>
              <w:t>95.25</w:t>
            </w:r>
          </w:p>
        </w:tc>
      </w:tr>
      <w:tr>
        <w:tc>
          <w:tcPr>
            <w:tcW w:type="dxa" w:w="2880"/>
            <w:vAlign w:val="top"/>
          </w:tcPr>
          <w:p>
            <w:pPr>
              <w:spacing w:after="0"/>
            </w:pPr>
            <w:r/>
            <w:r>
              <w:rPr>
                <w:b w:val="0"/>
                <w:sz w:val="16"/>
              </w:rPr>
              <w:t>Primary recorded project/client areas</w:t>
            </w:r>
          </w:p>
        </w:tc>
        <w:tc>
          <w:tcPr>
            <w:tcW w:type="dxa" w:w="7488"/>
            <w:vAlign w:val="top"/>
          </w:tcPr>
          <w:p>
            <w:pPr>
              <w:spacing w:after="0"/>
            </w:pPr>
            <w:r/>
            <w:r>
              <w:rPr>
                <w:b w:val="0"/>
                <w:sz w:val="16"/>
              </w:rPr>
              <w:t>Sheltering Wings (32 hrs); Salvation Army Central Indiana Area Command (25.5 hrs); Julian Center (13.25 hrs); 16 Tech Innovation District (9 hrs); Martin Luther King Jr. Center (7 hrs)</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6480"/>
            <w:shd w:fill="1F4E79"/>
            <w:vAlign w:val="center"/>
          </w:tcPr>
          <w:p>
            <w:pPr>
              <w:spacing w:after="0"/>
            </w:pPr>
            <w:r/>
            <w:r>
              <w:rPr>
                <w:b/>
                <w:color w:val="FFFFFF"/>
                <w:sz w:val="16"/>
              </w:rPr>
              <w:t>Observed Work Category</w:t>
            </w:r>
          </w:p>
        </w:tc>
        <w:tc>
          <w:tcPr>
            <w:tcW w:type="dxa" w:w="1080"/>
            <w:shd w:fill="1F4E79"/>
            <w:vAlign w:val="center"/>
          </w:tcPr>
          <w:p>
            <w:pPr>
              <w:spacing w:after="0"/>
            </w:pPr>
            <w:r/>
            <w:r>
              <w:rPr>
                <w:b/>
                <w:color w:val="FFFFFF"/>
                <w:sz w:val="16"/>
              </w:rPr>
              <w:t>Hours</w:t>
            </w:r>
          </w:p>
        </w:tc>
        <w:tc>
          <w:tcPr>
            <w:tcW w:type="dxa" w:w="1080"/>
            <w:shd w:fill="1F4E79"/>
            <w:vAlign w:val="center"/>
          </w:tcPr>
          <w:p>
            <w:pPr>
              <w:spacing w:after="0"/>
            </w:pPr>
            <w:r/>
            <w:r>
              <w:rPr>
                <w:b/>
                <w:color w:val="FFFFFF"/>
                <w:sz w:val="16"/>
              </w:rPr>
              <w:t>Share</w:t>
            </w:r>
          </w:p>
        </w:tc>
      </w:tr>
      <w:tr>
        <w:tc>
          <w:tcPr>
            <w:tcW w:type="dxa" w:w="6480"/>
            <w:vAlign w:val="top"/>
          </w:tcPr>
          <w:p>
            <w:pPr>
              <w:spacing w:after="0"/>
            </w:pPr>
            <w:r/>
            <w:r>
              <w:rPr>
                <w:b w:val="0"/>
                <w:sz w:val="16"/>
              </w:rPr>
              <w:t>External research &amp; trend scanning</w:t>
            </w:r>
          </w:p>
        </w:tc>
        <w:tc>
          <w:tcPr>
            <w:tcW w:type="dxa" w:w="1080"/>
            <w:vAlign w:val="top"/>
          </w:tcPr>
          <w:p>
            <w:pPr>
              <w:spacing w:after="0"/>
            </w:pPr>
            <w:r/>
            <w:r>
              <w:rPr>
                <w:b w:val="0"/>
                <w:sz w:val="16"/>
              </w:rPr>
              <w:t>34.25</w:t>
            </w:r>
          </w:p>
        </w:tc>
        <w:tc>
          <w:tcPr>
            <w:tcW w:type="dxa" w:w="1080"/>
            <w:vAlign w:val="top"/>
          </w:tcPr>
          <w:p>
            <w:pPr>
              <w:spacing w:after="0"/>
            </w:pPr>
            <w:r/>
            <w:r>
              <w:rPr>
                <w:b w:val="0"/>
                <w:sz w:val="16"/>
              </w:rPr>
              <w:t>36.0%</w:t>
            </w:r>
          </w:p>
        </w:tc>
      </w:tr>
      <w:tr>
        <w:tc>
          <w:tcPr>
            <w:tcW w:type="dxa" w:w="6480"/>
            <w:vAlign w:val="top"/>
          </w:tcPr>
          <w:p>
            <w:pPr>
              <w:spacing w:after="0"/>
            </w:pPr>
            <w:r/>
            <w:r>
              <w:rPr>
                <w:b w:val="0"/>
                <w:sz w:val="16"/>
              </w:rPr>
              <w:t>Interview &amp; stakeholder analysis</w:t>
            </w:r>
          </w:p>
        </w:tc>
        <w:tc>
          <w:tcPr>
            <w:tcW w:type="dxa" w:w="1080"/>
            <w:vAlign w:val="top"/>
          </w:tcPr>
          <w:p>
            <w:pPr>
              <w:spacing w:after="0"/>
            </w:pPr>
            <w:r/>
            <w:r>
              <w:rPr>
                <w:b w:val="0"/>
                <w:sz w:val="16"/>
              </w:rPr>
              <w:t>26.25</w:t>
            </w:r>
          </w:p>
        </w:tc>
        <w:tc>
          <w:tcPr>
            <w:tcW w:type="dxa" w:w="1080"/>
            <w:vAlign w:val="top"/>
          </w:tcPr>
          <w:p>
            <w:pPr>
              <w:spacing w:after="0"/>
            </w:pPr>
            <w:r/>
            <w:r>
              <w:rPr>
                <w:b w:val="0"/>
                <w:sz w:val="16"/>
              </w:rPr>
              <w:t>27.6%</w:t>
            </w:r>
          </w:p>
        </w:tc>
      </w:tr>
      <w:tr>
        <w:tc>
          <w:tcPr>
            <w:tcW w:type="dxa" w:w="6480"/>
            <w:vAlign w:val="top"/>
          </w:tcPr>
          <w:p>
            <w:pPr>
              <w:spacing w:after="0"/>
            </w:pPr>
            <w:r/>
            <w:r>
              <w:rPr>
                <w:b w:val="0"/>
                <w:sz w:val="16"/>
              </w:rPr>
              <w:t>Other deliverable support</w:t>
            </w:r>
          </w:p>
        </w:tc>
        <w:tc>
          <w:tcPr>
            <w:tcW w:type="dxa" w:w="1080"/>
            <w:vAlign w:val="top"/>
          </w:tcPr>
          <w:p>
            <w:pPr>
              <w:spacing w:after="0"/>
            </w:pPr>
            <w:r/>
            <w:r>
              <w:rPr>
                <w:b w:val="0"/>
                <w:sz w:val="16"/>
              </w:rPr>
              <w:t>20</w:t>
            </w:r>
          </w:p>
        </w:tc>
        <w:tc>
          <w:tcPr>
            <w:tcW w:type="dxa" w:w="1080"/>
            <w:vAlign w:val="top"/>
          </w:tcPr>
          <w:p>
            <w:pPr>
              <w:spacing w:after="0"/>
            </w:pPr>
            <w:r/>
            <w:r>
              <w:rPr>
                <w:b w:val="0"/>
                <w:sz w:val="16"/>
              </w:rPr>
              <w:t>21.0%</w:t>
            </w:r>
          </w:p>
        </w:tc>
      </w:tr>
      <w:tr>
        <w:tc>
          <w:tcPr>
            <w:tcW w:type="dxa" w:w="6480"/>
            <w:vAlign w:val="top"/>
          </w:tcPr>
          <w:p>
            <w:pPr>
              <w:spacing w:after="0"/>
            </w:pPr>
            <w:r/>
            <w:r>
              <w:rPr>
                <w:b w:val="0"/>
                <w:sz w:val="16"/>
              </w:rPr>
              <w:t>Strategy synthesis &amp; recommendations</w:t>
            </w:r>
          </w:p>
        </w:tc>
        <w:tc>
          <w:tcPr>
            <w:tcW w:type="dxa" w:w="1080"/>
            <w:vAlign w:val="top"/>
          </w:tcPr>
          <w:p>
            <w:pPr>
              <w:spacing w:after="0"/>
            </w:pPr>
            <w:r/>
            <w:r>
              <w:rPr>
                <w:b w:val="0"/>
                <w:sz w:val="16"/>
              </w:rPr>
              <w:t>11.5</w:t>
            </w:r>
          </w:p>
        </w:tc>
        <w:tc>
          <w:tcPr>
            <w:tcW w:type="dxa" w:w="1080"/>
            <w:vAlign w:val="top"/>
          </w:tcPr>
          <w:p>
            <w:pPr>
              <w:spacing w:after="0"/>
            </w:pPr>
            <w:r/>
            <w:r>
              <w:rPr>
                <w:b w:val="0"/>
                <w:sz w:val="16"/>
              </w:rPr>
              <w:t>12.1%</w:t>
            </w:r>
          </w:p>
        </w:tc>
      </w:tr>
      <w:tr>
        <w:tc>
          <w:tcPr>
            <w:tcW w:type="dxa" w:w="6480"/>
            <w:vAlign w:val="top"/>
          </w:tcPr>
          <w:p>
            <w:pPr>
              <w:spacing w:after="0"/>
            </w:pPr>
            <w:r/>
            <w:r>
              <w:rPr>
                <w:b w:val="0"/>
                <w:sz w:val="16"/>
              </w:rPr>
              <w:t>Meetings &amp; coordination</w:t>
            </w:r>
          </w:p>
        </w:tc>
        <w:tc>
          <w:tcPr>
            <w:tcW w:type="dxa" w:w="1080"/>
            <w:vAlign w:val="top"/>
          </w:tcPr>
          <w:p>
            <w:pPr>
              <w:spacing w:after="0"/>
            </w:pPr>
            <w:r/>
            <w:r>
              <w:rPr>
                <w:b w:val="0"/>
                <w:sz w:val="16"/>
              </w:rPr>
              <w:t>2</w:t>
            </w:r>
          </w:p>
        </w:tc>
        <w:tc>
          <w:tcPr>
            <w:tcW w:type="dxa" w:w="1080"/>
            <w:vAlign w:val="top"/>
          </w:tcPr>
          <w:p>
            <w:pPr>
              <w:spacing w:after="0"/>
            </w:pPr>
            <w:r/>
            <w:r>
              <w:rPr>
                <w:b w:val="0"/>
                <w:sz w:val="16"/>
              </w:rPr>
              <w:t>2.1%</w:t>
            </w:r>
          </w:p>
        </w:tc>
      </w:tr>
      <w:tr>
        <w:tc>
          <w:tcPr>
            <w:tcW w:type="dxa" w:w="6480"/>
            <w:vAlign w:val="top"/>
          </w:tcPr>
          <w:p>
            <w:pPr>
              <w:spacing w:after="0"/>
            </w:pPr>
            <w:r/>
            <w:r>
              <w:rPr>
                <w:b w:val="0"/>
                <w:sz w:val="16"/>
              </w:rPr>
              <w:t>Process documentation</w:t>
            </w:r>
          </w:p>
        </w:tc>
        <w:tc>
          <w:tcPr>
            <w:tcW w:type="dxa" w:w="1080"/>
            <w:vAlign w:val="top"/>
          </w:tcPr>
          <w:p>
            <w:pPr>
              <w:spacing w:after="0"/>
            </w:pPr>
            <w:r/>
            <w:r>
              <w:rPr>
                <w:b w:val="0"/>
                <w:sz w:val="16"/>
              </w:rPr>
              <w:t>1.25</w:t>
            </w:r>
          </w:p>
        </w:tc>
        <w:tc>
          <w:tcPr>
            <w:tcW w:type="dxa" w:w="1080"/>
            <w:vAlign w:val="top"/>
          </w:tcPr>
          <w:p>
            <w:pPr>
              <w:spacing w:after="0"/>
            </w:pPr>
            <w:r/>
            <w:r>
              <w:rPr>
                <w:b w:val="0"/>
                <w:sz w:val="16"/>
              </w:rPr>
              <w:t>1.3%</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6480"/>
            <w:shd w:fill="1F4E79"/>
            <w:vAlign w:val="center"/>
          </w:tcPr>
          <w:p>
            <w:pPr>
              <w:spacing w:after="0"/>
            </w:pPr>
            <w:r/>
            <w:r>
              <w:rPr>
                <w:b/>
                <w:color w:val="FFFFFF"/>
                <w:sz w:val="16"/>
              </w:rPr>
              <w:t>Top Project / Workstream from Timesheet</w:t>
            </w:r>
          </w:p>
        </w:tc>
        <w:tc>
          <w:tcPr>
            <w:tcW w:type="dxa" w:w="1080"/>
            <w:shd w:fill="1F4E79"/>
            <w:vAlign w:val="center"/>
          </w:tcPr>
          <w:p>
            <w:pPr>
              <w:spacing w:after="0"/>
            </w:pPr>
            <w:r/>
            <w:r>
              <w:rPr>
                <w:b/>
                <w:color w:val="FFFFFF"/>
                <w:sz w:val="16"/>
              </w:rPr>
              <w:t>Hours</w:t>
            </w:r>
          </w:p>
        </w:tc>
        <w:tc>
          <w:tcPr>
            <w:tcW w:type="dxa" w:w="1080"/>
            <w:shd w:fill="1F4E79"/>
            <w:vAlign w:val="center"/>
          </w:tcPr>
          <w:p>
            <w:pPr>
              <w:spacing w:after="0"/>
            </w:pPr>
            <w:r/>
            <w:r>
              <w:rPr>
                <w:b/>
                <w:color w:val="FFFFFF"/>
                <w:sz w:val="16"/>
              </w:rPr>
              <w:t>Share</w:t>
            </w:r>
          </w:p>
        </w:tc>
      </w:tr>
      <w:tr>
        <w:tc>
          <w:tcPr>
            <w:tcW w:type="dxa" w:w="6480"/>
            <w:vAlign w:val="top"/>
          </w:tcPr>
          <w:p>
            <w:pPr>
              <w:spacing w:after="0"/>
            </w:pPr>
            <w:r/>
            <w:r>
              <w:rPr>
                <w:b w:val="0"/>
                <w:sz w:val="16"/>
              </w:rPr>
              <w:t>Sheltering Wings Strategy Playbook 25-26</w:t>
            </w:r>
          </w:p>
        </w:tc>
        <w:tc>
          <w:tcPr>
            <w:tcW w:type="dxa" w:w="1080"/>
            <w:vAlign w:val="top"/>
          </w:tcPr>
          <w:p>
            <w:pPr>
              <w:spacing w:after="0"/>
            </w:pPr>
            <w:r/>
            <w:r>
              <w:rPr>
                <w:b w:val="0"/>
                <w:sz w:val="16"/>
              </w:rPr>
              <w:t>32</w:t>
            </w:r>
          </w:p>
        </w:tc>
        <w:tc>
          <w:tcPr>
            <w:tcW w:type="dxa" w:w="1080"/>
            <w:vAlign w:val="top"/>
          </w:tcPr>
          <w:p>
            <w:pPr>
              <w:spacing w:after="0"/>
            </w:pPr>
            <w:r/>
            <w:r>
              <w:rPr>
                <w:b w:val="0"/>
                <w:sz w:val="16"/>
              </w:rPr>
              <w:t>33.6%</w:t>
            </w:r>
          </w:p>
        </w:tc>
      </w:tr>
      <w:tr>
        <w:tc>
          <w:tcPr>
            <w:tcW w:type="dxa" w:w="6480"/>
            <w:vAlign w:val="top"/>
          </w:tcPr>
          <w:p>
            <w:pPr>
              <w:spacing w:after="0"/>
            </w:pPr>
            <w:r/>
            <w:r>
              <w:rPr>
                <w:b w:val="0"/>
                <w:sz w:val="16"/>
              </w:rPr>
              <w:t>Salvation Army Sustainability Playbook</w:t>
            </w:r>
          </w:p>
        </w:tc>
        <w:tc>
          <w:tcPr>
            <w:tcW w:type="dxa" w:w="1080"/>
            <w:vAlign w:val="top"/>
          </w:tcPr>
          <w:p>
            <w:pPr>
              <w:spacing w:after="0"/>
            </w:pPr>
            <w:r/>
            <w:r>
              <w:rPr>
                <w:b w:val="0"/>
                <w:sz w:val="16"/>
              </w:rPr>
              <w:t>25.5</w:t>
            </w:r>
          </w:p>
        </w:tc>
        <w:tc>
          <w:tcPr>
            <w:tcW w:type="dxa" w:w="1080"/>
            <w:vAlign w:val="top"/>
          </w:tcPr>
          <w:p>
            <w:pPr>
              <w:spacing w:after="0"/>
            </w:pPr>
            <w:r/>
            <w:r>
              <w:rPr>
                <w:b w:val="0"/>
                <w:sz w:val="16"/>
              </w:rPr>
              <w:t>26.8%</w:t>
            </w:r>
          </w:p>
        </w:tc>
      </w:tr>
      <w:tr>
        <w:tc>
          <w:tcPr>
            <w:tcW w:type="dxa" w:w="6480"/>
            <w:vAlign w:val="top"/>
          </w:tcPr>
          <w:p>
            <w:pPr>
              <w:spacing w:after="0"/>
            </w:pPr>
            <w:r/>
            <w:r>
              <w:rPr>
                <w:b w:val="0"/>
                <w:sz w:val="16"/>
              </w:rPr>
              <w:t>Julian Center Sustainability</w:t>
            </w:r>
          </w:p>
        </w:tc>
        <w:tc>
          <w:tcPr>
            <w:tcW w:type="dxa" w:w="1080"/>
            <w:vAlign w:val="top"/>
          </w:tcPr>
          <w:p>
            <w:pPr>
              <w:spacing w:after="0"/>
            </w:pPr>
            <w:r/>
            <w:r>
              <w:rPr>
                <w:b w:val="0"/>
                <w:sz w:val="16"/>
              </w:rPr>
              <w:t>13.25</w:t>
            </w:r>
          </w:p>
        </w:tc>
        <w:tc>
          <w:tcPr>
            <w:tcW w:type="dxa" w:w="1080"/>
            <w:vAlign w:val="top"/>
          </w:tcPr>
          <w:p>
            <w:pPr>
              <w:spacing w:after="0"/>
            </w:pPr>
            <w:r/>
            <w:r>
              <w:rPr>
                <w:b w:val="0"/>
                <w:sz w:val="16"/>
              </w:rPr>
              <w:t>13.9%</w:t>
            </w:r>
          </w:p>
        </w:tc>
      </w:tr>
      <w:tr>
        <w:tc>
          <w:tcPr>
            <w:tcW w:type="dxa" w:w="6480"/>
            <w:vAlign w:val="top"/>
          </w:tcPr>
          <w:p>
            <w:pPr>
              <w:spacing w:after="0"/>
            </w:pPr>
            <w:r/>
            <w:r>
              <w:rPr>
                <w:b w:val="0"/>
                <w:sz w:val="16"/>
              </w:rPr>
              <w:t>16Tech Strategy Playbook 25-26</w:t>
            </w:r>
          </w:p>
        </w:tc>
        <w:tc>
          <w:tcPr>
            <w:tcW w:type="dxa" w:w="1080"/>
            <w:vAlign w:val="top"/>
          </w:tcPr>
          <w:p>
            <w:pPr>
              <w:spacing w:after="0"/>
            </w:pPr>
            <w:r/>
            <w:r>
              <w:rPr>
                <w:b w:val="0"/>
                <w:sz w:val="16"/>
              </w:rPr>
              <w:t>9</w:t>
            </w:r>
          </w:p>
        </w:tc>
        <w:tc>
          <w:tcPr>
            <w:tcW w:type="dxa" w:w="1080"/>
            <w:vAlign w:val="top"/>
          </w:tcPr>
          <w:p>
            <w:pPr>
              <w:spacing w:after="0"/>
            </w:pPr>
            <w:r/>
            <w:r>
              <w:rPr>
                <w:b w:val="0"/>
                <w:sz w:val="16"/>
              </w:rPr>
              <w:t>9.4%</w:t>
            </w:r>
          </w:p>
        </w:tc>
      </w:tr>
      <w:tr>
        <w:tc>
          <w:tcPr>
            <w:tcW w:type="dxa" w:w="6480"/>
            <w:vAlign w:val="top"/>
          </w:tcPr>
          <w:p>
            <w:pPr>
              <w:spacing w:after="0"/>
            </w:pPr>
            <w:r/>
            <w:r>
              <w:rPr>
                <w:b w:val="0"/>
                <w:sz w:val="16"/>
              </w:rPr>
              <w:t>MLK Center Sustainability Planning 2026</w:t>
            </w:r>
          </w:p>
        </w:tc>
        <w:tc>
          <w:tcPr>
            <w:tcW w:type="dxa" w:w="1080"/>
            <w:vAlign w:val="top"/>
          </w:tcPr>
          <w:p>
            <w:pPr>
              <w:spacing w:after="0"/>
            </w:pPr>
            <w:r/>
            <w:r>
              <w:rPr>
                <w:b w:val="0"/>
                <w:sz w:val="16"/>
              </w:rPr>
              <w:t>7</w:t>
            </w:r>
          </w:p>
        </w:tc>
        <w:tc>
          <w:tcPr>
            <w:tcW w:type="dxa" w:w="1080"/>
            <w:vAlign w:val="top"/>
          </w:tcPr>
          <w:p>
            <w:pPr>
              <w:spacing w:after="0"/>
            </w:pPr>
            <w:r/>
            <w:r>
              <w:rPr>
                <w:b w:val="0"/>
                <w:sz w:val="16"/>
              </w:rPr>
              <w:t>7.3%</w:t>
            </w:r>
          </w:p>
        </w:tc>
      </w:tr>
      <w:tr>
        <w:tc>
          <w:tcPr>
            <w:tcW w:type="dxa" w:w="6480"/>
            <w:vAlign w:val="top"/>
          </w:tcPr>
          <w:p>
            <w:pPr>
              <w:spacing w:after="0"/>
            </w:pPr>
            <w:r/>
            <w:r>
              <w:rPr>
                <w:b w:val="0"/>
                <w:sz w:val="16"/>
              </w:rPr>
              <w:t>General &amp; Administrative (BBS Internal)</w:t>
            </w:r>
          </w:p>
        </w:tc>
        <w:tc>
          <w:tcPr>
            <w:tcW w:type="dxa" w:w="1080"/>
            <w:vAlign w:val="top"/>
          </w:tcPr>
          <w:p>
            <w:pPr>
              <w:spacing w:after="0"/>
            </w:pPr>
            <w:r/>
            <w:r>
              <w:rPr>
                <w:b w:val="0"/>
                <w:sz w:val="16"/>
              </w:rPr>
              <w:t>3.75</w:t>
            </w:r>
          </w:p>
        </w:tc>
        <w:tc>
          <w:tcPr>
            <w:tcW w:type="dxa" w:w="1080"/>
            <w:vAlign w:val="top"/>
          </w:tcPr>
          <w:p>
            <w:pPr>
              <w:spacing w:after="0"/>
            </w:pPr>
            <w:r/>
            <w:r>
              <w:rPr>
                <w:b w:val="0"/>
                <w:sz w:val="16"/>
              </w:rPr>
              <w:t>3.9%</w:t>
            </w:r>
          </w:p>
        </w:tc>
      </w:tr>
      <w:tr>
        <w:tc>
          <w:tcPr>
            <w:tcW w:type="dxa" w:w="6480"/>
            <w:vAlign w:val="top"/>
          </w:tcPr>
          <w:p>
            <w:pPr>
              <w:spacing w:after="0"/>
            </w:pPr>
            <w:r/>
            <w:r>
              <w:rPr>
                <w:b w:val="0"/>
                <w:sz w:val="16"/>
              </w:rPr>
              <w:t>Project Planning / Management (BBS Internal)</w:t>
            </w:r>
          </w:p>
        </w:tc>
        <w:tc>
          <w:tcPr>
            <w:tcW w:type="dxa" w:w="1080"/>
            <w:vAlign w:val="top"/>
          </w:tcPr>
          <w:p>
            <w:pPr>
              <w:spacing w:after="0"/>
            </w:pPr>
            <w:r/>
            <w:r>
              <w:rPr>
                <w:b w:val="0"/>
                <w:sz w:val="16"/>
              </w:rPr>
              <w:t>1.25</w:t>
            </w:r>
          </w:p>
        </w:tc>
        <w:tc>
          <w:tcPr>
            <w:tcW w:type="dxa" w:w="1080"/>
            <w:vAlign w:val="top"/>
          </w:tcPr>
          <w:p>
            <w:pPr>
              <w:spacing w:after="0"/>
            </w:pPr>
            <w:r/>
            <w:r>
              <w:rPr>
                <w:b w:val="0"/>
                <w:sz w:val="16"/>
              </w:rPr>
              <w:t>1.3%</w:t>
            </w:r>
          </w:p>
        </w:tc>
      </w:tr>
    </w:tbl>
    <w:p/>
    <w:p>
      <w:pPr>
        <w:pStyle w:val="Heading2"/>
      </w:pPr>
      <w:r>
        <w:t>O*NET Alignment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520"/>
            <w:shd w:fill="1F4E79"/>
            <w:vAlign w:val="center"/>
          </w:tcPr>
          <w:p>
            <w:pPr>
              <w:spacing w:after="0"/>
            </w:pPr>
            <w:r/>
            <w:r>
              <w:rPr>
                <w:b/>
                <w:color w:val="FFFFFF"/>
                <w:sz w:val="16"/>
              </w:rPr>
              <w:t>O*NET Occupation</w:t>
            </w:r>
          </w:p>
        </w:tc>
        <w:tc>
          <w:tcPr>
            <w:tcW w:type="dxa" w:w="1080"/>
            <w:shd w:fill="1F4E79"/>
            <w:vAlign w:val="center"/>
          </w:tcPr>
          <w:p>
            <w:pPr>
              <w:spacing w:after="0"/>
            </w:pPr>
            <w:r/>
            <w:r>
              <w:rPr>
                <w:b/>
                <w:color w:val="FFFFFF"/>
                <w:sz w:val="16"/>
              </w:rPr>
              <w:t>Fit</w:t>
            </w:r>
          </w:p>
        </w:tc>
        <w:tc>
          <w:tcPr>
            <w:tcW w:type="dxa" w:w="1080"/>
            <w:shd w:fill="1F4E79"/>
            <w:vAlign w:val="center"/>
          </w:tcPr>
          <w:p>
            <w:pPr>
              <w:spacing w:after="0"/>
            </w:pPr>
            <w:r/>
            <w:r>
              <w:rPr>
                <w:b/>
                <w:color w:val="FFFFFF"/>
                <w:sz w:val="16"/>
              </w:rPr>
              <w:t>Confidence</w:t>
            </w:r>
          </w:p>
        </w:tc>
        <w:tc>
          <w:tcPr>
            <w:tcW w:type="dxa" w:w="864"/>
            <w:shd w:fill="1F4E79"/>
            <w:vAlign w:val="center"/>
          </w:tcPr>
          <w:p>
            <w:pPr>
              <w:spacing w:after="0"/>
            </w:pPr>
            <w:r/>
            <w:r>
              <w:rPr>
                <w:b/>
                <w:color w:val="FFFFFF"/>
                <w:sz w:val="16"/>
              </w:rPr>
              <w:t>Zone</w:t>
            </w:r>
          </w:p>
        </w:tc>
        <w:tc>
          <w:tcPr>
            <w:tcW w:type="dxa" w:w="4680"/>
            <w:shd w:fill="1F4E79"/>
            <w:vAlign w:val="center"/>
          </w:tcPr>
          <w:p>
            <w:pPr>
              <w:spacing w:after="0"/>
            </w:pPr>
            <w:r/>
            <w:r>
              <w:rPr>
                <w:b/>
                <w:color w:val="FFFFFF"/>
                <w:sz w:val="16"/>
              </w:rPr>
              <w:t>Rationale</w:t>
            </w:r>
          </w:p>
        </w:tc>
      </w:tr>
      <w:tr>
        <w:tc>
          <w:tcPr>
            <w:tcW w:type="dxa" w:w="2520"/>
            <w:vAlign w:val="top"/>
          </w:tcPr>
          <w:p>
            <w:pPr>
              <w:spacing w:after="0"/>
            </w:pPr>
            <w:r/>
            <w:r>
              <w:rPr>
                <w:b w:val="0"/>
                <w:sz w:val="16"/>
              </w:rPr>
              <w:t>19-4061.00 - Social Science Research Assistants</w:t>
            </w:r>
          </w:p>
        </w:tc>
        <w:tc>
          <w:tcPr>
            <w:tcW w:type="dxa" w:w="1080"/>
            <w:vAlign w:val="top"/>
          </w:tcPr>
          <w:p>
            <w:pPr>
              <w:spacing w:after="0"/>
            </w:pPr>
            <w:r/>
            <w:r>
              <w:rPr>
                <w:b w:val="0"/>
                <w:sz w:val="16"/>
              </w:rPr>
              <w:t>Primary</w:t>
            </w:r>
          </w:p>
        </w:tc>
        <w:tc>
          <w:tcPr>
            <w:tcW w:type="dxa" w:w="1080"/>
            <w:vAlign w:val="top"/>
          </w:tcPr>
          <w:p>
            <w:pPr>
              <w:spacing w:after="0"/>
            </w:pPr>
            <w:r/>
            <w:r>
              <w:rPr>
                <w:b w:val="0"/>
                <w:sz w:val="16"/>
              </w:rPr>
              <w:t>High</w:t>
            </w:r>
          </w:p>
        </w:tc>
        <w:tc>
          <w:tcPr>
            <w:tcW w:type="dxa" w:w="864"/>
            <w:vAlign w:val="top"/>
          </w:tcPr>
          <w:p>
            <w:pPr>
              <w:spacing w:after="0"/>
            </w:pPr>
            <w:r/>
            <w:r>
              <w:rPr>
                <w:b w:val="0"/>
                <w:sz w:val="16"/>
              </w:rPr>
              <w:t>Job Zone 4</w:t>
            </w:r>
          </w:p>
        </w:tc>
        <w:tc>
          <w:tcPr>
            <w:tcW w:type="dxa" w:w="4680"/>
            <w:vAlign w:val="top"/>
          </w:tcPr>
          <w:p>
            <w:pPr>
              <w:spacing w:after="0"/>
            </w:pPr>
            <w:r/>
            <w:r>
              <w:rPr>
                <w:b w:val="0"/>
                <w:sz w:val="16"/>
              </w:rPr>
              <w:t>Best fit for interview analysis, research summaries, research-result reporting, and evidence management.</w:t>
            </w:r>
          </w:p>
        </w:tc>
      </w:tr>
      <w:tr>
        <w:tc>
          <w:tcPr>
            <w:tcW w:type="dxa" w:w="2520"/>
            <w:vAlign w:val="top"/>
          </w:tcPr>
          <w:p>
            <w:pPr>
              <w:spacing w:after="0"/>
            </w:pPr>
            <w:r/>
            <w:r>
              <w:rPr>
                <w:b w:val="0"/>
                <w:sz w:val="16"/>
              </w:rPr>
              <w:t>13-1111.00 - Management Analysts</w:t>
            </w:r>
          </w:p>
        </w:tc>
        <w:tc>
          <w:tcPr>
            <w:tcW w:type="dxa" w:w="1080"/>
            <w:vAlign w:val="top"/>
          </w:tcPr>
          <w:p>
            <w:pPr>
              <w:spacing w:after="0"/>
            </w:pPr>
            <w:r/>
            <w:r>
              <w:rPr>
                <w:b w:val="0"/>
                <w:sz w:val="16"/>
              </w:rPr>
              <w:t>Secondary</w:t>
            </w:r>
          </w:p>
        </w:tc>
        <w:tc>
          <w:tcPr>
            <w:tcW w:type="dxa" w:w="1080"/>
            <w:vAlign w:val="top"/>
          </w:tcPr>
          <w:p>
            <w:pPr>
              <w:spacing w:after="0"/>
            </w:pPr>
            <w:r/>
            <w:r>
              <w:rPr>
                <w:b w:val="0"/>
                <w:sz w:val="16"/>
              </w:rPr>
              <w:t>Medium</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the role’s support for organizational analysis, capabilities assessment, process documentation, and recommendations.</w:t>
            </w:r>
          </w:p>
        </w:tc>
      </w:tr>
      <w:tr>
        <w:tc>
          <w:tcPr>
            <w:tcW w:type="dxa" w:w="2520"/>
            <w:vAlign w:val="top"/>
          </w:tcPr>
          <w:p>
            <w:pPr>
              <w:spacing w:after="0"/>
            </w:pPr>
            <w:r/>
            <w:r>
              <w:rPr>
                <w:b w:val="0"/>
                <w:sz w:val="16"/>
              </w:rPr>
              <w:t>13-1161.00 - Market Research Analysts and Marketing Specialists</w:t>
            </w:r>
          </w:p>
        </w:tc>
        <w:tc>
          <w:tcPr>
            <w:tcW w:type="dxa" w:w="1080"/>
            <w:vAlign w:val="top"/>
          </w:tcPr>
          <w:p>
            <w:pPr>
              <w:spacing w:after="0"/>
            </w:pPr>
            <w:r/>
            <w:r>
              <w:rPr>
                <w:b w:val="0"/>
                <w:sz w:val="16"/>
              </w:rPr>
              <w:t>Supporting</w:t>
            </w:r>
          </w:p>
        </w:tc>
        <w:tc>
          <w:tcPr>
            <w:tcW w:type="dxa" w:w="1080"/>
            <w:vAlign w:val="top"/>
          </w:tcPr>
          <w:p>
            <w:pPr>
              <w:spacing w:after="0"/>
            </w:pPr>
            <w:r/>
            <w:r>
              <w:rPr>
                <w:b w:val="0"/>
                <w:sz w:val="16"/>
              </w:rPr>
              <w:t>Medium</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external scans of sector trends, peer practices, funding/revenue opportunities, and market/environmental context.</w:t>
            </w:r>
          </w:p>
        </w:tc>
      </w:tr>
    </w:tbl>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872"/>
            <w:shd w:fill="1F4E79"/>
            <w:vAlign w:val="center"/>
          </w:tcPr>
          <w:p>
            <w:pPr>
              <w:spacing w:after="0"/>
            </w:pPr>
            <w:r/>
            <w:r>
              <w:rPr>
                <w:b/>
                <w:color w:val="FFFFFF"/>
                <w:sz w:val="16"/>
              </w:rPr>
              <w:t>O*NET Benchmark</w:t>
            </w:r>
          </w:p>
        </w:tc>
        <w:tc>
          <w:tcPr>
            <w:tcW w:type="dxa" w:w="2088"/>
            <w:shd w:fill="1F4E79"/>
            <w:vAlign w:val="center"/>
          </w:tcPr>
          <w:p>
            <w:pPr>
              <w:spacing w:after="0"/>
            </w:pPr>
            <w:r/>
            <w:r>
              <w:rPr>
                <w:b/>
                <w:color w:val="FFFFFF"/>
                <w:sz w:val="16"/>
              </w:rPr>
              <w:t>Essential Skills</w:t>
            </w:r>
          </w:p>
        </w:tc>
        <w:tc>
          <w:tcPr>
            <w:tcW w:type="dxa" w:w="2088"/>
            <w:shd w:fill="1F4E79"/>
            <w:vAlign w:val="center"/>
          </w:tcPr>
          <w:p>
            <w:pPr>
              <w:spacing w:after="0"/>
            </w:pPr>
            <w:r/>
            <w:r>
              <w:rPr>
                <w:b/>
                <w:color w:val="FFFFFF"/>
                <w:sz w:val="16"/>
              </w:rPr>
              <w:t>Knowledge Areas</w:t>
            </w:r>
          </w:p>
        </w:tc>
        <w:tc>
          <w:tcPr>
            <w:tcW w:type="dxa" w:w="2520"/>
            <w:shd w:fill="1F4E79"/>
            <w:vAlign w:val="center"/>
          </w:tcPr>
          <w:p>
            <w:pPr>
              <w:spacing w:after="0"/>
            </w:pPr>
            <w:r/>
            <w:r>
              <w:rPr>
                <w:b/>
                <w:color w:val="FFFFFF"/>
                <w:sz w:val="16"/>
              </w:rPr>
              <w:t>Work Activities</w:t>
            </w:r>
          </w:p>
        </w:tc>
        <w:tc>
          <w:tcPr>
            <w:tcW w:type="dxa" w:w="1944"/>
            <w:shd w:fill="1F4E79"/>
            <w:vAlign w:val="center"/>
          </w:tcPr>
          <w:p>
            <w:pPr>
              <w:spacing w:after="0"/>
            </w:pPr>
            <w:r/>
            <w:r>
              <w:rPr>
                <w:b/>
                <w:color w:val="FFFFFF"/>
                <w:sz w:val="16"/>
              </w:rPr>
              <w:t>Work Styles</w:t>
            </w:r>
          </w:p>
        </w:tc>
      </w:tr>
      <w:tr>
        <w:tc>
          <w:tcPr>
            <w:tcW w:type="dxa" w:w="1872"/>
            <w:vAlign w:val="top"/>
          </w:tcPr>
          <w:p>
            <w:pPr>
              <w:spacing w:after="0"/>
            </w:pPr>
            <w:r/>
            <w:r>
              <w:rPr>
                <w:b w:val="0"/>
                <w:sz w:val="16"/>
              </w:rPr>
              <w:t>19-4061.00 - Social Science Research Assistants</w:t>
            </w:r>
          </w:p>
        </w:tc>
        <w:tc>
          <w:tcPr>
            <w:tcW w:type="dxa" w:w="2088"/>
            <w:vAlign w:val="top"/>
          </w:tcPr>
          <w:p>
            <w:pPr>
              <w:spacing w:after="0"/>
            </w:pPr>
            <w:r/>
            <w:r>
              <w:rPr>
                <w:b w:val="0"/>
                <w:sz w:val="16"/>
              </w:rPr>
              <w:t>Reading Comprehension, Active Listening, Writing, Critical Thinking, Speaking</w:t>
            </w:r>
          </w:p>
        </w:tc>
        <w:tc>
          <w:tcPr>
            <w:tcW w:type="dxa" w:w="2088"/>
            <w:vAlign w:val="top"/>
          </w:tcPr>
          <w:p>
            <w:pPr>
              <w:spacing w:after="0"/>
            </w:pPr>
            <w:r/>
            <w:r>
              <w:rPr>
                <w:b w:val="0"/>
                <w:sz w:val="16"/>
              </w:rPr>
              <w:t>English Language, Computers and Electronics, Administrative, Mathematics, Customer and Personal Service</w:t>
            </w:r>
          </w:p>
        </w:tc>
        <w:tc>
          <w:tcPr>
            <w:tcW w:type="dxa" w:w="2520"/>
            <w:vAlign w:val="top"/>
          </w:tcPr>
          <w:p>
            <w:pPr>
              <w:spacing w:after="0"/>
            </w:pPr>
            <w:r/>
            <w:r>
              <w:rPr>
                <w:b w:val="0"/>
                <w:sz w:val="16"/>
              </w:rPr>
              <w:t>Working with Computers, Processing Information, Analyzing Data or Information, Communicating with Supervisors, Peers, or Subordinates, Getting Information</w:t>
            </w:r>
          </w:p>
        </w:tc>
        <w:tc>
          <w:tcPr>
            <w:tcW w:type="dxa" w:w="1944"/>
            <w:vAlign w:val="top"/>
          </w:tcPr>
          <w:p>
            <w:pPr>
              <w:spacing w:after="0"/>
            </w:pPr>
            <w:r/>
            <w:r>
              <w:rPr>
                <w:b w:val="0"/>
                <w:sz w:val="16"/>
              </w:rPr>
              <w:t>Attention to Detail, Dependability, Intellectual Curiosity, Integrity, Achievement Orientation</w:t>
            </w:r>
          </w:p>
        </w:tc>
      </w:tr>
      <w:tr>
        <w:tc>
          <w:tcPr>
            <w:tcW w:type="dxa" w:w="1872"/>
            <w:vAlign w:val="top"/>
          </w:tcPr>
          <w:p>
            <w:pPr>
              <w:spacing w:after="0"/>
            </w:pPr>
            <w:r/>
            <w:r>
              <w:rPr>
                <w:b w:val="0"/>
                <w:sz w:val="16"/>
              </w:rPr>
              <w:t>13-1111.00 - Management Analysts</w:t>
            </w:r>
          </w:p>
        </w:tc>
        <w:tc>
          <w:tcPr>
            <w:tcW w:type="dxa" w:w="2088"/>
            <w:vAlign w:val="top"/>
          </w:tcPr>
          <w:p>
            <w:pPr>
              <w:spacing w:after="0"/>
            </w:pPr>
            <w:r/>
            <w:r>
              <w:rPr>
                <w:b w:val="0"/>
                <w:sz w:val="16"/>
              </w:rPr>
              <w:t>Reading Comprehension, Active Listening, Critical Thinking, Writing, Speaking</w:t>
            </w:r>
          </w:p>
        </w:tc>
        <w:tc>
          <w:tcPr>
            <w:tcW w:type="dxa" w:w="2088"/>
            <w:vAlign w:val="top"/>
          </w:tcPr>
          <w:p>
            <w:pPr>
              <w:spacing w:after="0"/>
            </w:pPr>
            <w:r/>
            <w:r>
              <w:rPr>
                <w:b w:val="0"/>
                <w:sz w:val="16"/>
              </w:rPr>
              <w:t>English Language, Administration and Management, Customer and Personal Service, Mathematics, Education and Training</w:t>
            </w:r>
          </w:p>
        </w:tc>
        <w:tc>
          <w:tcPr>
            <w:tcW w:type="dxa" w:w="2520"/>
            <w:vAlign w:val="top"/>
          </w:tcPr>
          <w:p>
            <w:pPr>
              <w:spacing w:after="0"/>
            </w:pPr>
            <w:r/>
            <w:r>
              <w:rPr>
                <w:b w:val="0"/>
                <w:sz w:val="16"/>
              </w:rPr>
              <w:t>Getting Information, Communicating with Supervisors, Peers, or Subordinates, Establishing and Maintaining Interpersonal Relationships, Making Decisions and Solving Problems, Providing Consultation and Advice to Others</w:t>
            </w:r>
          </w:p>
        </w:tc>
        <w:tc>
          <w:tcPr>
            <w:tcW w:type="dxa" w:w="1944"/>
            <w:vAlign w:val="top"/>
          </w:tcPr>
          <w:p>
            <w:pPr>
              <w:spacing w:after="0"/>
            </w:pPr>
            <w:r/>
            <w:r>
              <w:rPr>
                <w:b w:val="0"/>
                <w:sz w:val="16"/>
              </w:rPr>
              <w:t>Attention to Detail, Integrity, Achievement Orientation, Innovation, Intellectual Curiosity</w:t>
            </w:r>
          </w:p>
        </w:tc>
      </w:tr>
      <w:tr>
        <w:tc>
          <w:tcPr>
            <w:tcW w:type="dxa" w:w="1872"/>
            <w:vAlign w:val="top"/>
          </w:tcPr>
          <w:p>
            <w:pPr>
              <w:spacing w:after="0"/>
            </w:pPr>
            <w:r/>
            <w:r>
              <w:rPr>
                <w:b w:val="0"/>
                <w:sz w:val="16"/>
              </w:rPr>
              <w:t>13-1161.00 - Market Research Analysts and Marketing Specialists</w:t>
            </w:r>
          </w:p>
        </w:tc>
        <w:tc>
          <w:tcPr>
            <w:tcW w:type="dxa" w:w="2088"/>
            <w:vAlign w:val="top"/>
          </w:tcPr>
          <w:p>
            <w:pPr>
              <w:spacing w:after="0"/>
            </w:pPr>
            <w:r/>
            <w:r>
              <w:rPr>
                <w:b w:val="0"/>
                <w:sz w:val="16"/>
              </w:rPr>
              <w:t>Reading Comprehension, Writing, Critical Thinking, Active Listening, Speaking</w:t>
            </w:r>
          </w:p>
        </w:tc>
        <w:tc>
          <w:tcPr>
            <w:tcW w:type="dxa" w:w="2088"/>
            <w:vAlign w:val="top"/>
          </w:tcPr>
          <w:p>
            <w:pPr>
              <w:spacing w:after="0"/>
            </w:pPr>
            <w:r/>
            <w:r>
              <w:rPr>
                <w:b w:val="0"/>
                <w:sz w:val="16"/>
              </w:rPr>
              <w:t>English Language, Customer and Personal Service, Sales and Marketing, Mathematics, Administration and Management</w:t>
            </w:r>
          </w:p>
        </w:tc>
        <w:tc>
          <w:tcPr>
            <w:tcW w:type="dxa" w:w="2520"/>
            <w:vAlign w:val="top"/>
          </w:tcPr>
          <w:p>
            <w:pPr>
              <w:spacing w:after="0"/>
            </w:pPr>
            <w:r/>
            <w:r>
              <w:rPr>
                <w:b w:val="0"/>
                <w:sz w:val="16"/>
              </w:rPr>
              <w:t>Getting Information, Analyzing Data or Information, Interpreting the Meaning of Information for Others, Processing Information, Working with Computers</w:t>
            </w:r>
          </w:p>
        </w:tc>
        <w:tc>
          <w:tcPr>
            <w:tcW w:type="dxa" w:w="1944"/>
            <w:vAlign w:val="top"/>
          </w:tcPr>
          <w:p>
            <w:pPr>
              <w:spacing w:after="0"/>
            </w:pPr>
            <w:r/>
            <w:r>
              <w:rPr>
                <w:b w:val="0"/>
                <w:sz w:val="16"/>
              </w:rPr>
              <w:t>Attention to Detail, Intellectual Curiosity, Achievement Orientation, Dependability, Innovation</w:t>
            </w:r>
          </w:p>
        </w:tc>
      </w:tr>
    </w:tbl>
    <w:p/>
    <w:p>
      <w:pPr>
        <w:pStyle w:val="Heading3"/>
      </w:pPr>
      <w:r>
        <w:t>Relevant O*NET Task Statements</w:t>
      </w:r>
    </w:p>
    <w:p>
      <w:pPr>
        <w:pStyle w:val="ListBullet"/>
        <w:spacing w:after="0"/>
        <w:ind w:left="317"/>
      </w:pPr>
      <w:r>
        <w:t>19-4061.00: Design and create special programs for tasks such as statistical analysis and data entry and cleaning.</w:t>
      </w:r>
    </w:p>
    <w:p>
      <w:pPr>
        <w:pStyle w:val="ListBullet"/>
        <w:spacing w:after="0"/>
        <w:ind w:left="317"/>
      </w:pPr>
      <w:r>
        <w:t>19-4061.00: Provide assistance with the preparation of project-related reports, manuscripts, and presentations.</w:t>
      </w:r>
    </w:p>
    <w:p>
      <w:pPr>
        <w:pStyle w:val="ListBullet"/>
        <w:spacing w:after="0"/>
        <w:ind w:left="317"/>
      </w:pPr>
      <w:r>
        <w:t>19-4061.00: Prepare tables, graphs, fact sheets, and written reports summarizing research results.</w:t>
      </w:r>
    </w:p>
    <w:p>
      <w:pPr>
        <w:pStyle w:val="ListBullet"/>
        <w:spacing w:after="0"/>
        <w:ind w:left="317"/>
      </w:pPr>
      <w:r>
        <w:t>13-1111.00: Gather and organize information on problems or procedures.</w:t>
      </w:r>
    </w:p>
    <w:p>
      <w:pPr>
        <w:pStyle w:val="ListBullet"/>
        <w:spacing w:after="0"/>
        <w:ind w:left="317"/>
      </w:pPr>
      <w:r>
        <w:t>13-1111.00: Analyze data gathered and develop solutions or alternative methods of proceeding.</w:t>
      </w:r>
    </w:p>
    <w:p>
      <w:pPr>
        <w:pStyle w:val="ListBullet"/>
        <w:spacing w:after="0"/>
        <w:ind w:left="317"/>
      </w:pPr>
      <w:r>
        <w:t>13-1111.00: Document findings of study and prepare recommendations for implementation of new systems, procedures, or organizational changes.</w:t>
      </w:r>
    </w:p>
    <w:p>
      <w:pPr>
        <w:pStyle w:val="ListBullet"/>
        <w:spacing w:after="0"/>
        <w:ind w:left="317"/>
      </w:pPr>
      <w:r>
        <w:t>13-1161.00: Prepare reports of findings, illustrating data graphically and translating complex findings into written text.</w:t>
      </w:r>
    </w:p>
    <w:p>
      <w:pPr>
        <w:pStyle w:val="ListBullet"/>
        <w:spacing w:after="0"/>
        <w:ind w:left="317"/>
      </w:pPr>
      <w:r>
        <w:t>13-1161.00: Collect and analyze data on customer demographics, preferences, needs, and buying habits to identify potential markets and factors affecting product demand.</w:t>
      </w:r>
    </w:p>
    <w:p>
      <w:pPr>
        <w:pStyle w:val="ListBullet"/>
        <w:spacing w:after="0"/>
        <w:ind w:left="317"/>
      </w:pPr>
      <w:r>
        <w:t>13-1161.00: Conduct research on consumer opinions and marketing strategies, collaborating with marketing professionals, statisticians, pollsters, and other professionals.</w:t>
      </w:r>
    </w:p>
    <w:p>
      <w:pPr>
        <w:pStyle w:val="Heading2"/>
      </w:pPr>
      <w:r>
        <w:t>Draft Job Description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shd w:fill="1F4E79"/>
            <w:vAlign w:val="center"/>
          </w:tcPr>
          <w:p>
            <w:pPr>
              <w:spacing w:after="0"/>
            </w:pPr>
            <w:r/>
            <w:r>
              <w:rPr>
                <w:b/>
                <w:color w:val="FFFFFF"/>
                <w:sz w:val="16"/>
              </w:rPr>
              <w:t>Field</w:t>
            </w:r>
          </w:p>
        </w:tc>
        <w:tc>
          <w:tcPr>
            <w:tcW w:type="dxa" w:w="8280"/>
            <w:shd w:fill="1F4E79"/>
            <w:vAlign w:val="center"/>
          </w:tcPr>
          <w:p>
            <w:pPr>
              <w:spacing w:after="0"/>
            </w:pPr>
            <w:r/>
            <w:r>
              <w:rPr>
                <w:b/>
                <w:color w:val="FFFFFF"/>
                <w:sz w:val="16"/>
              </w:rPr>
              <w:t>Draft Content</w:t>
            </w:r>
          </w:p>
        </w:tc>
      </w:tr>
      <w:tr>
        <w:tc>
          <w:tcPr>
            <w:tcW w:type="dxa" w:w="2016"/>
            <w:vAlign w:val="top"/>
          </w:tcPr>
          <w:p>
            <w:pPr>
              <w:spacing w:after="0"/>
            </w:pPr>
            <w:r/>
            <w:r>
              <w:rPr>
                <w:b w:val="0"/>
                <w:sz w:val="16"/>
              </w:rPr>
              <w:t>Role Title</w:t>
            </w:r>
          </w:p>
        </w:tc>
        <w:tc>
          <w:tcPr>
            <w:tcW w:type="dxa" w:w="8280"/>
            <w:vAlign w:val="top"/>
          </w:tcPr>
          <w:p>
            <w:pPr>
              <w:spacing w:after="0"/>
            </w:pPr>
            <w:r/>
            <w:r>
              <w:rPr>
                <w:b w:val="0"/>
                <w:sz w:val="16"/>
              </w:rPr>
              <w:t>Research Intern</w:t>
            </w:r>
          </w:p>
        </w:tc>
      </w:tr>
      <w:tr>
        <w:tc>
          <w:tcPr>
            <w:tcW w:type="dxa" w:w="2016"/>
            <w:vAlign w:val="top"/>
          </w:tcPr>
          <w:p>
            <w:pPr>
              <w:spacing w:after="0"/>
            </w:pPr>
            <w:r/>
            <w:r>
              <w:rPr>
                <w:b w:val="0"/>
                <w:sz w:val="16"/>
              </w:rPr>
              <w:t>Role Family</w:t>
            </w:r>
          </w:p>
        </w:tc>
        <w:tc>
          <w:tcPr>
            <w:tcW w:type="dxa" w:w="8280"/>
            <w:vAlign w:val="top"/>
          </w:tcPr>
          <w:p>
            <w:pPr>
              <w:spacing w:after="0"/>
            </w:pPr>
            <w:r/>
            <w:r>
              <w:rPr>
                <w:b w:val="0"/>
                <w:sz w:val="16"/>
              </w:rPr>
              <w:t>Workforce Strategy / Product &amp; Client Delivery Support</w:t>
            </w:r>
          </w:p>
        </w:tc>
      </w:tr>
      <w:tr>
        <w:tc>
          <w:tcPr>
            <w:tcW w:type="dxa" w:w="2016"/>
            <w:vAlign w:val="top"/>
          </w:tcPr>
          <w:p>
            <w:pPr>
              <w:spacing w:after="0"/>
            </w:pPr>
            <w:r/>
            <w:r>
              <w:rPr>
                <w:b w:val="0"/>
                <w:sz w:val="16"/>
              </w:rPr>
              <w:t>Reports To</w:t>
            </w:r>
          </w:p>
        </w:tc>
        <w:tc>
          <w:tcPr>
            <w:tcW w:type="dxa" w:w="8280"/>
            <w:vAlign w:val="top"/>
          </w:tcPr>
          <w:p>
            <w:pPr>
              <w:spacing w:after="0"/>
            </w:pPr>
            <w:r/>
            <w:r>
              <w:rPr>
                <w:b w:val="0"/>
                <w:sz w:val="16"/>
              </w:rPr>
              <w:t>To be confirmed by BBS leadership</w:t>
            </w:r>
          </w:p>
        </w:tc>
      </w:tr>
      <w:tr>
        <w:tc>
          <w:tcPr>
            <w:tcW w:type="dxa" w:w="2016"/>
            <w:vAlign w:val="top"/>
          </w:tcPr>
          <w:p>
            <w:pPr>
              <w:spacing w:after="0"/>
            </w:pPr>
            <w:r/>
            <w:r>
              <w:rPr>
                <w:b w:val="0"/>
                <w:sz w:val="16"/>
              </w:rPr>
              <w:t>FLSA / Status</w:t>
            </w:r>
          </w:p>
        </w:tc>
        <w:tc>
          <w:tcPr>
            <w:tcW w:type="dxa" w:w="8280"/>
            <w:vAlign w:val="top"/>
          </w:tcPr>
          <w:p>
            <w:pPr>
              <w:spacing w:after="0"/>
            </w:pPr>
            <w:r/>
            <w:r>
              <w:rPr>
                <w:b w:val="0"/>
                <w:sz w:val="16"/>
              </w:rPr>
              <w:t>To be confirmed; internship roles may be part-time/non-exempt; Project Manager status should be validated.</w:t>
            </w:r>
          </w:p>
        </w:tc>
      </w:tr>
      <w:tr>
        <w:tc>
          <w:tcPr>
            <w:tcW w:type="dxa" w:w="2016"/>
            <w:vAlign w:val="top"/>
          </w:tcPr>
          <w:p>
            <w:pPr>
              <w:spacing w:after="0"/>
            </w:pPr>
            <w:r/>
            <w:r>
              <w:rPr>
                <w:b w:val="0"/>
                <w:sz w:val="16"/>
              </w:rPr>
              <w:t>Role Level</w:t>
            </w:r>
          </w:p>
        </w:tc>
        <w:tc>
          <w:tcPr>
            <w:tcW w:type="dxa" w:w="8280"/>
            <w:vAlign w:val="top"/>
          </w:tcPr>
          <w:p>
            <w:pPr>
              <w:spacing w:after="0"/>
            </w:pPr>
            <w:r/>
            <w:r>
              <w:rPr>
                <w:b w:val="0"/>
                <w:sz w:val="16"/>
              </w:rPr>
              <w:t>Intern / early-career support role</w:t>
            </w:r>
          </w:p>
        </w:tc>
      </w:tr>
    </w:tbl>
    <w:p/>
    <w:p>
      <w:pPr>
        <w:pStyle w:val="Heading3"/>
      </w:pPr>
      <w:r>
        <w:t>Essential Functions and Responsibilities</w:t>
      </w:r>
    </w:p>
    <w:p>
      <w:pPr>
        <w:pStyle w:val="ListBullet"/>
        <w:spacing w:after="0"/>
        <w:ind w:left="317"/>
      </w:pPr>
      <w:r>
        <w:t>Conduct external research and trend scans to support nonprofit strategy, sustainability, funding, revenue-generation, and service model analysis.</w:t>
      </w:r>
    </w:p>
    <w:p>
      <w:pPr>
        <w:pStyle w:val="ListBullet"/>
        <w:spacing w:after="0"/>
        <w:ind w:left="317"/>
      </w:pPr>
      <w:r>
        <w:t>Review, code, and synthesize interview and stakeholder evidence into structured findings, themes, opportunities, and implications.</w:t>
      </w:r>
    </w:p>
    <w:p>
      <w:pPr>
        <w:pStyle w:val="ListBullet"/>
        <w:spacing w:after="0"/>
        <w:ind w:left="317"/>
      </w:pPr>
      <w:r>
        <w:t>Support the development of strategic playbook content, including pillars, objectives, tactics, opportunities, and recommendations.</w:t>
      </w:r>
    </w:p>
    <w:p>
      <w:pPr>
        <w:pStyle w:val="ListBullet"/>
        <w:spacing w:after="0"/>
        <w:ind w:left="317"/>
      </w:pPr>
      <w:r>
        <w:t>Translate research and interview findings into concise written analysis for client-facing deliverables and internal strategy documents.</w:t>
      </w:r>
    </w:p>
    <w:p>
      <w:pPr>
        <w:pStyle w:val="ListBullet"/>
        <w:spacing w:after="0"/>
        <w:ind w:left="317"/>
      </w:pPr>
      <w:r>
        <w:t>Assist with internal capabilities assessments, external stakeholder analyses, and comparable-organization research.</w:t>
      </w:r>
    </w:p>
    <w:p>
      <w:pPr>
        <w:pStyle w:val="ListBullet"/>
        <w:spacing w:after="0"/>
        <w:ind w:left="317"/>
      </w:pPr>
      <w:r>
        <w:t>Maintain basic research process documentation and handoff notes so research outputs are reusable and consistent across projects.</w:t>
      </w:r>
    </w:p>
    <w:p>
      <w:pPr>
        <w:pStyle w:val="ListBullet"/>
        <w:spacing w:after="0"/>
        <w:ind w:left="317"/>
      </w:pPr>
      <w:r>
        <w:t>Participate in project check-ins and incorporate supervisor feedback into research outputs and deliverable drafts.</w:t>
      </w:r>
    </w:p>
    <w:p>
      <w:pPr>
        <w:pStyle w:val="Heading3"/>
      </w:pPr>
      <w:r>
        <w:t>O*NET-Informed Competency Profile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1F4E79"/>
            <w:vAlign w:val="center"/>
          </w:tcPr>
          <w:p>
            <w:pPr>
              <w:spacing w:after="0"/>
            </w:pPr>
            <w:r/>
            <w:r>
              <w:rPr>
                <w:b/>
                <w:color w:val="FFFFFF"/>
                <w:sz w:val="16"/>
              </w:rPr>
              <w:t>Competency</w:t>
            </w:r>
          </w:p>
        </w:tc>
        <w:tc>
          <w:tcPr>
            <w:tcW w:type="dxa" w:w="7272"/>
            <w:shd w:fill="1F4E79"/>
            <w:vAlign w:val="center"/>
          </w:tcPr>
          <w:p>
            <w:pPr>
              <w:spacing w:after="0"/>
            </w:pPr>
            <w:r/>
            <w:r>
              <w:rPr>
                <w:b/>
                <w:color w:val="FFFFFF"/>
                <w:sz w:val="16"/>
              </w:rPr>
              <w:t>Behavioral Definition</w:t>
            </w:r>
          </w:p>
        </w:tc>
      </w:tr>
      <w:tr>
        <w:tc>
          <w:tcPr>
            <w:tcW w:type="dxa" w:w="3024"/>
            <w:vAlign w:val="top"/>
          </w:tcPr>
          <w:p>
            <w:pPr>
              <w:spacing w:after="0"/>
            </w:pPr>
            <w:r/>
            <w:r>
              <w:rPr>
                <w:b w:val="0"/>
                <w:sz w:val="16"/>
              </w:rPr>
              <w:t>Research &amp; Information Gathering</w:t>
            </w:r>
          </w:p>
        </w:tc>
        <w:tc>
          <w:tcPr>
            <w:tcW w:type="dxa" w:w="7272"/>
            <w:vAlign w:val="top"/>
          </w:tcPr>
          <w:p>
            <w:pPr>
              <w:spacing w:after="0"/>
            </w:pPr>
            <w:r/>
            <w:r>
              <w:rPr>
                <w:b w:val="0"/>
                <w:sz w:val="16"/>
              </w:rPr>
              <w:t>Ability to locate, screen, and organize secondary research, stakeholder input, and sector evidence.</w:t>
            </w:r>
          </w:p>
        </w:tc>
      </w:tr>
      <w:tr>
        <w:tc>
          <w:tcPr>
            <w:tcW w:type="dxa" w:w="3024"/>
            <w:vAlign w:val="top"/>
          </w:tcPr>
          <w:p>
            <w:pPr>
              <w:spacing w:after="0"/>
            </w:pPr>
            <w:r/>
            <w:r>
              <w:rPr>
                <w:b w:val="0"/>
                <w:sz w:val="16"/>
              </w:rPr>
              <w:t>Qualitative Analysis</w:t>
            </w:r>
          </w:p>
        </w:tc>
        <w:tc>
          <w:tcPr>
            <w:tcW w:type="dxa" w:w="7272"/>
            <w:vAlign w:val="top"/>
          </w:tcPr>
          <w:p>
            <w:pPr>
              <w:spacing w:after="0"/>
            </w:pPr>
            <w:r/>
            <w:r>
              <w:rPr>
                <w:b w:val="0"/>
                <w:sz w:val="16"/>
              </w:rPr>
              <w:t>Ability to identify themes, patterns, needs, risks, and opportunities across interviews and open-ended evidence.</w:t>
            </w:r>
          </w:p>
        </w:tc>
      </w:tr>
      <w:tr>
        <w:tc>
          <w:tcPr>
            <w:tcW w:type="dxa" w:w="3024"/>
            <w:vAlign w:val="top"/>
          </w:tcPr>
          <w:p>
            <w:pPr>
              <w:spacing w:after="0"/>
            </w:pPr>
            <w:r/>
            <w:r>
              <w:rPr>
                <w:b w:val="0"/>
                <w:sz w:val="16"/>
              </w:rPr>
              <w:t>Strategic Synthesis</w:t>
            </w:r>
          </w:p>
        </w:tc>
        <w:tc>
          <w:tcPr>
            <w:tcW w:type="dxa" w:w="7272"/>
            <w:vAlign w:val="top"/>
          </w:tcPr>
          <w:p>
            <w:pPr>
              <w:spacing w:after="0"/>
            </w:pPr>
            <w:r/>
            <w:r>
              <w:rPr>
                <w:b w:val="0"/>
                <w:sz w:val="16"/>
              </w:rPr>
              <w:t>Ability to connect research findings to client strategy, sustainability, capacity, and implementation needs.</w:t>
            </w:r>
          </w:p>
        </w:tc>
      </w:tr>
      <w:tr>
        <w:tc>
          <w:tcPr>
            <w:tcW w:type="dxa" w:w="3024"/>
            <w:vAlign w:val="top"/>
          </w:tcPr>
          <w:p>
            <w:pPr>
              <w:spacing w:after="0"/>
            </w:pPr>
            <w:r/>
            <w:r>
              <w:rPr>
                <w:b w:val="0"/>
                <w:sz w:val="16"/>
              </w:rPr>
              <w:t>Writing &amp; Deliverable Support</w:t>
            </w:r>
          </w:p>
        </w:tc>
        <w:tc>
          <w:tcPr>
            <w:tcW w:type="dxa" w:w="7272"/>
            <w:vAlign w:val="top"/>
          </w:tcPr>
          <w:p>
            <w:pPr>
              <w:spacing w:after="0"/>
            </w:pPr>
            <w:r/>
            <w:r>
              <w:rPr>
                <w:b w:val="0"/>
                <w:sz w:val="16"/>
              </w:rPr>
              <w:t>Ability to convert findings into clear written summaries, recommendations, tables, and client-ready sections.</w:t>
            </w:r>
          </w:p>
        </w:tc>
      </w:tr>
      <w:tr>
        <w:tc>
          <w:tcPr>
            <w:tcW w:type="dxa" w:w="3024"/>
            <w:vAlign w:val="top"/>
          </w:tcPr>
          <w:p>
            <w:pPr>
              <w:spacing w:after="0"/>
            </w:pPr>
            <w:r/>
            <w:r>
              <w:rPr>
                <w:b w:val="0"/>
                <w:sz w:val="16"/>
              </w:rPr>
              <w:t>Attention to Detail</w:t>
            </w:r>
          </w:p>
        </w:tc>
        <w:tc>
          <w:tcPr>
            <w:tcW w:type="dxa" w:w="7272"/>
            <w:vAlign w:val="top"/>
          </w:tcPr>
          <w:p>
            <w:pPr>
              <w:spacing w:after="0"/>
            </w:pPr>
            <w:r/>
            <w:r>
              <w:rPr>
                <w:b w:val="0"/>
                <w:sz w:val="16"/>
              </w:rPr>
              <w:t>Ability to preserve source accuracy while organizing complex qualitative and secondary research.</w:t>
            </w:r>
          </w:p>
        </w:tc>
      </w:tr>
      <w:tr>
        <w:tc>
          <w:tcPr>
            <w:tcW w:type="dxa" w:w="3024"/>
            <w:vAlign w:val="top"/>
          </w:tcPr>
          <w:p>
            <w:pPr>
              <w:spacing w:after="0"/>
            </w:pPr>
            <w:r/>
            <w:r>
              <w:rPr>
                <w:b w:val="0"/>
                <w:sz w:val="16"/>
              </w:rPr>
              <w:t>Learning Agility</w:t>
            </w:r>
          </w:p>
        </w:tc>
        <w:tc>
          <w:tcPr>
            <w:tcW w:type="dxa" w:w="7272"/>
            <w:vAlign w:val="top"/>
          </w:tcPr>
          <w:p>
            <w:pPr>
              <w:spacing w:after="0"/>
            </w:pPr>
            <w:r/>
            <w:r>
              <w:rPr>
                <w:b w:val="0"/>
                <w:sz w:val="16"/>
              </w:rPr>
              <w:t>Ability to quickly understand new client contexts, nonprofit sectors, and project-specific frameworks.</w:t>
            </w:r>
          </w:p>
        </w:tc>
      </w:tr>
    </w:tbl>
    <w:p/>
    <w:p>
      <w:pPr>
        <w:pStyle w:val="Heading3"/>
      </w:pPr>
      <w:r>
        <w:t>Suggested Qualifications</w:t>
      </w:r>
    </w:p>
    <w:p>
      <w:pPr>
        <w:pStyle w:val="ListBullet"/>
        <w:spacing w:after="0"/>
        <w:ind w:left="317"/>
      </w:pPr>
      <w:r>
        <w:t>Current undergraduate/graduate student or early-career candidate in a relevant field such as public affairs, business, data analytics, economics, nonprofit management, social science, communications, computer science, or a related discipline.</w:t>
      </w:r>
    </w:p>
    <w:p>
      <w:pPr>
        <w:pStyle w:val="ListBullet"/>
        <w:spacing w:after="0"/>
        <w:ind w:left="317"/>
      </w:pPr>
      <w:r>
        <w:t>Demonstrated ability to learn new client/project contexts quickly and produce clear written or analytical work products.</w:t>
      </w:r>
    </w:p>
    <w:p>
      <w:pPr>
        <w:pStyle w:val="ListBullet"/>
        <w:spacing w:after="0"/>
        <w:ind w:left="317"/>
      </w:pPr>
      <w:r>
        <w:t>Foundational proficiency with spreadsheets, document drafting, research, and structured note-taking.</w:t>
      </w:r>
    </w:p>
    <w:p>
      <w:pPr>
        <w:pStyle w:val="ListBullet"/>
        <w:spacing w:after="0"/>
        <w:ind w:left="317"/>
      </w:pPr>
      <w:r>
        <w:t>Interest in workforce strategy, nonprofit/public-sector systems, product development, or organizational capacity work.</w:t>
      </w:r>
    </w:p>
    <w:p>
      <w:pPr>
        <w:pStyle w:val="Heading3"/>
      </w:pPr>
      <w:r>
        <w:t>Key Tools and Systems</w:t>
      </w:r>
    </w:p>
    <w:p>
      <w:pPr>
        <w:pStyle w:val="ListBullet"/>
        <w:spacing w:after="0"/>
        <w:ind w:left="317"/>
      </w:pPr>
      <w:r>
        <w:t>Microsoft Excel</w:t>
      </w:r>
    </w:p>
    <w:p>
      <w:pPr>
        <w:pStyle w:val="ListBullet"/>
        <w:spacing w:after="0"/>
        <w:ind w:left="317"/>
      </w:pPr>
      <w:r>
        <w:t>Microsoft Word / Google Docs</w:t>
      </w:r>
    </w:p>
    <w:p>
      <w:pPr>
        <w:pStyle w:val="ListBullet"/>
        <w:spacing w:after="0"/>
        <w:ind w:left="317"/>
      </w:pPr>
      <w:r>
        <w:t>Research databases and web research tools</w:t>
      </w:r>
    </w:p>
    <w:p>
      <w:pPr>
        <w:pStyle w:val="ListBullet"/>
        <w:spacing w:after="0"/>
        <w:ind w:left="317"/>
      </w:pPr>
      <w:r>
        <w:t>Survey/interview analysis files</w:t>
      </w:r>
    </w:p>
    <w:p>
      <w:pPr>
        <w:pStyle w:val="ListBullet"/>
        <w:spacing w:after="0"/>
        <w:ind w:left="317"/>
      </w:pPr>
      <w:r>
        <w:t>BBS strategy playbook templates</w:t>
      </w:r>
    </w:p>
    <w:p>
      <w:pPr>
        <w:pStyle w:val="ListBullet"/>
        <w:spacing w:after="0"/>
        <w:ind w:left="317"/>
      </w:pPr>
      <w:r>
        <w:t>QuickBooks Time</w:t>
      </w:r>
    </w:p>
    <w:p>
      <w:pPr>
        <w:pStyle w:val="Heading3"/>
      </w:pPr>
      <w:r>
        <w:t>Suggested KPIs / Success Measures</w:t>
      </w:r>
    </w:p>
    <w:p>
      <w:pPr>
        <w:pStyle w:val="ListBullet"/>
        <w:spacing w:after="0"/>
        <w:ind w:left="317"/>
      </w:pPr>
      <w:r>
        <w:t>Quality and usefulness of research summaries</w:t>
      </w:r>
    </w:p>
    <w:p>
      <w:pPr>
        <w:pStyle w:val="ListBullet"/>
        <w:spacing w:after="0"/>
        <w:ind w:left="317"/>
      </w:pPr>
      <w:r>
        <w:t>Accuracy of interview/stakeholder synthesis</w:t>
      </w:r>
    </w:p>
    <w:p>
      <w:pPr>
        <w:pStyle w:val="ListBullet"/>
        <w:spacing w:after="0"/>
        <w:ind w:left="317"/>
      </w:pPr>
      <w:r>
        <w:t>Timeliness of assigned research tasks</w:t>
      </w:r>
    </w:p>
    <w:p>
      <w:pPr>
        <w:pStyle w:val="ListBullet"/>
        <w:spacing w:after="0"/>
        <w:ind w:left="317"/>
      </w:pPr>
      <w:r>
        <w:t>Clarity of written deliverable sections</w:t>
      </w:r>
    </w:p>
    <w:p>
      <w:pPr>
        <w:pStyle w:val="ListBullet"/>
        <w:spacing w:after="0"/>
        <w:ind w:left="317"/>
      </w:pPr>
      <w:r>
        <w:t>Ability to incorporate feedback and improve drafts</w:t>
      </w:r>
    </w:p>
    <w:p>
      <w:pPr>
        <w:pStyle w:val="ListBullet"/>
        <w:spacing w:after="0"/>
        <w:ind w:left="317"/>
      </w:pPr>
      <w:r>
        <w:t>Reusability of research process notes and source documentation</w:t>
      </w:r>
    </w:p>
    <w:p>
      <w:pPr>
        <w:pStyle w:val="Heading3"/>
      </w:pPr>
      <w:r>
        <w:t>Role Design / Validation Notes</w:t>
      </w:r>
    </w:p>
    <w:p>
      <w:r>
        <w:rPr>
          <w:b/>
        </w:rPr>
        <w:t xml:space="preserve">Role redesign note: </w:t>
      </w:r>
      <w:r>
        <w:t>This role appears strongest as a structured research and synthesis support role. BBS should avoid making it an undefined catch-all intern role; instead, assign clear research questions, deliverable sections, source documentation expectations, and feedback loops.</w:t>
      </w:r>
    </w:p>
    <w:p>
      <w:pPr>
        <w:pStyle w:val="ListBullet"/>
        <w:spacing w:after="0"/>
        <w:ind w:left="317"/>
      </w:pPr>
      <w:r>
        <w:t>Confirm which research responsibilities should remain with interns versus project managers.</w:t>
      </w:r>
    </w:p>
    <w:p>
      <w:pPr>
        <w:pStyle w:val="ListBullet"/>
        <w:spacing w:after="0"/>
        <w:ind w:left="317"/>
      </w:pPr>
      <w:r>
        <w:t>Confirm whether the role should own first-draft analysis or only evidence preparation.</w:t>
      </w:r>
    </w:p>
    <w:p>
      <w:pPr>
        <w:pStyle w:val="ListBullet"/>
        <w:spacing w:after="0"/>
        <w:ind w:left="317"/>
      </w:pPr>
      <w:r>
        <w:t>Validate expected level of client-facing writing and whether client contact is appropriate.</w:t>
      </w:r>
    </w:p>
    <w:p>
      <w:pPr>
        <w:pStyle w:val="ListBullet"/>
        <w:spacing w:after="0"/>
        <w:ind w:left="317"/>
      </w:pPr>
      <w:r>
        <w:t>Clarify expectations for source citation, research repository standards, and deliverable handoffs.</w:t>
      </w:r>
    </w:p>
    <w:p>
      <w:r>
        <w:br w:type="page"/>
      </w:r>
    </w:p>
    <w:p>
      <w:pPr>
        <w:pStyle w:val="Heading1"/>
      </w:pPr>
      <w:r>
        <w:t>Tapan Mandal - Data and Strategy Intern</w:t>
      </w:r>
    </w:p>
    <w:p>
      <w:r>
        <w:rPr>
          <w:b/>
        </w:rPr>
        <w:t xml:space="preserve">Role Purpose: </w:t>
      </w:r>
      <w:r>
        <w:t>Support BBS strategy, sustainability, and product-development work through financial analysis, spreadsheet modeling, KPI/program analysis, research synthesis, and early concept support for internal products and client deliverables.</w:t>
      </w:r>
    </w:p>
    <w:p>
      <w:r>
        <w:rPr>
          <w:b/>
        </w:rPr>
        <w:t xml:space="preserve">Position Summary: </w:t>
      </w:r>
      <w:r>
        <w:t>The Data and Strategy Intern role is a quantitative and strategic-analysis support role. The role builds and updates spreadsheet models, conducts financial and sustainability analysis, supports nonprofit program and KPI analysis, contributes to product-development concepts, and translates data findings into usable internal and client-facing insights.</w:t>
      </w:r>
    </w:p>
    <w:p>
      <w:pPr>
        <w:pStyle w:val="Heading2"/>
      </w:pPr>
      <w:r>
        <w:t>Observed Work Snapshot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vAlign w:val="center"/>
          </w:tcPr>
          <w:p>
            <w:pPr>
              <w:spacing w:after="0"/>
            </w:pPr>
            <w:r/>
            <w:r>
              <w:rPr>
                <w:b/>
                <w:color w:val="FFFFFF"/>
                <w:sz w:val="16"/>
              </w:rPr>
              <w:t>Evidence Metric</w:t>
            </w:r>
          </w:p>
        </w:tc>
        <w:tc>
          <w:tcPr>
            <w:tcW w:type="dxa" w:w="7488"/>
            <w:shd w:fill="1F4E79"/>
            <w:vAlign w:val="center"/>
          </w:tcPr>
          <w:p>
            <w:pPr>
              <w:spacing w:after="0"/>
            </w:pPr>
            <w:r/>
            <w:r>
              <w:rPr>
                <w:b/>
                <w:color w:val="FFFFFF"/>
                <w:sz w:val="16"/>
              </w:rPr>
              <w:t>Value</w:t>
            </w:r>
          </w:p>
        </w:tc>
      </w:tr>
      <w:tr>
        <w:tc>
          <w:tcPr>
            <w:tcW w:type="dxa" w:w="2880"/>
            <w:vAlign w:val="top"/>
          </w:tcPr>
          <w:p>
            <w:pPr>
              <w:spacing w:after="0"/>
            </w:pPr>
            <w:r/>
            <w:r>
              <w:rPr>
                <w:b w:val="0"/>
                <w:sz w:val="16"/>
              </w:rPr>
              <w:t>Evidence window</w:t>
            </w:r>
          </w:p>
        </w:tc>
        <w:tc>
          <w:tcPr>
            <w:tcW w:type="dxa" w:w="7488"/>
            <w:vAlign w:val="top"/>
          </w:tcPr>
          <w:p>
            <w:pPr>
              <w:spacing w:after="0"/>
            </w:pPr>
            <w:r/>
            <w:r>
              <w:rPr>
                <w:b w:val="0"/>
                <w:sz w:val="16"/>
              </w:rPr>
              <w:t>2026-02-12 through 2026-05-07</w:t>
            </w:r>
          </w:p>
        </w:tc>
      </w:tr>
      <w:tr>
        <w:tc>
          <w:tcPr>
            <w:tcW w:type="dxa" w:w="2880"/>
            <w:vAlign w:val="top"/>
          </w:tcPr>
          <w:p>
            <w:pPr>
              <w:spacing w:after="0"/>
            </w:pPr>
            <w:r/>
            <w:r>
              <w:rPr>
                <w:b w:val="0"/>
                <w:sz w:val="16"/>
              </w:rPr>
              <w:t>Recorded rows</w:t>
            </w:r>
          </w:p>
        </w:tc>
        <w:tc>
          <w:tcPr>
            <w:tcW w:type="dxa" w:w="7488"/>
            <w:vAlign w:val="top"/>
          </w:tcPr>
          <w:p>
            <w:pPr>
              <w:spacing w:after="0"/>
            </w:pPr>
            <w:r/>
            <w:r>
              <w:rPr>
                <w:b w:val="0"/>
                <w:sz w:val="16"/>
              </w:rPr>
              <w:t>81</w:t>
            </w:r>
          </w:p>
        </w:tc>
      </w:tr>
      <w:tr>
        <w:tc>
          <w:tcPr>
            <w:tcW w:type="dxa" w:w="2880"/>
            <w:vAlign w:val="top"/>
          </w:tcPr>
          <w:p>
            <w:pPr>
              <w:spacing w:after="0"/>
            </w:pPr>
            <w:r/>
            <w:r>
              <w:rPr>
                <w:b w:val="0"/>
                <w:sz w:val="16"/>
              </w:rPr>
              <w:t>Recorded hours</w:t>
            </w:r>
          </w:p>
        </w:tc>
        <w:tc>
          <w:tcPr>
            <w:tcW w:type="dxa" w:w="7488"/>
            <w:vAlign w:val="top"/>
          </w:tcPr>
          <w:p>
            <w:pPr>
              <w:spacing w:after="0"/>
            </w:pPr>
            <w:r/>
            <w:r>
              <w:rPr>
                <w:b w:val="0"/>
                <w:sz w:val="16"/>
              </w:rPr>
              <w:t>164</w:t>
            </w:r>
          </w:p>
        </w:tc>
      </w:tr>
      <w:tr>
        <w:tc>
          <w:tcPr>
            <w:tcW w:type="dxa" w:w="2880"/>
            <w:vAlign w:val="top"/>
          </w:tcPr>
          <w:p>
            <w:pPr>
              <w:spacing w:after="0"/>
            </w:pPr>
            <w:r/>
            <w:r>
              <w:rPr>
                <w:b w:val="0"/>
                <w:sz w:val="16"/>
              </w:rPr>
              <w:t>Primary recorded project/client areas</w:t>
            </w:r>
          </w:p>
        </w:tc>
        <w:tc>
          <w:tcPr>
            <w:tcW w:type="dxa" w:w="7488"/>
            <w:vAlign w:val="top"/>
          </w:tcPr>
          <w:p>
            <w:pPr>
              <w:spacing w:after="0"/>
            </w:pPr>
            <w:r/>
            <w:r>
              <w:rPr>
                <w:b w:val="0"/>
                <w:sz w:val="16"/>
              </w:rPr>
              <w:t>BBS (INTERNAL) (164 hrs)</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6480"/>
            <w:shd w:fill="1F4E79"/>
            <w:vAlign w:val="center"/>
          </w:tcPr>
          <w:p>
            <w:pPr>
              <w:spacing w:after="0"/>
            </w:pPr>
            <w:r/>
            <w:r>
              <w:rPr>
                <w:b/>
                <w:color w:val="FFFFFF"/>
                <w:sz w:val="16"/>
              </w:rPr>
              <w:t>Observed Work Category</w:t>
            </w:r>
          </w:p>
        </w:tc>
        <w:tc>
          <w:tcPr>
            <w:tcW w:type="dxa" w:w="1080"/>
            <w:shd w:fill="1F4E79"/>
            <w:vAlign w:val="center"/>
          </w:tcPr>
          <w:p>
            <w:pPr>
              <w:spacing w:after="0"/>
            </w:pPr>
            <w:r/>
            <w:r>
              <w:rPr>
                <w:b/>
                <w:color w:val="FFFFFF"/>
                <w:sz w:val="16"/>
              </w:rPr>
              <w:t>Hours</w:t>
            </w:r>
          </w:p>
        </w:tc>
        <w:tc>
          <w:tcPr>
            <w:tcW w:type="dxa" w:w="1080"/>
            <w:shd w:fill="1F4E79"/>
            <w:vAlign w:val="center"/>
          </w:tcPr>
          <w:p>
            <w:pPr>
              <w:spacing w:after="0"/>
            </w:pPr>
            <w:r/>
            <w:r>
              <w:rPr>
                <w:b/>
                <w:color w:val="FFFFFF"/>
                <w:sz w:val="16"/>
              </w:rPr>
              <w:t>Share</w:t>
            </w:r>
          </w:p>
        </w:tc>
      </w:tr>
      <w:tr>
        <w:tc>
          <w:tcPr>
            <w:tcW w:type="dxa" w:w="6480"/>
            <w:vAlign w:val="top"/>
          </w:tcPr>
          <w:p>
            <w:pPr>
              <w:spacing w:after="0"/>
            </w:pPr>
            <w:r/>
            <w:r>
              <w:rPr>
                <w:b w:val="0"/>
                <w:sz w:val="16"/>
              </w:rPr>
              <w:t>Financial/sustainability analysis &amp; modeling</w:t>
            </w:r>
          </w:p>
        </w:tc>
        <w:tc>
          <w:tcPr>
            <w:tcW w:type="dxa" w:w="1080"/>
            <w:vAlign w:val="top"/>
          </w:tcPr>
          <w:p>
            <w:pPr>
              <w:spacing w:after="0"/>
            </w:pPr>
            <w:r/>
            <w:r>
              <w:rPr>
                <w:b w:val="0"/>
                <w:sz w:val="16"/>
              </w:rPr>
              <w:t>77.5</w:t>
            </w:r>
          </w:p>
        </w:tc>
        <w:tc>
          <w:tcPr>
            <w:tcW w:type="dxa" w:w="1080"/>
            <w:vAlign w:val="top"/>
          </w:tcPr>
          <w:p>
            <w:pPr>
              <w:spacing w:after="0"/>
            </w:pPr>
            <w:r/>
            <w:r>
              <w:rPr>
                <w:b w:val="0"/>
                <w:sz w:val="16"/>
              </w:rPr>
              <w:t>47.3%</w:t>
            </w:r>
          </w:p>
        </w:tc>
      </w:tr>
      <w:tr>
        <w:tc>
          <w:tcPr>
            <w:tcW w:type="dxa" w:w="6480"/>
            <w:vAlign w:val="top"/>
          </w:tcPr>
          <w:p>
            <w:pPr>
              <w:spacing w:after="0"/>
            </w:pPr>
            <w:r/>
            <w:r>
              <w:rPr>
                <w:b w:val="0"/>
                <w:sz w:val="16"/>
              </w:rPr>
              <w:t>BRIDGE/product support</w:t>
            </w:r>
          </w:p>
        </w:tc>
        <w:tc>
          <w:tcPr>
            <w:tcW w:type="dxa" w:w="1080"/>
            <w:vAlign w:val="top"/>
          </w:tcPr>
          <w:p>
            <w:pPr>
              <w:spacing w:after="0"/>
            </w:pPr>
            <w:r/>
            <w:r>
              <w:rPr>
                <w:b w:val="0"/>
                <w:sz w:val="16"/>
              </w:rPr>
              <w:t>26.5</w:t>
            </w:r>
          </w:p>
        </w:tc>
        <w:tc>
          <w:tcPr>
            <w:tcW w:type="dxa" w:w="1080"/>
            <w:vAlign w:val="top"/>
          </w:tcPr>
          <w:p>
            <w:pPr>
              <w:spacing w:after="0"/>
            </w:pPr>
            <w:r/>
            <w:r>
              <w:rPr>
                <w:b w:val="0"/>
                <w:sz w:val="16"/>
              </w:rPr>
              <w:t>16.2%</w:t>
            </w:r>
          </w:p>
        </w:tc>
      </w:tr>
      <w:tr>
        <w:tc>
          <w:tcPr>
            <w:tcW w:type="dxa" w:w="6480"/>
            <w:vAlign w:val="top"/>
          </w:tcPr>
          <w:p>
            <w:pPr>
              <w:spacing w:after="0"/>
            </w:pPr>
            <w:r/>
            <w:r>
              <w:rPr>
                <w:b w:val="0"/>
                <w:sz w:val="16"/>
              </w:rPr>
              <w:t>Meetings, onboarding &amp; learning</w:t>
            </w:r>
          </w:p>
        </w:tc>
        <w:tc>
          <w:tcPr>
            <w:tcW w:type="dxa" w:w="1080"/>
            <w:vAlign w:val="top"/>
          </w:tcPr>
          <w:p>
            <w:pPr>
              <w:spacing w:after="0"/>
            </w:pPr>
            <w:r/>
            <w:r>
              <w:rPr>
                <w:b w:val="0"/>
                <w:sz w:val="16"/>
              </w:rPr>
              <w:t>23</w:t>
            </w:r>
          </w:p>
        </w:tc>
        <w:tc>
          <w:tcPr>
            <w:tcW w:type="dxa" w:w="1080"/>
            <w:vAlign w:val="top"/>
          </w:tcPr>
          <w:p>
            <w:pPr>
              <w:spacing w:after="0"/>
            </w:pPr>
            <w:r/>
            <w:r>
              <w:rPr>
                <w:b w:val="0"/>
                <w:sz w:val="16"/>
              </w:rPr>
              <w:t>14.0%</w:t>
            </w:r>
          </w:p>
        </w:tc>
      </w:tr>
      <w:tr>
        <w:tc>
          <w:tcPr>
            <w:tcW w:type="dxa" w:w="6480"/>
            <w:vAlign w:val="top"/>
          </w:tcPr>
          <w:p>
            <w:pPr>
              <w:spacing w:after="0"/>
            </w:pPr>
            <w:r/>
            <w:r>
              <w:rPr>
                <w:b w:val="0"/>
                <w:sz w:val="16"/>
              </w:rPr>
              <w:t>Research, KPI &amp; program analysis</w:t>
            </w:r>
          </w:p>
        </w:tc>
        <w:tc>
          <w:tcPr>
            <w:tcW w:type="dxa" w:w="1080"/>
            <w:vAlign w:val="top"/>
          </w:tcPr>
          <w:p>
            <w:pPr>
              <w:spacing w:after="0"/>
            </w:pPr>
            <w:r/>
            <w:r>
              <w:rPr>
                <w:b w:val="0"/>
                <w:sz w:val="16"/>
              </w:rPr>
              <w:t>18</w:t>
            </w:r>
          </w:p>
        </w:tc>
        <w:tc>
          <w:tcPr>
            <w:tcW w:type="dxa" w:w="1080"/>
            <w:vAlign w:val="top"/>
          </w:tcPr>
          <w:p>
            <w:pPr>
              <w:spacing w:after="0"/>
            </w:pPr>
            <w:r/>
            <w:r>
              <w:rPr>
                <w:b w:val="0"/>
                <w:sz w:val="16"/>
              </w:rPr>
              <w:t>11.0%</w:t>
            </w:r>
          </w:p>
        </w:tc>
      </w:tr>
      <w:tr>
        <w:tc>
          <w:tcPr>
            <w:tcW w:type="dxa" w:w="6480"/>
            <w:vAlign w:val="top"/>
          </w:tcPr>
          <w:p>
            <w:pPr>
              <w:spacing w:after="0"/>
            </w:pPr>
            <w:r/>
            <w:r>
              <w:rPr>
                <w:b w:val="0"/>
                <w:sz w:val="16"/>
              </w:rPr>
              <w:t>AI/product concept research</w:t>
            </w:r>
          </w:p>
        </w:tc>
        <w:tc>
          <w:tcPr>
            <w:tcW w:type="dxa" w:w="1080"/>
            <w:vAlign w:val="top"/>
          </w:tcPr>
          <w:p>
            <w:pPr>
              <w:spacing w:after="0"/>
            </w:pPr>
            <w:r/>
            <w:r>
              <w:rPr>
                <w:b w:val="0"/>
                <w:sz w:val="16"/>
              </w:rPr>
              <w:t>12</w:t>
            </w:r>
          </w:p>
        </w:tc>
        <w:tc>
          <w:tcPr>
            <w:tcW w:type="dxa" w:w="1080"/>
            <w:vAlign w:val="top"/>
          </w:tcPr>
          <w:p>
            <w:pPr>
              <w:spacing w:after="0"/>
            </w:pPr>
            <w:r/>
            <w:r>
              <w:rPr>
                <w:b w:val="0"/>
                <w:sz w:val="16"/>
              </w:rPr>
              <w:t>7.3%</w:t>
            </w:r>
          </w:p>
        </w:tc>
      </w:tr>
      <w:tr>
        <w:tc>
          <w:tcPr>
            <w:tcW w:type="dxa" w:w="6480"/>
            <w:vAlign w:val="top"/>
          </w:tcPr>
          <w:p>
            <w:pPr>
              <w:spacing w:after="0"/>
            </w:pPr>
            <w:r/>
            <w:r>
              <w:rPr>
                <w:b w:val="0"/>
                <w:sz w:val="16"/>
              </w:rPr>
              <w:t>Other strategy support</w:t>
            </w:r>
          </w:p>
        </w:tc>
        <w:tc>
          <w:tcPr>
            <w:tcW w:type="dxa" w:w="1080"/>
            <w:vAlign w:val="top"/>
          </w:tcPr>
          <w:p>
            <w:pPr>
              <w:spacing w:after="0"/>
            </w:pPr>
            <w:r/>
            <w:r>
              <w:rPr>
                <w:b w:val="0"/>
                <w:sz w:val="16"/>
              </w:rPr>
              <w:t>7</w:t>
            </w:r>
          </w:p>
        </w:tc>
        <w:tc>
          <w:tcPr>
            <w:tcW w:type="dxa" w:w="1080"/>
            <w:vAlign w:val="top"/>
          </w:tcPr>
          <w:p>
            <w:pPr>
              <w:spacing w:after="0"/>
            </w:pPr>
            <w:r/>
            <w:r>
              <w:rPr>
                <w:b w:val="0"/>
                <w:sz w:val="16"/>
              </w:rPr>
              <w:t>4.3%</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6480"/>
            <w:shd w:fill="1F4E79"/>
            <w:vAlign w:val="center"/>
          </w:tcPr>
          <w:p>
            <w:pPr>
              <w:spacing w:after="0"/>
            </w:pPr>
            <w:r/>
            <w:r>
              <w:rPr>
                <w:b/>
                <w:color w:val="FFFFFF"/>
                <w:sz w:val="16"/>
              </w:rPr>
              <w:t>Top Project / Workstream from Timesheet</w:t>
            </w:r>
          </w:p>
        </w:tc>
        <w:tc>
          <w:tcPr>
            <w:tcW w:type="dxa" w:w="1080"/>
            <w:shd w:fill="1F4E79"/>
            <w:vAlign w:val="center"/>
          </w:tcPr>
          <w:p>
            <w:pPr>
              <w:spacing w:after="0"/>
            </w:pPr>
            <w:r/>
            <w:r>
              <w:rPr>
                <w:b/>
                <w:color w:val="FFFFFF"/>
                <w:sz w:val="16"/>
              </w:rPr>
              <w:t>Hours</w:t>
            </w:r>
          </w:p>
        </w:tc>
        <w:tc>
          <w:tcPr>
            <w:tcW w:type="dxa" w:w="1080"/>
            <w:shd w:fill="1F4E79"/>
            <w:vAlign w:val="center"/>
          </w:tcPr>
          <w:p>
            <w:pPr>
              <w:spacing w:after="0"/>
            </w:pPr>
            <w:r/>
            <w:r>
              <w:rPr>
                <w:b/>
                <w:color w:val="FFFFFF"/>
                <w:sz w:val="16"/>
              </w:rPr>
              <w:t>Share</w:t>
            </w:r>
          </w:p>
        </w:tc>
      </w:tr>
      <w:tr>
        <w:tc>
          <w:tcPr>
            <w:tcW w:type="dxa" w:w="6480"/>
            <w:vAlign w:val="top"/>
          </w:tcPr>
          <w:p>
            <w:pPr>
              <w:spacing w:after="0"/>
            </w:pPr>
            <w:r/>
            <w:r>
              <w:rPr>
                <w:b w:val="0"/>
                <w:sz w:val="16"/>
              </w:rPr>
              <w:t>General &amp; Administrative (BBS Internal)</w:t>
            </w:r>
          </w:p>
        </w:tc>
        <w:tc>
          <w:tcPr>
            <w:tcW w:type="dxa" w:w="1080"/>
            <w:vAlign w:val="top"/>
          </w:tcPr>
          <w:p>
            <w:pPr>
              <w:spacing w:after="0"/>
            </w:pPr>
            <w:r/>
            <w:r>
              <w:rPr>
                <w:b w:val="0"/>
                <w:sz w:val="16"/>
              </w:rPr>
              <w:t>164</w:t>
            </w:r>
          </w:p>
        </w:tc>
        <w:tc>
          <w:tcPr>
            <w:tcW w:type="dxa" w:w="1080"/>
            <w:vAlign w:val="top"/>
          </w:tcPr>
          <w:p>
            <w:pPr>
              <w:spacing w:after="0"/>
            </w:pPr>
            <w:r/>
            <w:r>
              <w:rPr>
                <w:b w:val="0"/>
                <w:sz w:val="16"/>
              </w:rPr>
              <w:t>100.0%</w:t>
            </w:r>
          </w:p>
        </w:tc>
      </w:tr>
    </w:tbl>
    <w:p/>
    <w:p>
      <w:pPr>
        <w:pStyle w:val="Heading2"/>
      </w:pPr>
      <w:r>
        <w:t>O*NET Alignment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520"/>
            <w:shd w:fill="1F4E79"/>
            <w:vAlign w:val="center"/>
          </w:tcPr>
          <w:p>
            <w:pPr>
              <w:spacing w:after="0"/>
            </w:pPr>
            <w:r/>
            <w:r>
              <w:rPr>
                <w:b/>
                <w:color w:val="FFFFFF"/>
                <w:sz w:val="16"/>
              </w:rPr>
              <w:t>O*NET Occupation</w:t>
            </w:r>
          </w:p>
        </w:tc>
        <w:tc>
          <w:tcPr>
            <w:tcW w:type="dxa" w:w="1080"/>
            <w:shd w:fill="1F4E79"/>
            <w:vAlign w:val="center"/>
          </w:tcPr>
          <w:p>
            <w:pPr>
              <w:spacing w:after="0"/>
            </w:pPr>
            <w:r/>
            <w:r>
              <w:rPr>
                <w:b/>
                <w:color w:val="FFFFFF"/>
                <w:sz w:val="16"/>
              </w:rPr>
              <w:t>Fit</w:t>
            </w:r>
          </w:p>
        </w:tc>
        <w:tc>
          <w:tcPr>
            <w:tcW w:type="dxa" w:w="1080"/>
            <w:shd w:fill="1F4E79"/>
            <w:vAlign w:val="center"/>
          </w:tcPr>
          <w:p>
            <w:pPr>
              <w:spacing w:after="0"/>
            </w:pPr>
            <w:r/>
            <w:r>
              <w:rPr>
                <w:b/>
                <w:color w:val="FFFFFF"/>
                <w:sz w:val="16"/>
              </w:rPr>
              <w:t>Confidence</w:t>
            </w:r>
          </w:p>
        </w:tc>
        <w:tc>
          <w:tcPr>
            <w:tcW w:type="dxa" w:w="864"/>
            <w:shd w:fill="1F4E79"/>
            <w:vAlign w:val="center"/>
          </w:tcPr>
          <w:p>
            <w:pPr>
              <w:spacing w:after="0"/>
            </w:pPr>
            <w:r/>
            <w:r>
              <w:rPr>
                <w:b/>
                <w:color w:val="FFFFFF"/>
                <w:sz w:val="16"/>
              </w:rPr>
              <w:t>Zone</w:t>
            </w:r>
          </w:p>
        </w:tc>
        <w:tc>
          <w:tcPr>
            <w:tcW w:type="dxa" w:w="4680"/>
            <w:shd w:fill="1F4E79"/>
            <w:vAlign w:val="center"/>
          </w:tcPr>
          <w:p>
            <w:pPr>
              <w:spacing w:after="0"/>
            </w:pPr>
            <w:r/>
            <w:r>
              <w:rPr>
                <w:b/>
                <w:color w:val="FFFFFF"/>
                <w:sz w:val="16"/>
              </w:rPr>
              <w:t>Rationale</w:t>
            </w:r>
          </w:p>
        </w:tc>
      </w:tr>
      <w:tr>
        <w:tc>
          <w:tcPr>
            <w:tcW w:type="dxa" w:w="2520"/>
            <w:vAlign w:val="top"/>
          </w:tcPr>
          <w:p>
            <w:pPr>
              <w:spacing w:after="0"/>
            </w:pPr>
            <w:r/>
            <w:r>
              <w:rPr>
                <w:b w:val="0"/>
                <w:sz w:val="16"/>
              </w:rPr>
              <w:t>15-2051.01 - Business Intelligence Analysts</w:t>
            </w:r>
          </w:p>
        </w:tc>
        <w:tc>
          <w:tcPr>
            <w:tcW w:type="dxa" w:w="1080"/>
            <w:vAlign w:val="top"/>
          </w:tcPr>
          <w:p>
            <w:pPr>
              <w:spacing w:after="0"/>
            </w:pPr>
            <w:r/>
            <w:r>
              <w:rPr>
                <w:b w:val="0"/>
                <w:sz w:val="16"/>
              </w:rPr>
              <w:t>Primary</w:t>
            </w:r>
          </w:p>
        </w:tc>
        <w:tc>
          <w:tcPr>
            <w:tcW w:type="dxa" w:w="1080"/>
            <w:vAlign w:val="top"/>
          </w:tcPr>
          <w:p>
            <w:pPr>
              <w:spacing w:after="0"/>
            </w:pPr>
            <w:r/>
            <w:r>
              <w:rPr>
                <w:b w:val="0"/>
                <w:sz w:val="16"/>
              </w:rPr>
              <w:t>High</w:t>
            </w:r>
          </w:p>
        </w:tc>
        <w:tc>
          <w:tcPr>
            <w:tcW w:type="dxa" w:w="864"/>
            <w:vAlign w:val="top"/>
          </w:tcPr>
          <w:p>
            <w:pPr>
              <w:spacing w:after="0"/>
            </w:pPr>
            <w:r/>
            <w:r>
              <w:rPr>
                <w:b w:val="0"/>
                <w:sz w:val="16"/>
              </w:rPr>
              <w:t>Job Zone 4</w:t>
            </w:r>
          </w:p>
        </w:tc>
        <w:tc>
          <w:tcPr>
            <w:tcW w:type="dxa" w:w="4680"/>
            <w:vAlign w:val="top"/>
          </w:tcPr>
          <w:p>
            <w:pPr>
              <w:spacing w:after="0"/>
            </w:pPr>
            <w:r/>
            <w:r>
              <w:rPr>
                <w:b w:val="0"/>
                <w:sz w:val="16"/>
              </w:rPr>
              <w:t>Best fit for financial/business reporting, trend analysis, spreadsheet outputs, and decision-support analysis.</w:t>
            </w:r>
          </w:p>
        </w:tc>
      </w:tr>
      <w:tr>
        <w:tc>
          <w:tcPr>
            <w:tcW w:type="dxa" w:w="2520"/>
            <w:vAlign w:val="top"/>
          </w:tcPr>
          <w:p>
            <w:pPr>
              <w:spacing w:after="0"/>
            </w:pPr>
            <w:r/>
            <w:r>
              <w:rPr>
                <w:b w:val="0"/>
                <w:sz w:val="16"/>
              </w:rPr>
              <w:t>15-2031.00 - Operations Research Analysts</w:t>
            </w:r>
          </w:p>
        </w:tc>
        <w:tc>
          <w:tcPr>
            <w:tcW w:type="dxa" w:w="1080"/>
            <w:vAlign w:val="top"/>
          </w:tcPr>
          <w:p>
            <w:pPr>
              <w:spacing w:after="0"/>
            </w:pPr>
            <w:r/>
            <w:r>
              <w:rPr>
                <w:b w:val="0"/>
                <w:sz w:val="16"/>
              </w:rPr>
              <w:t>Secondary</w:t>
            </w:r>
          </w:p>
        </w:tc>
        <w:tc>
          <w:tcPr>
            <w:tcW w:type="dxa" w:w="1080"/>
            <w:vAlign w:val="top"/>
          </w:tcPr>
          <w:p>
            <w:pPr>
              <w:spacing w:after="0"/>
            </w:pPr>
            <w:r/>
            <w:r>
              <w:rPr>
                <w:b w:val="0"/>
                <w:sz w:val="16"/>
              </w:rPr>
              <w:t>Medium</w:t>
            </w:r>
          </w:p>
        </w:tc>
        <w:tc>
          <w:tcPr>
            <w:tcW w:type="dxa" w:w="864"/>
            <w:vAlign w:val="top"/>
          </w:tcPr>
          <w:p>
            <w:pPr>
              <w:spacing w:after="0"/>
            </w:pPr>
            <w:r/>
            <w:r>
              <w:rPr>
                <w:b w:val="0"/>
                <w:sz w:val="16"/>
              </w:rPr>
              <w:t>Job Zone 5</w:t>
            </w:r>
          </w:p>
        </w:tc>
        <w:tc>
          <w:tcPr>
            <w:tcW w:type="dxa" w:w="4680"/>
            <w:vAlign w:val="top"/>
          </w:tcPr>
          <w:p>
            <w:pPr>
              <w:spacing w:after="0"/>
            </w:pPr>
            <w:r/>
            <w:r>
              <w:rPr>
                <w:b w:val="0"/>
                <w:sz w:val="16"/>
              </w:rPr>
              <w:t>Fits the use of modeling, scenario analysis, data validation, and analysis to support management decision-making.</w:t>
            </w:r>
          </w:p>
        </w:tc>
      </w:tr>
      <w:tr>
        <w:tc>
          <w:tcPr>
            <w:tcW w:type="dxa" w:w="2520"/>
            <w:vAlign w:val="top"/>
          </w:tcPr>
          <w:p>
            <w:pPr>
              <w:spacing w:after="0"/>
            </w:pPr>
            <w:r/>
            <w:r>
              <w:rPr>
                <w:b w:val="0"/>
                <w:sz w:val="16"/>
              </w:rPr>
              <w:t>13-1111.00 - Management Analysts</w:t>
            </w:r>
          </w:p>
        </w:tc>
        <w:tc>
          <w:tcPr>
            <w:tcW w:type="dxa" w:w="1080"/>
            <w:vAlign w:val="top"/>
          </w:tcPr>
          <w:p>
            <w:pPr>
              <w:spacing w:after="0"/>
            </w:pPr>
            <w:r/>
            <w:r>
              <w:rPr>
                <w:b w:val="0"/>
                <w:sz w:val="16"/>
              </w:rPr>
              <w:t>Supporting</w:t>
            </w:r>
          </w:p>
        </w:tc>
        <w:tc>
          <w:tcPr>
            <w:tcW w:type="dxa" w:w="1080"/>
            <w:vAlign w:val="top"/>
          </w:tcPr>
          <w:p>
            <w:pPr>
              <w:spacing w:after="0"/>
            </w:pPr>
            <w:r/>
            <w:r>
              <w:rPr>
                <w:b w:val="0"/>
                <w:sz w:val="16"/>
              </w:rPr>
              <w:t>Medium</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program analysis, recommendations, strategic templates, and management-facing deliverable support.</w:t>
            </w:r>
          </w:p>
        </w:tc>
      </w:tr>
    </w:tbl>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872"/>
            <w:shd w:fill="1F4E79"/>
            <w:vAlign w:val="center"/>
          </w:tcPr>
          <w:p>
            <w:pPr>
              <w:spacing w:after="0"/>
            </w:pPr>
            <w:r/>
            <w:r>
              <w:rPr>
                <w:b/>
                <w:color w:val="FFFFFF"/>
                <w:sz w:val="16"/>
              </w:rPr>
              <w:t>O*NET Benchmark</w:t>
            </w:r>
          </w:p>
        </w:tc>
        <w:tc>
          <w:tcPr>
            <w:tcW w:type="dxa" w:w="2088"/>
            <w:shd w:fill="1F4E79"/>
            <w:vAlign w:val="center"/>
          </w:tcPr>
          <w:p>
            <w:pPr>
              <w:spacing w:after="0"/>
            </w:pPr>
            <w:r/>
            <w:r>
              <w:rPr>
                <w:b/>
                <w:color w:val="FFFFFF"/>
                <w:sz w:val="16"/>
              </w:rPr>
              <w:t>Essential Skills</w:t>
            </w:r>
          </w:p>
        </w:tc>
        <w:tc>
          <w:tcPr>
            <w:tcW w:type="dxa" w:w="2088"/>
            <w:shd w:fill="1F4E79"/>
            <w:vAlign w:val="center"/>
          </w:tcPr>
          <w:p>
            <w:pPr>
              <w:spacing w:after="0"/>
            </w:pPr>
            <w:r/>
            <w:r>
              <w:rPr>
                <w:b/>
                <w:color w:val="FFFFFF"/>
                <w:sz w:val="16"/>
              </w:rPr>
              <w:t>Knowledge Areas</w:t>
            </w:r>
          </w:p>
        </w:tc>
        <w:tc>
          <w:tcPr>
            <w:tcW w:type="dxa" w:w="2520"/>
            <w:shd w:fill="1F4E79"/>
            <w:vAlign w:val="center"/>
          </w:tcPr>
          <w:p>
            <w:pPr>
              <w:spacing w:after="0"/>
            </w:pPr>
            <w:r/>
            <w:r>
              <w:rPr>
                <w:b/>
                <w:color w:val="FFFFFF"/>
                <w:sz w:val="16"/>
              </w:rPr>
              <w:t>Work Activities</w:t>
            </w:r>
          </w:p>
        </w:tc>
        <w:tc>
          <w:tcPr>
            <w:tcW w:type="dxa" w:w="1944"/>
            <w:shd w:fill="1F4E79"/>
            <w:vAlign w:val="center"/>
          </w:tcPr>
          <w:p>
            <w:pPr>
              <w:spacing w:after="0"/>
            </w:pPr>
            <w:r/>
            <w:r>
              <w:rPr>
                <w:b/>
                <w:color w:val="FFFFFF"/>
                <w:sz w:val="16"/>
              </w:rPr>
              <w:t>Work Styles</w:t>
            </w:r>
          </w:p>
        </w:tc>
      </w:tr>
      <w:tr>
        <w:tc>
          <w:tcPr>
            <w:tcW w:type="dxa" w:w="1872"/>
            <w:vAlign w:val="top"/>
          </w:tcPr>
          <w:p>
            <w:pPr>
              <w:spacing w:after="0"/>
            </w:pPr>
            <w:r/>
            <w:r>
              <w:rPr>
                <w:b w:val="0"/>
                <w:sz w:val="16"/>
              </w:rPr>
              <w:t>15-2051.01 - Business Intelligence Analysts</w:t>
            </w:r>
          </w:p>
        </w:tc>
        <w:tc>
          <w:tcPr>
            <w:tcW w:type="dxa" w:w="2088"/>
            <w:vAlign w:val="top"/>
          </w:tcPr>
          <w:p>
            <w:pPr>
              <w:spacing w:after="0"/>
            </w:pPr>
            <w:r/>
            <w:r>
              <w:rPr>
                <w:b w:val="0"/>
                <w:sz w:val="16"/>
              </w:rPr>
              <w:t>Reading Comprehension, Active Listening, Speaking, Critical Thinking, Active Learning</w:t>
            </w:r>
          </w:p>
        </w:tc>
        <w:tc>
          <w:tcPr>
            <w:tcW w:type="dxa" w:w="2088"/>
            <w:vAlign w:val="top"/>
          </w:tcPr>
          <w:p>
            <w:pPr>
              <w:spacing w:after="0"/>
            </w:pPr>
            <w:r/>
            <w:r>
              <w:rPr>
                <w:b w:val="0"/>
                <w:sz w:val="16"/>
              </w:rPr>
              <w:t>Computers and Electronics, Mathematics, English Language, Administration and Management, Customer and Personal Service</w:t>
            </w:r>
          </w:p>
        </w:tc>
        <w:tc>
          <w:tcPr>
            <w:tcW w:type="dxa" w:w="2520"/>
            <w:vAlign w:val="top"/>
          </w:tcPr>
          <w:p>
            <w:pPr>
              <w:spacing w:after="0"/>
            </w:pPr>
            <w:r/>
            <w:r>
              <w:rPr>
                <w:b w:val="0"/>
                <w:sz w:val="16"/>
              </w:rPr>
              <w:t>Analyzing Data or Information, Working with Computers, Processing Information, Interpreting the Meaning of Information for Others, Getting Information</w:t>
            </w:r>
          </w:p>
        </w:tc>
        <w:tc>
          <w:tcPr>
            <w:tcW w:type="dxa" w:w="1944"/>
            <w:vAlign w:val="top"/>
          </w:tcPr>
          <w:p>
            <w:pPr>
              <w:spacing w:after="0"/>
            </w:pPr>
            <w:r/>
            <w:r>
              <w:rPr>
                <w:b w:val="0"/>
                <w:sz w:val="16"/>
              </w:rPr>
              <w:t>Attention to Detail, Integrity, Dependability, Achievement Orientation, Tolerance for Ambiguity</w:t>
            </w:r>
          </w:p>
        </w:tc>
      </w:tr>
      <w:tr>
        <w:tc>
          <w:tcPr>
            <w:tcW w:type="dxa" w:w="1872"/>
            <w:vAlign w:val="top"/>
          </w:tcPr>
          <w:p>
            <w:pPr>
              <w:spacing w:after="0"/>
            </w:pPr>
            <w:r/>
            <w:r>
              <w:rPr>
                <w:b w:val="0"/>
                <w:sz w:val="16"/>
              </w:rPr>
              <w:t>15-2031.00 - Operations Research Analysts</w:t>
            </w:r>
          </w:p>
        </w:tc>
        <w:tc>
          <w:tcPr>
            <w:tcW w:type="dxa" w:w="2088"/>
            <w:vAlign w:val="top"/>
          </w:tcPr>
          <w:p>
            <w:pPr>
              <w:spacing w:after="0"/>
            </w:pPr>
            <w:r/>
            <w:r>
              <w:rPr>
                <w:b w:val="0"/>
                <w:sz w:val="16"/>
              </w:rPr>
              <w:t>Mathematics, Reading Comprehension, Active Listening, Writing, Speaking</w:t>
            </w:r>
          </w:p>
        </w:tc>
        <w:tc>
          <w:tcPr>
            <w:tcW w:type="dxa" w:w="2088"/>
            <w:vAlign w:val="top"/>
          </w:tcPr>
          <w:p>
            <w:pPr>
              <w:spacing w:after="0"/>
            </w:pPr>
            <w:r/>
            <w:r>
              <w:rPr>
                <w:b w:val="0"/>
                <w:sz w:val="16"/>
              </w:rPr>
              <w:t>Mathematics, Computers and Electronics, Engineering and Technology, Production and Processing, English Language</w:t>
            </w:r>
          </w:p>
        </w:tc>
        <w:tc>
          <w:tcPr>
            <w:tcW w:type="dxa" w:w="2520"/>
            <w:vAlign w:val="top"/>
          </w:tcPr>
          <w:p>
            <w:pPr>
              <w:spacing w:after="0"/>
            </w:pPr>
            <w:r/>
            <w:r>
              <w:rPr>
                <w:b w:val="0"/>
                <w:sz w:val="16"/>
              </w:rPr>
              <w:t>Getting Information, Analyzing Data or Information, Making Decisions and Solving Problems, Working with Computers, Processing Information</w:t>
            </w:r>
          </w:p>
        </w:tc>
        <w:tc>
          <w:tcPr>
            <w:tcW w:type="dxa" w:w="1944"/>
            <w:vAlign w:val="top"/>
          </w:tcPr>
          <w:p>
            <w:pPr>
              <w:spacing w:after="0"/>
            </w:pPr>
            <w:r/>
            <w:r>
              <w:rPr>
                <w:b w:val="0"/>
                <w:sz w:val="16"/>
              </w:rPr>
              <w:t>Intellectual Curiosity, Attention to Detail, Achievement Orientation, Dependability, Innovation</w:t>
            </w:r>
          </w:p>
        </w:tc>
      </w:tr>
      <w:tr>
        <w:tc>
          <w:tcPr>
            <w:tcW w:type="dxa" w:w="1872"/>
            <w:vAlign w:val="top"/>
          </w:tcPr>
          <w:p>
            <w:pPr>
              <w:spacing w:after="0"/>
            </w:pPr>
            <w:r/>
            <w:r>
              <w:rPr>
                <w:b w:val="0"/>
                <w:sz w:val="16"/>
              </w:rPr>
              <w:t>13-1111.00 - Management Analysts</w:t>
            </w:r>
          </w:p>
        </w:tc>
        <w:tc>
          <w:tcPr>
            <w:tcW w:type="dxa" w:w="2088"/>
            <w:vAlign w:val="top"/>
          </w:tcPr>
          <w:p>
            <w:pPr>
              <w:spacing w:after="0"/>
            </w:pPr>
            <w:r/>
            <w:r>
              <w:rPr>
                <w:b w:val="0"/>
                <w:sz w:val="16"/>
              </w:rPr>
              <w:t>Reading Comprehension, Active Listening, Critical Thinking, Writing, Speaking</w:t>
            </w:r>
          </w:p>
        </w:tc>
        <w:tc>
          <w:tcPr>
            <w:tcW w:type="dxa" w:w="2088"/>
            <w:vAlign w:val="top"/>
          </w:tcPr>
          <w:p>
            <w:pPr>
              <w:spacing w:after="0"/>
            </w:pPr>
            <w:r/>
            <w:r>
              <w:rPr>
                <w:b w:val="0"/>
                <w:sz w:val="16"/>
              </w:rPr>
              <w:t>English Language, Administration and Management, Customer and Personal Service, Mathematics, Education and Training</w:t>
            </w:r>
          </w:p>
        </w:tc>
        <w:tc>
          <w:tcPr>
            <w:tcW w:type="dxa" w:w="2520"/>
            <w:vAlign w:val="top"/>
          </w:tcPr>
          <w:p>
            <w:pPr>
              <w:spacing w:after="0"/>
            </w:pPr>
            <w:r/>
            <w:r>
              <w:rPr>
                <w:b w:val="0"/>
                <w:sz w:val="16"/>
              </w:rPr>
              <w:t>Getting Information, Communicating with Supervisors, Peers, or Subordinates, Establishing and Maintaining Interpersonal Relationships, Making Decisions and Solving Problems, Providing Consultation and Advice to Others</w:t>
            </w:r>
          </w:p>
        </w:tc>
        <w:tc>
          <w:tcPr>
            <w:tcW w:type="dxa" w:w="1944"/>
            <w:vAlign w:val="top"/>
          </w:tcPr>
          <w:p>
            <w:pPr>
              <w:spacing w:after="0"/>
            </w:pPr>
            <w:r/>
            <w:r>
              <w:rPr>
                <w:b w:val="0"/>
                <w:sz w:val="16"/>
              </w:rPr>
              <w:t>Attention to Detail, Integrity, Achievement Orientation, Innovation, Intellectual Curiosity</w:t>
            </w:r>
          </w:p>
        </w:tc>
      </w:tr>
    </w:tbl>
    <w:p/>
    <w:p>
      <w:pPr>
        <w:pStyle w:val="Heading3"/>
      </w:pPr>
      <w:r>
        <w:t>Relevant O*NET Task Statements</w:t>
      </w:r>
    </w:p>
    <w:p>
      <w:pPr>
        <w:pStyle w:val="ListBullet"/>
        <w:spacing w:after="0"/>
        <w:ind w:left="317"/>
      </w:pPr>
      <w:r>
        <w:t>15-2051.01: Generate standard or custom reports summarizing business, financial, or economic data for review by executives, managers, clients, and other stakeholders.</w:t>
      </w:r>
    </w:p>
    <w:p>
      <w:pPr>
        <w:pStyle w:val="ListBullet"/>
        <w:spacing w:after="0"/>
        <w:ind w:left="317"/>
      </w:pPr>
      <w:r>
        <w:t>15-2051.01: Maintain or update business intelligence tools, databases, dashboards, systems, or methods.</w:t>
      </w:r>
    </w:p>
    <w:p>
      <w:pPr>
        <w:pStyle w:val="ListBullet"/>
        <w:spacing w:after="0"/>
        <w:ind w:left="317"/>
      </w:pPr>
      <w:r>
        <w:t>15-2051.01: Manage timely flow of business intelligence information to users.</w:t>
      </w:r>
    </w:p>
    <w:p>
      <w:pPr>
        <w:pStyle w:val="ListBullet"/>
        <w:spacing w:after="0"/>
        <w:ind w:left="317"/>
      </w:pPr>
      <w:r>
        <w:t>15-2031.00: Present the results of mathematical modeling and data analysis to management or other end users.</w:t>
      </w:r>
    </w:p>
    <w:p>
      <w:pPr>
        <w:pStyle w:val="ListBullet"/>
        <w:spacing w:after="0"/>
        <w:ind w:left="317"/>
      </w:pPr>
      <w:r>
        <w:t>15-2031.00: Define data requirements, and gather and validate information, applying judgment and statistical tests.</w:t>
      </w:r>
    </w:p>
    <w:p>
      <w:pPr>
        <w:pStyle w:val="ListBullet"/>
        <w:spacing w:after="0"/>
        <w:ind w:left="317"/>
      </w:pPr>
      <w:r>
        <w:t>15-2031.00: Perform validation and testing of models to ensure adequacy, and reformulate models, as necessary.</w:t>
      </w:r>
    </w:p>
    <w:p>
      <w:pPr>
        <w:pStyle w:val="ListBullet"/>
        <w:spacing w:after="0"/>
        <w:ind w:left="317"/>
      </w:pPr>
      <w:r>
        <w:t>13-1111.00: Gather and organize information on problems or procedures.</w:t>
      </w:r>
    </w:p>
    <w:p>
      <w:pPr>
        <w:pStyle w:val="ListBullet"/>
        <w:spacing w:after="0"/>
        <w:ind w:left="317"/>
      </w:pPr>
      <w:r>
        <w:t>13-1111.00: Analyze data gathered and develop solutions or alternative methods of proceeding.</w:t>
      </w:r>
    </w:p>
    <w:p>
      <w:pPr>
        <w:pStyle w:val="ListBullet"/>
        <w:spacing w:after="0"/>
        <w:ind w:left="317"/>
      </w:pPr>
      <w:r>
        <w:t>13-1111.00: Document findings of study and prepare recommendations for implementation of new systems, procedures, or organizational changes.</w:t>
      </w:r>
    </w:p>
    <w:p>
      <w:pPr>
        <w:pStyle w:val="Heading2"/>
      </w:pPr>
      <w:r>
        <w:t>Draft Job Description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shd w:fill="1F4E79"/>
            <w:vAlign w:val="center"/>
          </w:tcPr>
          <w:p>
            <w:pPr>
              <w:spacing w:after="0"/>
            </w:pPr>
            <w:r/>
            <w:r>
              <w:rPr>
                <w:b/>
                <w:color w:val="FFFFFF"/>
                <w:sz w:val="16"/>
              </w:rPr>
              <w:t>Field</w:t>
            </w:r>
          </w:p>
        </w:tc>
        <w:tc>
          <w:tcPr>
            <w:tcW w:type="dxa" w:w="8280"/>
            <w:shd w:fill="1F4E79"/>
            <w:vAlign w:val="center"/>
          </w:tcPr>
          <w:p>
            <w:pPr>
              <w:spacing w:after="0"/>
            </w:pPr>
            <w:r/>
            <w:r>
              <w:rPr>
                <w:b/>
                <w:color w:val="FFFFFF"/>
                <w:sz w:val="16"/>
              </w:rPr>
              <w:t>Draft Content</w:t>
            </w:r>
          </w:p>
        </w:tc>
      </w:tr>
      <w:tr>
        <w:tc>
          <w:tcPr>
            <w:tcW w:type="dxa" w:w="2016"/>
            <w:vAlign w:val="top"/>
          </w:tcPr>
          <w:p>
            <w:pPr>
              <w:spacing w:after="0"/>
            </w:pPr>
            <w:r/>
            <w:r>
              <w:rPr>
                <w:b w:val="0"/>
                <w:sz w:val="16"/>
              </w:rPr>
              <w:t>Role Title</w:t>
            </w:r>
          </w:p>
        </w:tc>
        <w:tc>
          <w:tcPr>
            <w:tcW w:type="dxa" w:w="8280"/>
            <w:vAlign w:val="top"/>
          </w:tcPr>
          <w:p>
            <w:pPr>
              <w:spacing w:after="0"/>
            </w:pPr>
            <w:r/>
            <w:r>
              <w:rPr>
                <w:b w:val="0"/>
                <w:sz w:val="16"/>
              </w:rPr>
              <w:t>Data and Strategy Intern</w:t>
            </w:r>
          </w:p>
        </w:tc>
      </w:tr>
      <w:tr>
        <w:tc>
          <w:tcPr>
            <w:tcW w:type="dxa" w:w="2016"/>
            <w:vAlign w:val="top"/>
          </w:tcPr>
          <w:p>
            <w:pPr>
              <w:spacing w:after="0"/>
            </w:pPr>
            <w:r/>
            <w:r>
              <w:rPr>
                <w:b w:val="0"/>
                <w:sz w:val="16"/>
              </w:rPr>
              <w:t>Role Family</w:t>
            </w:r>
          </w:p>
        </w:tc>
        <w:tc>
          <w:tcPr>
            <w:tcW w:type="dxa" w:w="8280"/>
            <w:vAlign w:val="top"/>
          </w:tcPr>
          <w:p>
            <w:pPr>
              <w:spacing w:after="0"/>
            </w:pPr>
            <w:r/>
            <w:r>
              <w:rPr>
                <w:b w:val="0"/>
                <w:sz w:val="16"/>
              </w:rPr>
              <w:t>Workforce Strategy / Product &amp; Client Delivery Support</w:t>
            </w:r>
          </w:p>
        </w:tc>
      </w:tr>
      <w:tr>
        <w:tc>
          <w:tcPr>
            <w:tcW w:type="dxa" w:w="2016"/>
            <w:vAlign w:val="top"/>
          </w:tcPr>
          <w:p>
            <w:pPr>
              <w:spacing w:after="0"/>
            </w:pPr>
            <w:r/>
            <w:r>
              <w:rPr>
                <w:b w:val="0"/>
                <w:sz w:val="16"/>
              </w:rPr>
              <w:t>Reports To</w:t>
            </w:r>
          </w:p>
        </w:tc>
        <w:tc>
          <w:tcPr>
            <w:tcW w:type="dxa" w:w="8280"/>
            <w:vAlign w:val="top"/>
          </w:tcPr>
          <w:p>
            <w:pPr>
              <w:spacing w:after="0"/>
            </w:pPr>
            <w:r/>
            <w:r>
              <w:rPr>
                <w:b w:val="0"/>
                <w:sz w:val="16"/>
              </w:rPr>
              <w:t>To be confirmed by BBS leadership</w:t>
            </w:r>
          </w:p>
        </w:tc>
      </w:tr>
      <w:tr>
        <w:tc>
          <w:tcPr>
            <w:tcW w:type="dxa" w:w="2016"/>
            <w:vAlign w:val="top"/>
          </w:tcPr>
          <w:p>
            <w:pPr>
              <w:spacing w:after="0"/>
            </w:pPr>
            <w:r/>
            <w:r>
              <w:rPr>
                <w:b w:val="0"/>
                <w:sz w:val="16"/>
              </w:rPr>
              <w:t>FLSA / Status</w:t>
            </w:r>
          </w:p>
        </w:tc>
        <w:tc>
          <w:tcPr>
            <w:tcW w:type="dxa" w:w="8280"/>
            <w:vAlign w:val="top"/>
          </w:tcPr>
          <w:p>
            <w:pPr>
              <w:spacing w:after="0"/>
            </w:pPr>
            <w:r/>
            <w:r>
              <w:rPr>
                <w:b w:val="0"/>
                <w:sz w:val="16"/>
              </w:rPr>
              <w:t>To be confirmed; internship roles may be part-time/non-exempt; Project Manager status should be validated.</w:t>
            </w:r>
          </w:p>
        </w:tc>
      </w:tr>
      <w:tr>
        <w:tc>
          <w:tcPr>
            <w:tcW w:type="dxa" w:w="2016"/>
            <w:vAlign w:val="top"/>
          </w:tcPr>
          <w:p>
            <w:pPr>
              <w:spacing w:after="0"/>
            </w:pPr>
            <w:r/>
            <w:r>
              <w:rPr>
                <w:b w:val="0"/>
                <w:sz w:val="16"/>
              </w:rPr>
              <w:t>Role Level</w:t>
            </w:r>
          </w:p>
        </w:tc>
        <w:tc>
          <w:tcPr>
            <w:tcW w:type="dxa" w:w="8280"/>
            <w:vAlign w:val="top"/>
          </w:tcPr>
          <w:p>
            <w:pPr>
              <w:spacing w:after="0"/>
            </w:pPr>
            <w:r/>
            <w:r>
              <w:rPr>
                <w:b w:val="0"/>
                <w:sz w:val="16"/>
              </w:rPr>
              <w:t>Intern / early-career support role</w:t>
            </w:r>
          </w:p>
        </w:tc>
      </w:tr>
    </w:tbl>
    <w:p/>
    <w:p>
      <w:pPr>
        <w:pStyle w:val="Heading3"/>
      </w:pPr>
      <w:r>
        <w:t>Essential Functions and Responsibilities</w:t>
      </w:r>
    </w:p>
    <w:p>
      <w:pPr>
        <w:pStyle w:val="ListBullet"/>
        <w:spacing w:after="0"/>
        <w:ind w:left="317"/>
      </w:pPr>
      <w:r>
        <w:t>Build, update, and refine spreadsheet models that support financial health, sustainability, funding, and program analysis.</w:t>
      </w:r>
    </w:p>
    <w:p>
      <w:pPr>
        <w:pStyle w:val="ListBullet"/>
        <w:spacing w:after="0"/>
        <w:ind w:left="317"/>
      </w:pPr>
      <w:r>
        <w:t>Conduct client and sector research related to financial sustainability, program impact, KPIs, key trends, and strategic opportunities.</w:t>
      </w:r>
    </w:p>
    <w:p>
      <w:pPr>
        <w:pStyle w:val="ListBullet"/>
        <w:spacing w:after="0"/>
        <w:ind w:left="317"/>
      </w:pPr>
      <w:r>
        <w:t>Translate data and research into clear analysis, findings, recommendations, and decision-support materials.</w:t>
      </w:r>
    </w:p>
    <w:p>
      <w:pPr>
        <w:pStyle w:val="ListBullet"/>
        <w:spacing w:after="0"/>
        <w:ind w:left="317"/>
      </w:pPr>
      <w:r>
        <w:t>Support BRIDGE, AI concept, and other product-development efforts through research, analysis, and organized documentation.</w:t>
      </w:r>
    </w:p>
    <w:p>
      <w:pPr>
        <w:pStyle w:val="ListBullet"/>
        <w:spacing w:after="0"/>
        <w:ind w:left="317"/>
      </w:pPr>
      <w:r>
        <w:t>Assist in creating reusable financial analysis playbooks, templates, and analysis guides for internal and client use.</w:t>
      </w:r>
    </w:p>
    <w:p>
      <w:pPr>
        <w:pStyle w:val="ListBullet"/>
        <w:spacing w:after="0"/>
        <w:ind w:left="317"/>
      </w:pPr>
      <w:r>
        <w:t>Incorporate feedback from supervisors and project teams into updated models, summaries, and deliverable components.</w:t>
      </w:r>
    </w:p>
    <w:p>
      <w:pPr>
        <w:pStyle w:val="ListBullet"/>
        <w:spacing w:after="0"/>
        <w:ind w:left="317"/>
      </w:pPr>
      <w:r>
        <w:t>Participate in project meetings, onboarding sessions, and workgroup discussions to understand context and align analysis with client/product needs.</w:t>
      </w:r>
    </w:p>
    <w:p>
      <w:pPr>
        <w:pStyle w:val="Heading3"/>
      </w:pPr>
      <w:r>
        <w:t>O*NET-Informed Competency Profile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1F4E79"/>
            <w:vAlign w:val="center"/>
          </w:tcPr>
          <w:p>
            <w:pPr>
              <w:spacing w:after="0"/>
            </w:pPr>
            <w:r/>
            <w:r>
              <w:rPr>
                <w:b/>
                <w:color w:val="FFFFFF"/>
                <w:sz w:val="16"/>
              </w:rPr>
              <w:t>Competency</w:t>
            </w:r>
          </w:p>
        </w:tc>
        <w:tc>
          <w:tcPr>
            <w:tcW w:type="dxa" w:w="7272"/>
            <w:shd w:fill="1F4E79"/>
            <w:vAlign w:val="center"/>
          </w:tcPr>
          <w:p>
            <w:pPr>
              <w:spacing w:after="0"/>
            </w:pPr>
            <w:r/>
            <w:r>
              <w:rPr>
                <w:b/>
                <w:color w:val="FFFFFF"/>
                <w:sz w:val="16"/>
              </w:rPr>
              <w:t>Behavioral Definition</w:t>
            </w:r>
          </w:p>
        </w:tc>
      </w:tr>
      <w:tr>
        <w:tc>
          <w:tcPr>
            <w:tcW w:type="dxa" w:w="3024"/>
            <w:vAlign w:val="top"/>
          </w:tcPr>
          <w:p>
            <w:pPr>
              <w:spacing w:after="0"/>
            </w:pPr>
            <w:r/>
            <w:r>
              <w:rPr>
                <w:b w:val="0"/>
                <w:sz w:val="16"/>
              </w:rPr>
              <w:t>Financial &amp; Sustainability Analysis</w:t>
            </w:r>
          </w:p>
        </w:tc>
        <w:tc>
          <w:tcPr>
            <w:tcW w:type="dxa" w:w="7272"/>
            <w:vAlign w:val="top"/>
          </w:tcPr>
          <w:p>
            <w:pPr>
              <w:spacing w:after="0"/>
            </w:pPr>
            <w:r/>
            <w:r>
              <w:rPr>
                <w:b w:val="0"/>
                <w:sz w:val="16"/>
              </w:rPr>
              <w:t>Ability to evaluate financial health, funding scenarios, sustainability indicators, and program implications.</w:t>
            </w:r>
          </w:p>
        </w:tc>
      </w:tr>
      <w:tr>
        <w:tc>
          <w:tcPr>
            <w:tcW w:type="dxa" w:w="3024"/>
            <w:vAlign w:val="top"/>
          </w:tcPr>
          <w:p>
            <w:pPr>
              <w:spacing w:after="0"/>
            </w:pPr>
            <w:r/>
            <w:r>
              <w:rPr>
                <w:b w:val="0"/>
                <w:sz w:val="16"/>
              </w:rPr>
              <w:t>Spreadsheet Modeling</w:t>
            </w:r>
          </w:p>
        </w:tc>
        <w:tc>
          <w:tcPr>
            <w:tcW w:type="dxa" w:w="7272"/>
            <w:vAlign w:val="top"/>
          </w:tcPr>
          <w:p>
            <w:pPr>
              <w:spacing w:after="0"/>
            </w:pPr>
            <w:r/>
            <w:r>
              <w:rPr>
                <w:b w:val="0"/>
                <w:sz w:val="16"/>
              </w:rPr>
              <w:t>Ability to build, update, and quality-check Excel models and templates.</w:t>
            </w:r>
          </w:p>
        </w:tc>
      </w:tr>
      <w:tr>
        <w:tc>
          <w:tcPr>
            <w:tcW w:type="dxa" w:w="3024"/>
            <w:vAlign w:val="top"/>
          </w:tcPr>
          <w:p>
            <w:pPr>
              <w:spacing w:after="0"/>
            </w:pPr>
            <w:r/>
            <w:r>
              <w:rPr>
                <w:b w:val="0"/>
                <w:sz w:val="16"/>
              </w:rPr>
              <w:t>Data Interpretation</w:t>
            </w:r>
          </w:p>
        </w:tc>
        <w:tc>
          <w:tcPr>
            <w:tcW w:type="dxa" w:w="7272"/>
            <w:vAlign w:val="top"/>
          </w:tcPr>
          <w:p>
            <w:pPr>
              <w:spacing w:after="0"/>
            </w:pPr>
            <w:r/>
            <w:r>
              <w:rPr>
                <w:b w:val="0"/>
                <w:sz w:val="16"/>
              </w:rPr>
              <w:t>Ability to convert quantitative and qualitative inputs into clear findings and implications.</w:t>
            </w:r>
          </w:p>
        </w:tc>
      </w:tr>
      <w:tr>
        <w:tc>
          <w:tcPr>
            <w:tcW w:type="dxa" w:w="3024"/>
            <w:vAlign w:val="top"/>
          </w:tcPr>
          <w:p>
            <w:pPr>
              <w:spacing w:after="0"/>
            </w:pPr>
            <w:r/>
            <w:r>
              <w:rPr>
                <w:b w:val="0"/>
                <w:sz w:val="16"/>
              </w:rPr>
              <w:t>Strategic Thinking</w:t>
            </w:r>
          </w:p>
        </w:tc>
        <w:tc>
          <w:tcPr>
            <w:tcW w:type="dxa" w:w="7272"/>
            <w:vAlign w:val="top"/>
          </w:tcPr>
          <w:p>
            <w:pPr>
              <w:spacing w:after="0"/>
            </w:pPr>
            <w:r/>
            <w:r>
              <w:rPr>
                <w:b w:val="0"/>
                <w:sz w:val="16"/>
              </w:rPr>
              <w:t>Ability to connect analysis to client strategy, product direction, and decision support.</w:t>
            </w:r>
          </w:p>
        </w:tc>
      </w:tr>
      <w:tr>
        <w:tc>
          <w:tcPr>
            <w:tcW w:type="dxa" w:w="3024"/>
            <w:vAlign w:val="top"/>
          </w:tcPr>
          <w:p>
            <w:pPr>
              <w:spacing w:after="0"/>
            </w:pPr>
            <w:r/>
            <w:r>
              <w:rPr>
                <w:b w:val="0"/>
                <w:sz w:val="16"/>
              </w:rPr>
              <w:t>Research Synthesis</w:t>
            </w:r>
          </w:p>
        </w:tc>
        <w:tc>
          <w:tcPr>
            <w:tcW w:type="dxa" w:w="7272"/>
            <w:vAlign w:val="top"/>
          </w:tcPr>
          <w:p>
            <w:pPr>
              <w:spacing w:after="0"/>
            </w:pPr>
            <w:r/>
            <w:r>
              <w:rPr>
                <w:b w:val="0"/>
                <w:sz w:val="16"/>
              </w:rPr>
              <w:t>Ability to gather, compare, and summarize trends, KPIs, and program evidence.</w:t>
            </w:r>
          </w:p>
        </w:tc>
      </w:tr>
      <w:tr>
        <w:tc>
          <w:tcPr>
            <w:tcW w:type="dxa" w:w="3024"/>
            <w:vAlign w:val="top"/>
          </w:tcPr>
          <w:p>
            <w:pPr>
              <w:spacing w:after="0"/>
            </w:pPr>
            <w:r/>
            <w:r>
              <w:rPr>
                <w:b w:val="0"/>
                <w:sz w:val="16"/>
              </w:rPr>
              <w:t>Execution Discipline</w:t>
            </w:r>
          </w:p>
        </w:tc>
        <w:tc>
          <w:tcPr>
            <w:tcW w:type="dxa" w:w="7272"/>
            <w:vAlign w:val="top"/>
          </w:tcPr>
          <w:p>
            <w:pPr>
              <w:spacing w:after="0"/>
            </w:pPr>
            <w:r/>
            <w:r>
              <w:rPr>
                <w:b w:val="0"/>
                <w:sz w:val="16"/>
              </w:rPr>
              <w:t>Ability to move recurring analysis tasks forward while incorporating feedback and maintaining accuracy.</w:t>
            </w:r>
          </w:p>
        </w:tc>
      </w:tr>
    </w:tbl>
    <w:p/>
    <w:p>
      <w:pPr>
        <w:pStyle w:val="Heading3"/>
      </w:pPr>
      <w:r>
        <w:t>Suggested Qualifications</w:t>
      </w:r>
    </w:p>
    <w:p>
      <w:pPr>
        <w:pStyle w:val="ListBullet"/>
        <w:spacing w:after="0"/>
        <w:ind w:left="317"/>
      </w:pPr>
      <w:r>
        <w:t>Current undergraduate/graduate student or early-career candidate in a relevant field such as public affairs, business, data analytics, economics, nonprofit management, social science, communications, computer science, or a related discipline.</w:t>
      </w:r>
    </w:p>
    <w:p>
      <w:pPr>
        <w:pStyle w:val="ListBullet"/>
        <w:spacing w:after="0"/>
        <w:ind w:left="317"/>
      </w:pPr>
      <w:r>
        <w:t>Demonstrated ability to learn new client/project contexts quickly and produce clear written or analytical work products.</w:t>
      </w:r>
    </w:p>
    <w:p>
      <w:pPr>
        <w:pStyle w:val="ListBullet"/>
        <w:spacing w:after="0"/>
        <w:ind w:left="317"/>
      </w:pPr>
      <w:r>
        <w:t>Foundational proficiency with spreadsheets, document drafting, research, and structured note-taking.</w:t>
      </w:r>
    </w:p>
    <w:p>
      <w:pPr>
        <w:pStyle w:val="ListBullet"/>
        <w:spacing w:after="0"/>
        <w:ind w:left="317"/>
      </w:pPr>
      <w:r>
        <w:t>Interest in workforce strategy, nonprofit/public-sector systems, product development, or organizational capacity work.</w:t>
      </w:r>
    </w:p>
    <w:p>
      <w:pPr>
        <w:pStyle w:val="Heading3"/>
      </w:pPr>
      <w:r>
        <w:t>Key Tools and Systems</w:t>
      </w:r>
    </w:p>
    <w:p>
      <w:pPr>
        <w:pStyle w:val="ListBullet"/>
        <w:spacing w:after="0"/>
        <w:ind w:left="317"/>
      </w:pPr>
      <w:r>
        <w:t>Microsoft Excel</w:t>
      </w:r>
    </w:p>
    <w:p>
      <w:pPr>
        <w:pStyle w:val="ListBullet"/>
        <w:spacing w:after="0"/>
        <w:ind w:left="317"/>
      </w:pPr>
      <w:r>
        <w:t>Microsoft Word / Google Docs</w:t>
      </w:r>
    </w:p>
    <w:p>
      <w:pPr>
        <w:pStyle w:val="ListBullet"/>
        <w:spacing w:after="0"/>
        <w:ind w:left="317"/>
      </w:pPr>
      <w:r>
        <w:t>PowerPoint / slide materials</w:t>
      </w:r>
    </w:p>
    <w:p>
      <w:pPr>
        <w:pStyle w:val="ListBullet"/>
        <w:spacing w:after="0"/>
        <w:ind w:left="317"/>
      </w:pPr>
      <w:r>
        <w:t>Research and web sources</w:t>
      </w:r>
    </w:p>
    <w:p>
      <w:pPr>
        <w:pStyle w:val="ListBullet"/>
        <w:spacing w:after="0"/>
        <w:ind w:left="317"/>
      </w:pPr>
      <w:r>
        <w:t>Financial analysis templates</w:t>
      </w:r>
    </w:p>
    <w:p>
      <w:pPr>
        <w:pStyle w:val="ListBullet"/>
        <w:spacing w:after="0"/>
        <w:ind w:left="317"/>
      </w:pPr>
      <w:r>
        <w:t>BBS product concept materials</w:t>
      </w:r>
    </w:p>
    <w:p>
      <w:pPr>
        <w:pStyle w:val="ListBullet"/>
        <w:spacing w:after="0"/>
        <w:ind w:left="317"/>
      </w:pPr>
      <w:r>
        <w:t>QuickBooks Time</w:t>
      </w:r>
    </w:p>
    <w:p>
      <w:pPr>
        <w:pStyle w:val="Heading3"/>
      </w:pPr>
      <w:r>
        <w:t>Suggested KPIs / Success Measures</w:t>
      </w:r>
    </w:p>
    <w:p>
      <w:pPr>
        <w:pStyle w:val="ListBullet"/>
        <w:spacing w:after="0"/>
        <w:ind w:left="317"/>
      </w:pPr>
      <w:r>
        <w:t>Accuracy and usability of spreadsheet models</w:t>
      </w:r>
    </w:p>
    <w:p>
      <w:pPr>
        <w:pStyle w:val="ListBullet"/>
        <w:spacing w:after="0"/>
        <w:ind w:left="317"/>
      </w:pPr>
      <w:r>
        <w:t>Timeliness of analysis updates</w:t>
      </w:r>
    </w:p>
    <w:p>
      <w:pPr>
        <w:pStyle w:val="ListBullet"/>
        <w:spacing w:after="0"/>
        <w:ind w:left="317"/>
      </w:pPr>
      <w:r>
        <w:t>Quality of financial/sustainability insights</w:t>
      </w:r>
    </w:p>
    <w:p>
      <w:pPr>
        <w:pStyle w:val="ListBullet"/>
        <w:spacing w:after="0"/>
        <w:ind w:left="317"/>
      </w:pPr>
      <w:r>
        <w:t>Ability to translate analysis into concise recommendations</w:t>
      </w:r>
    </w:p>
    <w:p>
      <w:pPr>
        <w:pStyle w:val="ListBullet"/>
        <w:spacing w:after="0"/>
        <w:ind w:left="317"/>
      </w:pPr>
      <w:r>
        <w:t>Reusability of templates/playbooks produced</w:t>
      </w:r>
    </w:p>
    <w:p>
      <w:pPr>
        <w:pStyle w:val="ListBullet"/>
        <w:spacing w:after="0"/>
        <w:ind w:left="317"/>
      </w:pPr>
      <w:r>
        <w:t>Responsiveness to supervisor feedback</w:t>
      </w:r>
    </w:p>
    <w:p>
      <w:pPr>
        <w:pStyle w:val="Heading3"/>
      </w:pPr>
      <w:r>
        <w:t>Role Design / Validation Notes</w:t>
      </w:r>
    </w:p>
    <w:p>
      <w:r>
        <w:rPr>
          <w:b/>
        </w:rPr>
        <w:t xml:space="preserve">Role redesign note: </w:t>
      </w:r>
      <w:r>
        <w:t>This role appears to sit between data analysis, financial sustainability analysis, and product strategy support. BBS should define whether the replacement/continuation of this role is a pure intern support function or a stepping-stone into a data/product analyst role.</w:t>
      </w:r>
    </w:p>
    <w:p>
      <w:pPr>
        <w:pStyle w:val="ListBullet"/>
        <w:spacing w:after="0"/>
        <w:ind w:left="317"/>
      </w:pPr>
      <w:r>
        <w:t>Confirm whether the role should be primarily financial analysis, broader data analysis, or product strategy support.</w:t>
      </w:r>
    </w:p>
    <w:p>
      <w:pPr>
        <w:pStyle w:val="ListBullet"/>
        <w:spacing w:after="0"/>
        <w:ind w:left="317"/>
      </w:pPr>
      <w:r>
        <w:t>Clarify expected Excel/modeling standards and review checkpoints.</w:t>
      </w:r>
    </w:p>
    <w:p>
      <w:pPr>
        <w:pStyle w:val="ListBullet"/>
        <w:spacing w:after="0"/>
        <w:ind w:left="317"/>
      </w:pPr>
      <w:r>
        <w:t>Determine which analysis templates should become reusable BBS intellectual property.</w:t>
      </w:r>
    </w:p>
    <w:p>
      <w:pPr>
        <w:pStyle w:val="ListBullet"/>
        <w:spacing w:after="0"/>
        <w:ind w:left="317"/>
      </w:pPr>
      <w:r>
        <w:t>Validate whether AI/product concept support should remain part of the intern role or move to product development staff.</w:t>
      </w:r>
    </w:p>
    <w:p>
      <w:r>
        <w:br w:type="page"/>
      </w:r>
    </w:p>
    <w:p>
      <w:pPr>
        <w:pStyle w:val="Heading1"/>
      </w:pPr>
      <w:r>
        <w:t>Ahnaf Labib - Project Manager</w:t>
      </w:r>
    </w:p>
    <w:p>
      <w:r>
        <w:rPr>
          <w:b/>
        </w:rPr>
        <w:t xml:space="preserve">Role Purpose: </w:t>
      </w:r>
      <w:r>
        <w:t>Manage and support internal product-development and workforce-intelligence projects by coordinating project work, advancing prototypes and automation workflows, supporting data/dashboard efforts, and translating technical issues into project plans and implementation actions.</w:t>
      </w:r>
    </w:p>
    <w:p>
      <w:r>
        <w:rPr>
          <w:b/>
        </w:rPr>
        <w:t xml:space="preserve">Position Summary: </w:t>
      </w:r>
      <w:r>
        <w:t>The Project Manager role is a hybrid project/product operations role with a strong technical implementation component. The recorded work shows significant time spent on automation and prototype development, workflow troubleshooting, API research, SurveyMonkey/n8n alternatives, workforce dashboard data collection, BRIDGE program development, project meetings, and product support across Human Capacity Product and EXPInsights workstreams.</w:t>
      </w:r>
    </w:p>
    <w:p>
      <w:pPr>
        <w:pStyle w:val="Heading2"/>
      </w:pPr>
      <w:r>
        <w:t>Observed Work Snapshot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vAlign w:val="center"/>
          </w:tcPr>
          <w:p>
            <w:pPr>
              <w:spacing w:after="0"/>
            </w:pPr>
            <w:r/>
            <w:r>
              <w:rPr>
                <w:b/>
                <w:color w:val="FFFFFF"/>
                <w:sz w:val="16"/>
              </w:rPr>
              <w:t>Evidence Metric</w:t>
            </w:r>
          </w:p>
        </w:tc>
        <w:tc>
          <w:tcPr>
            <w:tcW w:type="dxa" w:w="7488"/>
            <w:shd w:fill="1F4E79"/>
            <w:vAlign w:val="center"/>
          </w:tcPr>
          <w:p>
            <w:pPr>
              <w:spacing w:after="0"/>
            </w:pPr>
            <w:r/>
            <w:r>
              <w:rPr>
                <w:b/>
                <w:color w:val="FFFFFF"/>
                <w:sz w:val="16"/>
              </w:rPr>
              <w:t>Value</w:t>
            </w:r>
          </w:p>
        </w:tc>
      </w:tr>
      <w:tr>
        <w:tc>
          <w:tcPr>
            <w:tcW w:type="dxa" w:w="2880"/>
            <w:vAlign w:val="top"/>
          </w:tcPr>
          <w:p>
            <w:pPr>
              <w:spacing w:after="0"/>
            </w:pPr>
            <w:r/>
            <w:r>
              <w:rPr>
                <w:b w:val="0"/>
                <w:sz w:val="16"/>
              </w:rPr>
              <w:t>Evidence window</w:t>
            </w:r>
          </w:p>
        </w:tc>
        <w:tc>
          <w:tcPr>
            <w:tcW w:type="dxa" w:w="7488"/>
            <w:vAlign w:val="top"/>
          </w:tcPr>
          <w:p>
            <w:pPr>
              <w:spacing w:after="0"/>
            </w:pPr>
            <w:r/>
            <w:r>
              <w:rPr>
                <w:b w:val="0"/>
                <w:sz w:val="16"/>
              </w:rPr>
              <w:t>2026-02-02 through 2026-05-09</w:t>
            </w:r>
          </w:p>
        </w:tc>
      </w:tr>
      <w:tr>
        <w:tc>
          <w:tcPr>
            <w:tcW w:type="dxa" w:w="2880"/>
            <w:vAlign w:val="top"/>
          </w:tcPr>
          <w:p>
            <w:pPr>
              <w:spacing w:after="0"/>
            </w:pPr>
            <w:r/>
            <w:r>
              <w:rPr>
                <w:b w:val="0"/>
                <w:sz w:val="16"/>
              </w:rPr>
              <w:t>Recorded rows</w:t>
            </w:r>
          </w:p>
        </w:tc>
        <w:tc>
          <w:tcPr>
            <w:tcW w:type="dxa" w:w="7488"/>
            <w:vAlign w:val="top"/>
          </w:tcPr>
          <w:p>
            <w:pPr>
              <w:spacing w:after="0"/>
            </w:pPr>
            <w:r/>
            <w:r>
              <w:rPr>
                <w:b w:val="0"/>
                <w:sz w:val="16"/>
              </w:rPr>
              <w:t>104</w:t>
            </w:r>
          </w:p>
        </w:tc>
      </w:tr>
      <w:tr>
        <w:tc>
          <w:tcPr>
            <w:tcW w:type="dxa" w:w="2880"/>
            <w:vAlign w:val="top"/>
          </w:tcPr>
          <w:p>
            <w:pPr>
              <w:spacing w:after="0"/>
            </w:pPr>
            <w:r/>
            <w:r>
              <w:rPr>
                <w:b w:val="0"/>
                <w:sz w:val="16"/>
              </w:rPr>
              <w:t>Recorded hours</w:t>
            </w:r>
          </w:p>
        </w:tc>
        <w:tc>
          <w:tcPr>
            <w:tcW w:type="dxa" w:w="7488"/>
            <w:vAlign w:val="top"/>
          </w:tcPr>
          <w:p>
            <w:pPr>
              <w:spacing w:after="0"/>
            </w:pPr>
            <w:r/>
            <w:r>
              <w:rPr>
                <w:b w:val="0"/>
                <w:sz w:val="16"/>
              </w:rPr>
              <w:t>188.47</w:t>
            </w:r>
          </w:p>
        </w:tc>
      </w:tr>
      <w:tr>
        <w:tc>
          <w:tcPr>
            <w:tcW w:type="dxa" w:w="2880"/>
            <w:vAlign w:val="top"/>
          </w:tcPr>
          <w:p>
            <w:pPr>
              <w:spacing w:after="0"/>
            </w:pPr>
            <w:r/>
            <w:r>
              <w:rPr>
                <w:b w:val="0"/>
                <w:sz w:val="16"/>
              </w:rPr>
              <w:t>Primary recorded project/client areas</w:t>
            </w:r>
          </w:p>
        </w:tc>
        <w:tc>
          <w:tcPr>
            <w:tcW w:type="dxa" w:w="7488"/>
            <w:vAlign w:val="top"/>
          </w:tcPr>
          <w:p>
            <w:pPr>
              <w:spacing w:after="0"/>
            </w:pPr>
            <w:r/>
            <w:r>
              <w:rPr>
                <w:b w:val="0"/>
                <w:sz w:val="16"/>
              </w:rPr>
              <w:t>(INTERNAL) Product Dev. (108.44 hrs); BBS (INTERNAL) (80.03 hrs)</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6480"/>
            <w:shd w:fill="1F4E79"/>
            <w:vAlign w:val="center"/>
          </w:tcPr>
          <w:p>
            <w:pPr>
              <w:spacing w:after="0"/>
            </w:pPr>
            <w:r/>
            <w:r>
              <w:rPr>
                <w:b/>
                <w:color w:val="FFFFFF"/>
                <w:sz w:val="16"/>
              </w:rPr>
              <w:t>Observed Work Category</w:t>
            </w:r>
          </w:p>
        </w:tc>
        <w:tc>
          <w:tcPr>
            <w:tcW w:type="dxa" w:w="1080"/>
            <w:shd w:fill="1F4E79"/>
            <w:vAlign w:val="center"/>
          </w:tcPr>
          <w:p>
            <w:pPr>
              <w:spacing w:after="0"/>
            </w:pPr>
            <w:r/>
            <w:r>
              <w:rPr>
                <w:b/>
                <w:color w:val="FFFFFF"/>
                <w:sz w:val="16"/>
              </w:rPr>
              <w:t>Hours</w:t>
            </w:r>
          </w:p>
        </w:tc>
        <w:tc>
          <w:tcPr>
            <w:tcW w:type="dxa" w:w="1080"/>
            <w:shd w:fill="1F4E79"/>
            <w:vAlign w:val="center"/>
          </w:tcPr>
          <w:p>
            <w:pPr>
              <w:spacing w:after="0"/>
            </w:pPr>
            <w:r/>
            <w:r>
              <w:rPr>
                <w:b/>
                <w:color w:val="FFFFFF"/>
                <w:sz w:val="16"/>
              </w:rPr>
              <w:t>Share</w:t>
            </w:r>
          </w:p>
        </w:tc>
      </w:tr>
      <w:tr>
        <w:tc>
          <w:tcPr>
            <w:tcW w:type="dxa" w:w="6480"/>
            <w:vAlign w:val="top"/>
          </w:tcPr>
          <w:p>
            <w:pPr>
              <w:spacing w:after="0"/>
            </w:pPr>
            <w:r/>
            <w:r>
              <w:rPr>
                <w:b w:val="0"/>
                <w:sz w:val="16"/>
              </w:rPr>
              <w:t>Automation/prototype development</w:t>
            </w:r>
          </w:p>
        </w:tc>
        <w:tc>
          <w:tcPr>
            <w:tcW w:type="dxa" w:w="1080"/>
            <w:vAlign w:val="top"/>
          </w:tcPr>
          <w:p>
            <w:pPr>
              <w:spacing w:after="0"/>
            </w:pPr>
            <w:r/>
            <w:r>
              <w:rPr>
                <w:b w:val="0"/>
                <w:sz w:val="16"/>
              </w:rPr>
              <w:t>66</w:t>
            </w:r>
          </w:p>
        </w:tc>
        <w:tc>
          <w:tcPr>
            <w:tcW w:type="dxa" w:w="1080"/>
            <w:vAlign w:val="top"/>
          </w:tcPr>
          <w:p>
            <w:pPr>
              <w:spacing w:after="0"/>
            </w:pPr>
            <w:r/>
            <w:r>
              <w:rPr>
                <w:b w:val="0"/>
                <w:sz w:val="16"/>
              </w:rPr>
              <w:t>35.0%</w:t>
            </w:r>
          </w:p>
        </w:tc>
      </w:tr>
      <w:tr>
        <w:tc>
          <w:tcPr>
            <w:tcW w:type="dxa" w:w="6480"/>
            <w:vAlign w:val="top"/>
          </w:tcPr>
          <w:p>
            <w:pPr>
              <w:spacing w:after="0"/>
            </w:pPr>
            <w:r/>
            <w:r>
              <w:rPr>
                <w:b w:val="0"/>
                <w:sz w:val="16"/>
              </w:rPr>
              <w:t>Project coordination &amp; meetings</w:t>
            </w:r>
          </w:p>
        </w:tc>
        <w:tc>
          <w:tcPr>
            <w:tcW w:type="dxa" w:w="1080"/>
            <w:vAlign w:val="top"/>
          </w:tcPr>
          <w:p>
            <w:pPr>
              <w:spacing w:after="0"/>
            </w:pPr>
            <w:r/>
            <w:r>
              <w:rPr>
                <w:b w:val="0"/>
                <w:sz w:val="16"/>
              </w:rPr>
              <w:t>39.31</w:t>
            </w:r>
          </w:p>
        </w:tc>
        <w:tc>
          <w:tcPr>
            <w:tcW w:type="dxa" w:w="1080"/>
            <w:vAlign w:val="top"/>
          </w:tcPr>
          <w:p>
            <w:pPr>
              <w:spacing w:after="0"/>
            </w:pPr>
            <w:r/>
            <w:r>
              <w:rPr>
                <w:b w:val="0"/>
                <w:sz w:val="16"/>
              </w:rPr>
              <w:t>20.9%</w:t>
            </w:r>
          </w:p>
        </w:tc>
      </w:tr>
      <w:tr>
        <w:tc>
          <w:tcPr>
            <w:tcW w:type="dxa" w:w="6480"/>
            <w:vAlign w:val="top"/>
          </w:tcPr>
          <w:p>
            <w:pPr>
              <w:spacing w:after="0"/>
            </w:pPr>
            <w:r/>
            <w:r>
              <w:rPr>
                <w:b w:val="0"/>
                <w:sz w:val="16"/>
              </w:rPr>
              <w:t>Workforce dashboard/data collection</w:t>
            </w:r>
          </w:p>
        </w:tc>
        <w:tc>
          <w:tcPr>
            <w:tcW w:type="dxa" w:w="1080"/>
            <w:vAlign w:val="top"/>
          </w:tcPr>
          <w:p>
            <w:pPr>
              <w:spacing w:after="0"/>
            </w:pPr>
            <w:r/>
            <w:r>
              <w:rPr>
                <w:b w:val="0"/>
                <w:sz w:val="16"/>
              </w:rPr>
              <w:t>24.58</w:t>
            </w:r>
          </w:p>
        </w:tc>
        <w:tc>
          <w:tcPr>
            <w:tcW w:type="dxa" w:w="1080"/>
            <w:vAlign w:val="top"/>
          </w:tcPr>
          <w:p>
            <w:pPr>
              <w:spacing w:after="0"/>
            </w:pPr>
            <w:r/>
            <w:r>
              <w:rPr>
                <w:b w:val="0"/>
                <w:sz w:val="16"/>
              </w:rPr>
              <w:t>13.0%</w:t>
            </w:r>
          </w:p>
        </w:tc>
      </w:tr>
      <w:tr>
        <w:tc>
          <w:tcPr>
            <w:tcW w:type="dxa" w:w="6480"/>
            <w:vAlign w:val="top"/>
          </w:tcPr>
          <w:p>
            <w:pPr>
              <w:spacing w:after="0"/>
            </w:pPr>
            <w:r/>
            <w:r>
              <w:rPr>
                <w:b w:val="0"/>
                <w:sz w:val="16"/>
              </w:rPr>
              <w:t>Administration/onboarding</w:t>
            </w:r>
          </w:p>
        </w:tc>
        <w:tc>
          <w:tcPr>
            <w:tcW w:type="dxa" w:w="1080"/>
            <w:vAlign w:val="top"/>
          </w:tcPr>
          <w:p>
            <w:pPr>
              <w:spacing w:after="0"/>
            </w:pPr>
            <w:r/>
            <w:r>
              <w:rPr>
                <w:b w:val="0"/>
                <w:sz w:val="16"/>
              </w:rPr>
              <w:t>23.75</w:t>
            </w:r>
          </w:p>
        </w:tc>
        <w:tc>
          <w:tcPr>
            <w:tcW w:type="dxa" w:w="1080"/>
            <w:vAlign w:val="top"/>
          </w:tcPr>
          <w:p>
            <w:pPr>
              <w:spacing w:after="0"/>
            </w:pPr>
            <w:r/>
            <w:r>
              <w:rPr>
                <w:b w:val="0"/>
                <w:sz w:val="16"/>
              </w:rPr>
              <w:t>12.6%</w:t>
            </w:r>
          </w:p>
        </w:tc>
      </w:tr>
      <w:tr>
        <w:tc>
          <w:tcPr>
            <w:tcW w:type="dxa" w:w="6480"/>
            <w:vAlign w:val="top"/>
          </w:tcPr>
          <w:p>
            <w:pPr>
              <w:spacing w:after="0"/>
            </w:pPr>
            <w:r/>
            <w:r>
              <w:rPr>
                <w:b w:val="0"/>
                <w:sz w:val="16"/>
              </w:rPr>
              <w:t>BRIDGE program development</w:t>
            </w:r>
          </w:p>
        </w:tc>
        <w:tc>
          <w:tcPr>
            <w:tcW w:type="dxa" w:w="1080"/>
            <w:vAlign w:val="top"/>
          </w:tcPr>
          <w:p>
            <w:pPr>
              <w:spacing w:after="0"/>
            </w:pPr>
            <w:r/>
            <w:r>
              <w:rPr>
                <w:b w:val="0"/>
                <w:sz w:val="16"/>
              </w:rPr>
              <w:t>19.33</w:t>
            </w:r>
          </w:p>
        </w:tc>
        <w:tc>
          <w:tcPr>
            <w:tcW w:type="dxa" w:w="1080"/>
            <w:vAlign w:val="top"/>
          </w:tcPr>
          <w:p>
            <w:pPr>
              <w:spacing w:after="0"/>
            </w:pPr>
            <w:r/>
            <w:r>
              <w:rPr>
                <w:b w:val="0"/>
                <w:sz w:val="16"/>
              </w:rPr>
              <w:t>10.3%</w:t>
            </w:r>
          </w:p>
        </w:tc>
      </w:tr>
      <w:tr>
        <w:tc>
          <w:tcPr>
            <w:tcW w:type="dxa" w:w="6480"/>
            <w:vAlign w:val="top"/>
          </w:tcPr>
          <w:p>
            <w:pPr>
              <w:spacing w:after="0"/>
            </w:pPr>
            <w:r/>
            <w:r>
              <w:rPr>
                <w:b w:val="0"/>
                <w:sz w:val="16"/>
              </w:rPr>
              <w:t>Other project/product support</w:t>
            </w:r>
          </w:p>
        </w:tc>
        <w:tc>
          <w:tcPr>
            <w:tcW w:type="dxa" w:w="1080"/>
            <w:vAlign w:val="top"/>
          </w:tcPr>
          <w:p>
            <w:pPr>
              <w:spacing w:after="0"/>
            </w:pPr>
            <w:r/>
            <w:r>
              <w:rPr>
                <w:b w:val="0"/>
                <w:sz w:val="16"/>
              </w:rPr>
              <w:t>6.75</w:t>
            </w:r>
          </w:p>
        </w:tc>
        <w:tc>
          <w:tcPr>
            <w:tcW w:type="dxa" w:w="1080"/>
            <w:vAlign w:val="top"/>
          </w:tcPr>
          <w:p>
            <w:pPr>
              <w:spacing w:after="0"/>
            </w:pPr>
            <w:r/>
            <w:r>
              <w:rPr>
                <w:b w:val="0"/>
                <w:sz w:val="16"/>
              </w:rPr>
              <w:t>3.6%</w:t>
            </w:r>
          </w:p>
        </w:tc>
      </w:tr>
      <w:tr>
        <w:tc>
          <w:tcPr>
            <w:tcW w:type="dxa" w:w="6480"/>
            <w:vAlign w:val="top"/>
          </w:tcPr>
          <w:p>
            <w:pPr>
              <w:spacing w:after="0"/>
            </w:pPr>
            <w:r/>
            <w:r>
              <w:rPr>
                <w:b w:val="0"/>
                <w:sz w:val="16"/>
              </w:rPr>
              <w:t>Project planning &amp; product strategy</w:t>
            </w:r>
          </w:p>
        </w:tc>
        <w:tc>
          <w:tcPr>
            <w:tcW w:type="dxa" w:w="1080"/>
            <w:vAlign w:val="top"/>
          </w:tcPr>
          <w:p>
            <w:pPr>
              <w:spacing w:after="0"/>
            </w:pPr>
            <w:r/>
            <w:r>
              <w:rPr>
                <w:b w:val="0"/>
                <w:sz w:val="16"/>
              </w:rPr>
              <w:t>5</w:t>
            </w:r>
          </w:p>
        </w:tc>
        <w:tc>
          <w:tcPr>
            <w:tcW w:type="dxa" w:w="1080"/>
            <w:vAlign w:val="top"/>
          </w:tcPr>
          <w:p>
            <w:pPr>
              <w:spacing w:after="0"/>
            </w:pPr>
            <w:r/>
            <w:r>
              <w:rPr>
                <w:b w:val="0"/>
                <w:sz w:val="16"/>
              </w:rPr>
              <w:t>2.7%</w:t>
            </w:r>
          </w:p>
        </w:tc>
      </w:tr>
      <w:tr>
        <w:tc>
          <w:tcPr>
            <w:tcW w:type="dxa" w:w="6480"/>
            <w:vAlign w:val="top"/>
          </w:tcPr>
          <w:p>
            <w:pPr>
              <w:spacing w:after="0"/>
            </w:pPr>
            <w:r/>
            <w:r>
              <w:rPr>
                <w:b w:val="0"/>
                <w:sz w:val="16"/>
              </w:rPr>
              <w:t>EXPInsights research/product support</w:t>
            </w:r>
          </w:p>
        </w:tc>
        <w:tc>
          <w:tcPr>
            <w:tcW w:type="dxa" w:w="1080"/>
            <w:vAlign w:val="top"/>
          </w:tcPr>
          <w:p>
            <w:pPr>
              <w:spacing w:after="0"/>
            </w:pPr>
            <w:r/>
            <w:r>
              <w:rPr>
                <w:b w:val="0"/>
                <w:sz w:val="16"/>
              </w:rPr>
              <w:t>3.75</w:t>
            </w:r>
          </w:p>
        </w:tc>
        <w:tc>
          <w:tcPr>
            <w:tcW w:type="dxa" w:w="1080"/>
            <w:vAlign w:val="top"/>
          </w:tcPr>
          <w:p>
            <w:pPr>
              <w:spacing w:after="0"/>
            </w:pPr>
            <w:r/>
            <w:r>
              <w:rPr>
                <w:b w:val="0"/>
                <w:sz w:val="16"/>
              </w:rPr>
              <w:t>2.0%</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6480"/>
            <w:shd w:fill="1F4E79"/>
            <w:vAlign w:val="center"/>
          </w:tcPr>
          <w:p>
            <w:pPr>
              <w:spacing w:after="0"/>
            </w:pPr>
            <w:r/>
            <w:r>
              <w:rPr>
                <w:b/>
                <w:color w:val="FFFFFF"/>
                <w:sz w:val="16"/>
              </w:rPr>
              <w:t>Top Project / Workstream from Timesheet</w:t>
            </w:r>
          </w:p>
        </w:tc>
        <w:tc>
          <w:tcPr>
            <w:tcW w:type="dxa" w:w="1080"/>
            <w:shd w:fill="1F4E79"/>
            <w:vAlign w:val="center"/>
          </w:tcPr>
          <w:p>
            <w:pPr>
              <w:spacing w:after="0"/>
            </w:pPr>
            <w:r/>
            <w:r>
              <w:rPr>
                <w:b/>
                <w:color w:val="FFFFFF"/>
                <w:sz w:val="16"/>
              </w:rPr>
              <w:t>Hours</w:t>
            </w:r>
          </w:p>
        </w:tc>
        <w:tc>
          <w:tcPr>
            <w:tcW w:type="dxa" w:w="1080"/>
            <w:shd w:fill="1F4E79"/>
            <w:vAlign w:val="center"/>
          </w:tcPr>
          <w:p>
            <w:pPr>
              <w:spacing w:after="0"/>
            </w:pPr>
            <w:r/>
            <w:r>
              <w:rPr>
                <w:b/>
                <w:color w:val="FFFFFF"/>
                <w:sz w:val="16"/>
              </w:rPr>
              <w:t>Share</w:t>
            </w:r>
          </w:p>
        </w:tc>
      </w:tr>
      <w:tr>
        <w:tc>
          <w:tcPr>
            <w:tcW w:type="dxa" w:w="6480"/>
            <w:vAlign w:val="top"/>
          </w:tcPr>
          <w:p>
            <w:pPr>
              <w:spacing w:after="0"/>
            </w:pPr>
            <w:r/>
            <w:r>
              <w:rPr>
                <w:b w:val="0"/>
                <w:sz w:val="16"/>
              </w:rPr>
              <w:t>General &amp; Administrative (BBS Internal)</w:t>
            </w:r>
          </w:p>
        </w:tc>
        <w:tc>
          <w:tcPr>
            <w:tcW w:type="dxa" w:w="1080"/>
            <w:vAlign w:val="top"/>
          </w:tcPr>
          <w:p>
            <w:pPr>
              <w:spacing w:after="0"/>
            </w:pPr>
            <w:r/>
            <w:r>
              <w:rPr>
                <w:b w:val="0"/>
                <w:sz w:val="16"/>
              </w:rPr>
              <w:t>79.28</w:t>
            </w:r>
          </w:p>
        </w:tc>
        <w:tc>
          <w:tcPr>
            <w:tcW w:type="dxa" w:w="1080"/>
            <w:vAlign w:val="top"/>
          </w:tcPr>
          <w:p>
            <w:pPr>
              <w:spacing w:after="0"/>
            </w:pPr>
            <w:r/>
            <w:r>
              <w:rPr>
                <w:b w:val="0"/>
                <w:sz w:val="16"/>
              </w:rPr>
              <w:t>42.1%</w:t>
            </w:r>
          </w:p>
        </w:tc>
      </w:tr>
      <w:tr>
        <w:tc>
          <w:tcPr>
            <w:tcW w:type="dxa" w:w="6480"/>
            <w:vAlign w:val="top"/>
          </w:tcPr>
          <w:p>
            <w:pPr>
              <w:spacing w:after="0"/>
            </w:pPr>
            <w:r/>
            <w:r>
              <w:rPr>
                <w:b w:val="0"/>
                <w:sz w:val="16"/>
              </w:rPr>
              <w:t>BRIDGE Program</w:t>
            </w:r>
          </w:p>
        </w:tc>
        <w:tc>
          <w:tcPr>
            <w:tcW w:type="dxa" w:w="1080"/>
            <w:vAlign w:val="top"/>
          </w:tcPr>
          <w:p>
            <w:pPr>
              <w:spacing w:after="0"/>
            </w:pPr>
            <w:r/>
            <w:r>
              <w:rPr>
                <w:b w:val="0"/>
                <w:sz w:val="16"/>
              </w:rPr>
              <w:t>50.83</w:t>
            </w:r>
          </w:p>
        </w:tc>
        <w:tc>
          <w:tcPr>
            <w:tcW w:type="dxa" w:w="1080"/>
            <w:vAlign w:val="top"/>
          </w:tcPr>
          <w:p>
            <w:pPr>
              <w:spacing w:after="0"/>
            </w:pPr>
            <w:r/>
            <w:r>
              <w:rPr>
                <w:b w:val="0"/>
                <w:sz w:val="16"/>
              </w:rPr>
              <w:t>27.0%</w:t>
            </w:r>
          </w:p>
        </w:tc>
      </w:tr>
      <w:tr>
        <w:tc>
          <w:tcPr>
            <w:tcW w:type="dxa" w:w="6480"/>
            <w:vAlign w:val="top"/>
          </w:tcPr>
          <w:p>
            <w:pPr>
              <w:spacing w:after="0"/>
            </w:pPr>
            <w:r/>
            <w:r>
              <w:rPr>
                <w:b w:val="0"/>
                <w:sz w:val="16"/>
              </w:rPr>
              <w:t>Human Capacity Product</w:t>
            </w:r>
          </w:p>
        </w:tc>
        <w:tc>
          <w:tcPr>
            <w:tcW w:type="dxa" w:w="1080"/>
            <w:vAlign w:val="top"/>
          </w:tcPr>
          <w:p>
            <w:pPr>
              <w:spacing w:after="0"/>
            </w:pPr>
            <w:r/>
            <w:r>
              <w:rPr>
                <w:b w:val="0"/>
                <w:sz w:val="16"/>
              </w:rPr>
              <w:t>40.42</w:t>
            </w:r>
          </w:p>
        </w:tc>
        <w:tc>
          <w:tcPr>
            <w:tcW w:type="dxa" w:w="1080"/>
            <w:vAlign w:val="top"/>
          </w:tcPr>
          <w:p>
            <w:pPr>
              <w:spacing w:after="0"/>
            </w:pPr>
            <w:r/>
            <w:r>
              <w:rPr>
                <w:b w:val="0"/>
                <w:sz w:val="16"/>
              </w:rPr>
              <w:t>21.4%</w:t>
            </w:r>
          </w:p>
        </w:tc>
      </w:tr>
      <w:tr>
        <w:tc>
          <w:tcPr>
            <w:tcW w:type="dxa" w:w="6480"/>
            <w:vAlign w:val="top"/>
          </w:tcPr>
          <w:p>
            <w:pPr>
              <w:spacing w:after="0"/>
            </w:pPr>
            <w:r/>
            <w:r>
              <w:rPr>
                <w:b w:val="0"/>
                <w:sz w:val="16"/>
              </w:rPr>
              <w:t>EXPInsights</w:t>
            </w:r>
          </w:p>
        </w:tc>
        <w:tc>
          <w:tcPr>
            <w:tcW w:type="dxa" w:w="1080"/>
            <w:vAlign w:val="top"/>
          </w:tcPr>
          <w:p>
            <w:pPr>
              <w:spacing w:after="0"/>
            </w:pPr>
            <w:r/>
            <w:r>
              <w:rPr>
                <w:b w:val="0"/>
                <w:sz w:val="16"/>
              </w:rPr>
              <w:t>17.19</w:t>
            </w:r>
          </w:p>
        </w:tc>
        <w:tc>
          <w:tcPr>
            <w:tcW w:type="dxa" w:w="1080"/>
            <w:vAlign w:val="top"/>
          </w:tcPr>
          <w:p>
            <w:pPr>
              <w:spacing w:after="0"/>
            </w:pPr>
            <w:r/>
            <w:r>
              <w:rPr>
                <w:b w:val="0"/>
                <w:sz w:val="16"/>
              </w:rPr>
              <w:t>9.1%</w:t>
            </w:r>
          </w:p>
        </w:tc>
      </w:tr>
      <w:tr>
        <w:tc>
          <w:tcPr>
            <w:tcW w:type="dxa" w:w="6480"/>
            <w:vAlign w:val="top"/>
          </w:tcPr>
          <w:p>
            <w:pPr>
              <w:spacing w:after="0"/>
            </w:pPr>
            <w:r/>
            <w:r>
              <w:rPr>
                <w:b w:val="0"/>
                <w:sz w:val="16"/>
              </w:rPr>
              <w:t>Business Development (BBS Internal)</w:t>
            </w:r>
          </w:p>
        </w:tc>
        <w:tc>
          <w:tcPr>
            <w:tcW w:type="dxa" w:w="1080"/>
            <w:vAlign w:val="top"/>
          </w:tcPr>
          <w:p>
            <w:pPr>
              <w:spacing w:after="0"/>
            </w:pPr>
            <w:r/>
            <w:r>
              <w:rPr>
                <w:b w:val="0"/>
                <w:sz w:val="16"/>
              </w:rPr>
              <w:t>0.75</w:t>
            </w:r>
          </w:p>
        </w:tc>
        <w:tc>
          <w:tcPr>
            <w:tcW w:type="dxa" w:w="1080"/>
            <w:vAlign w:val="top"/>
          </w:tcPr>
          <w:p>
            <w:pPr>
              <w:spacing w:after="0"/>
            </w:pPr>
            <w:r/>
            <w:r>
              <w:rPr>
                <w:b w:val="0"/>
                <w:sz w:val="16"/>
              </w:rPr>
              <w:t>0.4%</w:t>
            </w:r>
          </w:p>
        </w:tc>
      </w:tr>
    </w:tbl>
    <w:p/>
    <w:p>
      <w:pPr>
        <w:pStyle w:val="Heading2"/>
      </w:pPr>
      <w:r>
        <w:t>O*NET Alignment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520"/>
            <w:shd w:fill="1F4E79"/>
            <w:vAlign w:val="center"/>
          </w:tcPr>
          <w:p>
            <w:pPr>
              <w:spacing w:after="0"/>
            </w:pPr>
            <w:r/>
            <w:r>
              <w:rPr>
                <w:b/>
                <w:color w:val="FFFFFF"/>
                <w:sz w:val="16"/>
              </w:rPr>
              <w:t>O*NET Occupation</w:t>
            </w:r>
          </w:p>
        </w:tc>
        <w:tc>
          <w:tcPr>
            <w:tcW w:type="dxa" w:w="1080"/>
            <w:shd w:fill="1F4E79"/>
            <w:vAlign w:val="center"/>
          </w:tcPr>
          <w:p>
            <w:pPr>
              <w:spacing w:after="0"/>
            </w:pPr>
            <w:r/>
            <w:r>
              <w:rPr>
                <w:b/>
                <w:color w:val="FFFFFF"/>
                <w:sz w:val="16"/>
              </w:rPr>
              <w:t>Fit</w:t>
            </w:r>
          </w:p>
        </w:tc>
        <w:tc>
          <w:tcPr>
            <w:tcW w:type="dxa" w:w="1080"/>
            <w:shd w:fill="1F4E79"/>
            <w:vAlign w:val="center"/>
          </w:tcPr>
          <w:p>
            <w:pPr>
              <w:spacing w:after="0"/>
            </w:pPr>
            <w:r/>
            <w:r>
              <w:rPr>
                <w:b/>
                <w:color w:val="FFFFFF"/>
                <w:sz w:val="16"/>
              </w:rPr>
              <w:t>Confidence</w:t>
            </w:r>
          </w:p>
        </w:tc>
        <w:tc>
          <w:tcPr>
            <w:tcW w:type="dxa" w:w="864"/>
            <w:shd w:fill="1F4E79"/>
            <w:vAlign w:val="center"/>
          </w:tcPr>
          <w:p>
            <w:pPr>
              <w:spacing w:after="0"/>
            </w:pPr>
            <w:r/>
            <w:r>
              <w:rPr>
                <w:b/>
                <w:color w:val="FFFFFF"/>
                <w:sz w:val="16"/>
              </w:rPr>
              <w:t>Zone</w:t>
            </w:r>
          </w:p>
        </w:tc>
        <w:tc>
          <w:tcPr>
            <w:tcW w:type="dxa" w:w="4680"/>
            <w:shd w:fill="1F4E79"/>
            <w:vAlign w:val="center"/>
          </w:tcPr>
          <w:p>
            <w:pPr>
              <w:spacing w:after="0"/>
            </w:pPr>
            <w:r/>
            <w:r>
              <w:rPr>
                <w:b/>
                <w:color w:val="FFFFFF"/>
                <w:sz w:val="16"/>
              </w:rPr>
              <w:t>Rationale</w:t>
            </w:r>
          </w:p>
        </w:tc>
      </w:tr>
      <w:tr>
        <w:tc>
          <w:tcPr>
            <w:tcW w:type="dxa" w:w="2520"/>
            <w:vAlign w:val="top"/>
          </w:tcPr>
          <w:p>
            <w:pPr>
              <w:spacing w:after="0"/>
            </w:pPr>
            <w:r/>
            <w:r>
              <w:rPr>
                <w:b w:val="0"/>
                <w:sz w:val="16"/>
              </w:rPr>
              <w:t>13-1082.00 - Project Management Specialists</w:t>
            </w:r>
          </w:p>
        </w:tc>
        <w:tc>
          <w:tcPr>
            <w:tcW w:type="dxa" w:w="1080"/>
            <w:vAlign w:val="top"/>
          </w:tcPr>
          <w:p>
            <w:pPr>
              <w:spacing w:after="0"/>
            </w:pPr>
            <w:r/>
            <w:r>
              <w:rPr>
                <w:b w:val="0"/>
                <w:sz w:val="16"/>
              </w:rPr>
              <w:t>Primary</w:t>
            </w:r>
          </w:p>
        </w:tc>
        <w:tc>
          <w:tcPr>
            <w:tcW w:type="dxa" w:w="1080"/>
            <w:vAlign w:val="top"/>
          </w:tcPr>
          <w:p>
            <w:pPr>
              <w:spacing w:after="0"/>
            </w:pPr>
            <w:r/>
            <w:r>
              <w:rPr>
                <w:b w:val="0"/>
                <w:sz w:val="16"/>
              </w:rPr>
              <w:t>Medium-High</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the role title and observed coordination of project requirements, timelines, presentations, scope, and workstream execution.</w:t>
            </w:r>
          </w:p>
        </w:tc>
      </w:tr>
      <w:tr>
        <w:tc>
          <w:tcPr>
            <w:tcW w:type="dxa" w:w="2520"/>
            <w:vAlign w:val="top"/>
          </w:tcPr>
          <w:p>
            <w:pPr>
              <w:spacing w:after="0"/>
            </w:pPr>
            <w:r/>
            <w:r>
              <w:rPr>
                <w:b w:val="0"/>
                <w:sz w:val="16"/>
              </w:rPr>
              <w:t>15-1211.00 - Computer Systems Analysts</w:t>
            </w:r>
          </w:p>
        </w:tc>
        <w:tc>
          <w:tcPr>
            <w:tcW w:type="dxa" w:w="1080"/>
            <w:vAlign w:val="top"/>
          </w:tcPr>
          <w:p>
            <w:pPr>
              <w:spacing w:after="0"/>
            </w:pPr>
            <w:r/>
            <w:r>
              <w:rPr>
                <w:b w:val="0"/>
                <w:sz w:val="16"/>
              </w:rPr>
              <w:t>Secondary</w:t>
            </w:r>
          </w:p>
        </w:tc>
        <w:tc>
          <w:tcPr>
            <w:tcW w:type="dxa" w:w="1080"/>
            <w:vAlign w:val="top"/>
          </w:tcPr>
          <w:p>
            <w:pPr>
              <w:spacing w:after="0"/>
            </w:pPr>
            <w:r/>
            <w:r>
              <w:rPr>
                <w:b w:val="0"/>
                <w:sz w:val="16"/>
              </w:rPr>
              <w:t>Medium-High</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the technical workflow, API, automation, troubleshooting, system testing, and software/platform evaluation work.</w:t>
            </w:r>
          </w:p>
        </w:tc>
      </w:tr>
      <w:tr>
        <w:tc>
          <w:tcPr>
            <w:tcW w:type="dxa" w:w="2520"/>
            <w:vAlign w:val="top"/>
          </w:tcPr>
          <w:p>
            <w:pPr>
              <w:spacing w:after="0"/>
            </w:pPr>
            <w:r/>
            <w:r>
              <w:rPr>
                <w:b w:val="0"/>
                <w:sz w:val="16"/>
              </w:rPr>
              <w:t>15-2051.01 - Business Intelligence Analysts</w:t>
            </w:r>
          </w:p>
        </w:tc>
        <w:tc>
          <w:tcPr>
            <w:tcW w:type="dxa" w:w="1080"/>
            <w:vAlign w:val="top"/>
          </w:tcPr>
          <w:p>
            <w:pPr>
              <w:spacing w:after="0"/>
            </w:pPr>
            <w:r/>
            <w:r>
              <w:rPr>
                <w:b w:val="0"/>
                <w:sz w:val="16"/>
              </w:rPr>
              <w:t>Supporting</w:t>
            </w:r>
          </w:p>
        </w:tc>
        <w:tc>
          <w:tcPr>
            <w:tcW w:type="dxa" w:w="1080"/>
            <w:vAlign w:val="top"/>
          </w:tcPr>
          <w:p>
            <w:pPr>
              <w:spacing w:after="0"/>
            </w:pPr>
            <w:r/>
            <w:r>
              <w:rPr>
                <w:b w:val="0"/>
                <w:sz w:val="16"/>
              </w:rPr>
              <w:t>Medium</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workforce dashboard, data flow, reporting, and business-intelligence product support.</w:t>
            </w:r>
          </w:p>
        </w:tc>
      </w:tr>
      <w:tr>
        <w:tc>
          <w:tcPr>
            <w:tcW w:type="dxa" w:w="2520"/>
            <w:vAlign w:val="top"/>
          </w:tcPr>
          <w:p>
            <w:pPr>
              <w:spacing w:after="0"/>
            </w:pPr>
            <w:r/>
            <w:r>
              <w:rPr>
                <w:b w:val="0"/>
                <w:sz w:val="16"/>
              </w:rPr>
              <w:t>13-1111.00 - Management Analysts</w:t>
            </w:r>
          </w:p>
        </w:tc>
        <w:tc>
          <w:tcPr>
            <w:tcW w:type="dxa" w:w="1080"/>
            <w:vAlign w:val="top"/>
          </w:tcPr>
          <w:p>
            <w:pPr>
              <w:spacing w:after="0"/>
            </w:pPr>
            <w:r/>
            <w:r>
              <w:rPr>
                <w:b w:val="0"/>
                <w:sz w:val="16"/>
              </w:rPr>
              <w:t>Supporting</w:t>
            </w:r>
          </w:p>
        </w:tc>
        <w:tc>
          <w:tcPr>
            <w:tcW w:type="dxa" w:w="1080"/>
            <w:vAlign w:val="top"/>
          </w:tcPr>
          <w:p>
            <w:pPr>
              <w:spacing w:after="0"/>
            </w:pPr>
            <w:r/>
            <w:r>
              <w:rPr>
                <w:b w:val="0"/>
                <w:sz w:val="16"/>
              </w:rPr>
              <w:t>Medium</w:t>
            </w:r>
          </w:p>
        </w:tc>
        <w:tc>
          <w:tcPr>
            <w:tcW w:type="dxa" w:w="864"/>
            <w:vAlign w:val="top"/>
          </w:tcPr>
          <w:p>
            <w:pPr>
              <w:spacing w:after="0"/>
            </w:pPr>
            <w:r/>
            <w:r>
              <w:rPr>
                <w:b w:val="0"/>
                <w:sz w:val="16"/>
              </w:rPr>
              <w:t>Job Zone 4</w:t>
            </w:r>
          </w:p>
        </w:tc>
        <w:tc>
          <w:tcPr>
            <w:tcW w:type="dxa" w:w="4680"/>
            <w:vAlign w:val="top"/>
          </w:tcPr>
          <w:p>
            <w:pPr>
              <w:spacing w:after="0"/>
            </w:pPr>
            <w:r/>
            <w:r>
              <w:rPr>
                <w:b w:val="0"/>
                <w:sz w:val="16"/>
              </w:rPr>
              <w:t>Fits workflow refinement, process documentation, implementation support, and product/process improvement.</w:t>
            </w:r>
          </w:p>
        </w:tc>
      </w:tr>
    </w:tbl>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872"/>
            <w:shd w:fill="1F4E79"/>
            <w:vAlign w:val="center"/>
          </w:tcPr>
          <w:p>
            <w:pPr>
              <w:spacing w:after="0"/>
            </w:pPr>
            <w:r/>
            <w:r>
              <w:rPr>
                <w:b/>
                <w:color w:val="FFFFFF"/>
                <w:sz w:val="16"/>
              </w:rPr>
              <w:t>O*NET Benchmark</w:t>
            </w:r>
          </w:p>
        </w:tc>
        <w:tc>
          <w:tcPr>
            <w:tcW w:type="dxa" w:w="2088"/>
            <w:shd w:fill="1F4E79"/>
            <w:vAlign w:val="center"/>
          </w:tcPr>
          <w:p>
            <w:pPr>
              <w:spacing w:after="0"/>
            </w:pPr>
            <w:r/>
            <w:r>
              <w:rPr>
                <w:b/>
                <w:color w:val="FFFFFF"/>
                <w:sz w:val="16"/>
              </w:rPr>
              <w:t>Essential Skills</w:t>
            </w:r>
          </w:p>
        </w:tc>
        <w:tc>
          <w:tcPr>
            <w:tcW w:type="dxa" w:w="2088"/>
            <w:shd w:fill="1F4E79"/>
            <w:vAlign w:val="center"/>
          </w:tcPr>
          <w:p>
            <w:pPr>
              <w:spacing w:after="0"/>
            </w:pPr>
            <w:r/>
            <w:r>
              <w:rPr>
                <w:b/>
                <w:color w:val="FFFFFF"/>
                <w:sz w:val="16"/>
              </w:rPr>
              <w:t>Knowledge Areas</w:t>
            </w:r>
          </w:p>
        </w:tc>
        <w:tc>
          <w:tcPr>
            <w:tcW w:type="dxa" w:w="2520"/>
            <w:shd w:fill="1F4E79"/>
            <w:vAlign w:val="center"/>
          </w:tcPr>
          <w:p>
            <w:pPr>
              <w:spacing w:after="0"/>
            </w:pPr>
            <w:r/>
            <w:r>
              <w:rPr>
                <w:b/>
                <w:color w:val="FFFFFF"/>
                <w:sz w:val="16"/>
              </w:rPr>
              <w:t>Work Activities</w:t>
            </w:r>
          </w:p>
        </w:tc>
        <w:tc>
          <w:tcPr>
            <w:tcW w:type="dxa" w:w="1944"/>
            <w:shd w:fill="1F4E79"/>
            <w:vAlign w:val="center"/>
          </w:tcPr>
          <w:p>
            <w:pPr>
              <w:spacing w:after="0"/>
            </w:pPr>
            <w:r/>
            <w:r>
              <w:rPr>
                <w:b/>
                <w:color w:val="FFFFFF"/>
                <w:sz w:val="16"/>
              </w:rPr>
              <w:t>Work Styles</w:t>
            </w:r>
          </w:p>
        </w:tc>
      </w:tr>
      <w:tr>
        <w:tc>
          <w:tcPr>
            <w:tcW w:type="dxa" w:w="1872"/>
            <w:vAlign w:val="top"/>
          </w:tcPr>
          <w:p>
            <w:pPr>
              <w:spacing w:after="0"/>
            </w:pPr>
            <w:r/>
            <w:r>
              <w:rPr>
                <w:b w:val="0"/>
                <w:sz w:val="16"/>
              </w:rPr>
              <w:t>13-1082.00 - Project Management Specialists</w:t>
            </w:r>
          </w:p>
        </w:tc>
        <w:tc>
          <w:tcPr>
            <w:tcW w:type="dxa" w:w="2088"/>
            <w:vAlign w:val="top"/>
          </w:tcPr>
          <w:p>
            <w:pPr>
              <w:spacing w:after="0"/>
            </w:pPr>
            <w:r/>
            <w:r>
              <w:rPr>
                <w:b w:val="0"/>
                <w:sz w:val="16"/>
              </w:rPr>
              <w:t>No essential skills rows available in provided file for this occupation.</w:t>
            </w:r>
          </w:p>
        </w:tc>
        <w:tc>
          <w:tcPr>
            <w:tcW w:type="dxa" w:w="2088"/>
            <w:vAlign w:val="top"/>
          </w:tcPr>
          <w:p>
            <w:pPr>
              <w:spacing w:after="0"/>
            </w:pPr>
            <w:r/>
            <w:r>
              <w:rPr>
                <w:b w:val="0"/>
                <w:sz w:val="16"/>
              </w:rPr>
              <w:t>No knowledge rows available in provided file for this occupation.</w:t>
            </w:r>
          </w:p>
        </w:tc>
        <w:tc>
          <w:tcPr>
            <w:tcW w:type="dxa" w:w="2520"/>
            <w:vAlign w:val="top"/>
          </w:tcPr>
          <w:p>
            <w:pPr>
              <w:spacing w:after="0"/>
            </w:pPr>
            <w:r/>
            <w:r>
              <w:rPr>
                <w:b w:val="0"/>
                <w:sz w:val="16"/>
              </w:rPr>
              <w:t>No work-activity rows available in provided file for this occupation.</w:t>
            </w:r>
          </w:p>
        </w:tc>
        <w:tc>
          <w:tcPr>
            <w:tcW w:type="dxa" w:w="1944"/>
            <w:vAlign w:val="top"/>
          </w:tcPr>
          <w:p>
            <w:pPr>
              <w:spacing w:after="0"/>
            </w:pPr>
            <w:r/>
            <w:r>
              <w:rPr>
                <w:b w:val="0"/>
                <w:sz w:val="16"/>
              </w:rPr>
              <w:t>Dependability, Leadership Orientation, Attention to Detail, Perseverance, Cooperation</w:t>
            </w:r>
          </w:p>
        </w:tc>
      </w:tr>
      <w:tr>
        <w:tc>
          <w:tcPr>
            <w:tcW w:type="dxa" w:w="1872"/>
            <w:vAlign w:val="top"/>
          </w:tcPr>
          <w:p>
            <w:pPr>
              <w:spacing w:after="0"/>
            </w:pPr>
            <w:r/>
            <w:r>
              <w:rPr>
                <w:b w:val="0"/>
                <w:sz w:val="16"/>
              </w:rPr>
              <w:t>15-1211.00 - Computer Systems Analysts</w:t>
            </w:r>
          </w:p>
        </w:tc>
        <w:tc>
          <w:tcPr>
            <w:tcW w:type="dxa" w:w="2088"/>
            <w:vAlign w:val="top"/>
          </w:tcPr>
          <w:p>
            <w:pPr>
              <w:spacing w:after="0"/>
            </w:pPr>
            <w:r/>
            <w:r>
              <w:rPr>
                <w:b w:val="0"/>
                <w:sz w:val="16"/>
              </w:rPr>
              <w:t>Speaking, Reading Comprehension, Active Listening, Critical Thinking, Active Learning</w:t>
            </w:r>
          </w:p>
        </w:tc>
        <w:tc>
          <w:tcPr>
            <w:tcW w:type="dxa" w:w="2088"/>
            <w:vAlign w:val="top"/>
          </w:tcPr>
          <w:p>
            <w:pPr>
              <w:spacing w:after="0"/>
            </w:pPr>
            <w:r/>
            <w:r>
              <w:rPr>
                <w:b w:val="0"/>
                <w:sz w:val="16"/>
              </w:rPr>
              <w:t>Computers and Electronics, Customer and Personal Service, English Language, Mathematics, Administration and Management</w:t>
            </w:r>
          </w:p>
        </w:tc>
        <w:tc>
          <w:tcPr>
            <w:tcW w:type="dxa" w:w="2520"/>
            <w:vAlign w:val="top"/>
          </w:tcPr>
          <w:p>
            <w:pPr>
              <w:spacing w:after="0"/>
            </w:pPr>
            <w:r/>
            <w:r>
              <w:rPr>
                <w:b w:val="0"/>
                <w:sz w:val="16"/>
              </w:rPr>
              <w:t>Working with Computers, Getting Information, Making Decisions and Solving Problems, Updating and Using Relevant Knowledge, Processing Information</w:t>
            </w:r>
          </w:p>
        </w:tc>
        <w:tc>
          <w:tcPr>
            <w:tcW w:type="dxa" w:w="1944"/>
            <w:vAlign w:val="top"/>
          </w:tcPr>
          <w:p>
            <w:pPr>
              <w:spacing w:after="0"/>
            </w:pPr>
            <w:r/>
            <w:r>
              <w:rPr>
                <w:b w:val="0"/>
                <w:sz w:val="16"/>
              </w:rPr>
              <w:t>Attention to Detail, Intellectual Curiosity, Innovation, Dependability, Adaptability</w:t>
            </w:r>
          </w:p>
        </w:tc>
      </w:tr>
      <w:tr>
        <w:tc>
          <w:tcPr>
            <w:tcW w:type="dxa" w:w="1872"/>
            <w:vAlign w:val="top"/>
          </w:tcPr>
          <w:p>
            <w:pPr>
              <w:spacing w:after="0"/>
            </w:pPr>
            <w:r/>
            <w:r>
              <w:rPr>
                <w:b w:val="0"/>
                <w:sz w:val="16"/>
              </w:rPr>
              <w:t>15-2051.01 - Business Intelligence Analysts</w:t>
            </w:r>
          </w:p>
        </w:tc>
        <w:tc>
          <w:tcPr>
            <w:tcW w:type="dxa" w:w="2088"/>
            <w:vAlign w:val="top"/>
          </w:tcPr>
          <w:p>
            <w:pPr>
              <w:spacing w:after="0"/>
            </w:pPr>
            <w:r/>
            <w:r>
              <w:rPr>
                <w:b w:val="0"/>
                <w:sz w:val="16"/>
              </w:rPr>
              <w:t>Reading Comprehension, Active Listening, Speaking, Critical Thinking, Active Learning</w:t>
            </w:r>
          </w:p>
        </w:tc>
        <w:tc>
          <w:tcPr>
            <w:tcW w:type="dxa" w:w="2088"/>
            <w:vAlign w:val="top"/>
          </w:tcPr>
          <w:p>
            <w:pPr>
              <w:spacing w:after="0"/>
            </w:pPr>
            <w:r/>
            <w:r>
              <w:rPr>
                <w:b w:val="0"/>
                <w:sz w:val="16"/>
              </w:rPr>
              <w:t>Computers and Electronics, Mathematics, English Language, Administration and Management, Customer and Personal Service</w:t>
            </w:r>
          </w:p>
        </w:tc>
        <w:tc>
          <w:tcPr>
            <w:tcW w:type="dxa" w:w="2520"/>
            <w:vAlign w:val="top"/>
          </w:tcPr>
          <w:p>
            <w:pPr>
              <w:spacing w:after="0"/>
            </w:pPr>
            <w:r/>
            <w:r>
              <w:rPr>
                <w:b w:val="0"/>
                <w:sz w:val="16"/>
              </w:rPr>
              <w:t>Analyzing Data or Information, Working with Computers, Processing Information, Interpreting the Meaning of Information for Others, Getting Information</w:t>
            </w:r>
          </w:p>
        </w:tc>
        <w:tc>
          <w:tcPr>
            <w:tcW w:type="dxa" w:w="1944"/>
            <w:vAlign w:val="top"/>
          </w:tcPr>
          <w:p>
            <w:pPr>
              <w:spacing w:after="0"/>
            </w:pPr>
            <w:r/>
            <w:r>
              <w:rPr>
                <w:b w:val="0"/>
                <w:sz w:val="16"/>
              </w:rPr>
              <w:t>Attention to Detail, Integrity, Dependability, Achievement Orientation, Tolerance for Ambiguity</w:t>
            </w:r>
          </w:p>
        </w:tc>
      </w:tr>
      <w:tr>
        <w:tc>
          <w:tcPr>
            <w:tcW w:type="dxa" w:w="1872"/>
            <w:vAlign w:val="top"/>
          </w:tcPr>
          <w:p>
            <w:pPr>
              <w:spacing w:after="0"/>
            </w:pPr>
            <w:r/>
            <w:r>
              <w:rPr>
                <w:b w:val="0"/>
                <w:sz w:val="16"/>
              </w:rPr>
              <w:t>13-1111.00 - Management Analysts</w:t>
            </w:r>
          </w:p>
        </w:tc>
        <w:tc>
          <w:tcPr>
            <w:tcW w:type="dxa" w:w="2088"/>
            <w:vAlign w:val="top"/>
          </w:tcPr>
          <w:p>
            <w:pPr>
              <w:spacing w:after="0"/>
            </w:pPr>
            <w:r/>
            <w:r>
              <w:rPr>
                <w:b w:val="0"/>
                <w:sz w:val="16"/>
              </w:rPr>
              <w:t>Reading Comprehension, Active Listening, Critical Thinking, Writing, Speaking</w:t>
            </w:r>
          </w:p>
        </w:tc>
        <w:tc>
          <w:tcPr>
            <w:tcW w:type="dxa" w:w="2088"/>
            <w:vAlign w:val="top"/>
          </w:tcPr>
          <w:p>
            <w:pPr>
              <w:spacing w:after="0"/>
            </w:pPr>
            <w:r/>
            <w:r>
              <w:rPr>
                <w:b w:val="0"/>
                <w:sz w:val="16"/>
              </w:rPr>
              <w:t>English Language, Administration and Management, Customer and Personal Service, Mathematics, Education and Training</w:t>
            </w:r>
          </w:p>
        </w:tc>
        <w:tc>
          <w:tcPr>
            <w:tcW w:type="dxa" w:w="2520"/>
            <w:vAlign w:val="top"/>
          </w:tcPr>
          <w:p>
            <w:pPr>
              <w:spacing w:after="0"/>
            </w:pPr>
            <w:r/>
            <w:r>
              <w:rPr>
                <w:b w:val="0"/>
                <w:sz w:val="16"/>
              </w:rPr>
              <w:t>Getting Information, Communicating with Supervisors, Peers, or Subordinates, Establishing and Maintaining Interpersonal Relationships, Making Decisions and Solving Problems, Providing Consultation and Advice to Others</w:t>
            </w:r>
          </w:p>
        </w:tc>
        <w:tc>
          <w:tcPr>
            <w:tcW w:type="dxa" w:w="1944"/>
            <w:vAlign w:val="top"/>
          </w:tcPr>
          <w:p>
            <w:pPr>
              <w:spacing w:after="0"/>
            </w:pPr>
            <w:r/>
            <w:r>
              <w:rPr>
                <w:b w:val="0"/>
                <w:sz w:val="16"/>
              </w:rPr>
              <w:t>Attention to Detail, Integrity, Achievement Orientation, Innovation, Intellectual Curiosity</w:t>
            </w:r>
          </w:p>
        </w:tc>
      </w:tr>
    </w:tbl>
    <w:p/>
    <w:p>
      <w:pPr>
        <w:pStyle w:val="Heading3"/>
      </w:pPr>
      <w:r>
        <w:t>Relevant O*NET Task Statements</w:t>
      </w:r>
    </w:p>
    <w:p>
      <w:pPr>
        <w:pStyle w:val="ListBullet"/>
        <w:spacing w:after="0"/>
        <w:ind w:left="317"/>
      </w:pPr>
      <w:r>
        <w:t>13-1082.00: Assign duties or responsibilities to project personnel.</w:t>
      </w:r>
    </w:p>
    <w:p>
      <w:pPr>
        <w:pStyle w:val="ListBullet"/>
        <w:spacing w:after="0"/>
        <w:ind w:left="317"/>
      </w:pPr>
      <w:r>
        <w:t>13-1082.00: Communicate with key stakeholders to determine project requirements and objectives.</w:t>
      </w:r>
    </w:p>
    <w:p>
      <w:pPr>
        <w:pStyle w:val="ListBullet"/>
        <w:spacing w:after="0"/>
        <w:ind w:left="317"/>
      </w:pPr>
      <w:r>
        <w:t>13-1082.00: Confer with project personnel to identify and resolve problems.</w:t>
      </w:r>
    </w:p>
    <w:p>
      <w:pPr>
        <w:pStyle w:val="ListBullet"/>
        <w:spacing w:after="0"/>
        <w:ind w:left="317"/>
      </w:pPr>
      <w:r>
        <w:t>15-1211.00: Troubleshoot program and system malfunctions to restore normal functioning.</w:t>
      </w:r>
    </w:p>
    <w:p>
      <w:pPr>
        <w:pStyle w:val="ListBullet"/>
        <w:spacing w:after="0"/>
        <w:ind w:left="317"/>
      </w:pPr>
      <w:r>
        <w:t>15-1211.00: Provide staff and users with assistance solving computer-related problems, such as malfunctions and program problems.</w:t>
      </w:r>
    </w:p>
    <w:p>
      <w:pPr>
        <w:pStyle w:val="ListBullet"/>
        <w:spacing w:after="0"/>
        <w:ind w:left="317"/>
      </w:pPr>
      <w:r>
        <w:t>15-1211.00: Test, maintain, and monitor computer programs and systems, including coordinating the installation of computer programs and systems.</w:t>
      </w:r>
    </w:p>
    <w:p>
      <w:pPr>
        <w:pStyle w:val="ListBullet"/>
        <w:spacing w:after="0"/>
        <w:ind w:left="317"/>
      </w:pPr>
      <w:r>
        <w:t>15-2051.01: Generate standard or custom reports summarizing business, financial, or economic data for review by executives, managers, clients, and other stakeholders.</w:t>
      </w:r>
    </w:p>
    <w:p>
      <w:pPr>
        <w:pStyle w:val="ListBullet"/>
        <w:spacing w:after="0"/>
        <w:ind w:left="317"/>
      </w:pPr>
      <w:r>
        <w:t>15-2051.01: Maintain or update business intelligence tools, databases, dashboards, systems, or methods.</w:t>
      </w:r>
    </w:p>
    <w:p>
      <w:pPr>
        <w:pStyle w:val="ListBullet"/>
        <w:spacing w:after="0"/>
        <w:ind w:left="317"/>
      </w:pPr>
      <w:r>
        <w:t>15-2051.01: Provide technical support for existing reports, dashboards, or other tools.</w:t>
      </w:r>
    </w:p>
    <w:p>
      <w:pPr>
        <w:pStyle w:val="ListBullet"/>
        <w:spacing w:after="0"/>
        <w:ind w:left="317"/>
      </w:pPr>
      <w:r>
        <w:t>13-1111.00: Gather and organize information on problems or procedures.</w:t>
      </w:r>
    </w:p>
    <w:p>
      <w:pPr>
        <w:pStyle w:val="Heading2"/>
      </w:pPr>
      <w:r>
        <w:t>Draft Job Description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shd w:fill="1F4E79"/>
            <w:vAlign w:val="center"/>
          </w:tcPr>
          <w:p>
            <w:pPr>
              <w:spacing w:after="0"/>
            </w:pPr>
            <w:r/>
            <w:r>
              <w:rPr>
                <w:b/>
                <w:color w:val="FFFFFF"/>
                <w:sz w:val="16"/>
              </w:rPr>
              <w:t>Field</w:t>
            </w:r>
          </w:p>
        </w:tc>
        <w:tc>
          <w:tcPr>
            <w:tcW w:type="dxa" w:w="8280"/>
            <w:shd w:fill="1F4E79"/>
            <w:vAlign w:val="center"/>
          </w:tcPr>
          <w:p>
            <w:pPr>
              <w:spacing w:after="0"/>
            </w:pPr>
            <w:r/>
            <w:r>
              <w:rPr>
                <w:b/>
                <w:color w:val="FFFFFF"/>
                <w:sz w:val="16"/>
              </w:rPr>
              <w:t>Draft Content</w:t>
            </w:r>
          </w:p>
        </w:tc>
      </w:tr>
      <w:tr>
        <w:tc>
          <w:tcPr>
            <w:tcW w:type="dxa" w:w="2016"/>
            <w:vAlign w:val="top"/>
          </w:tcPr>
          <w:p>
            <w:pPr>
              <w:spacing w:after="0"/>
            </w:pPr>
            <w:r/>
            <w:r>
              <w:rPr>
                <w:b w:val="0"/>
                <w:sz w:val="16"/>
              </w:rPr>
              <w:t>Role Title</w:t>
            </w:r>
          </w:p>
        </w:tc>
        <w:tc>
          <w:tcPr>
            <w:tcW w:type="dxa" w:w="8280"/>
            <w:vAlign w:val="top"/>
          </w:tcPr>
          <w:p>
            <w:pPr>
              <w:spacing w:after="0"/>
            </w:pPr>
            <w:r/>
            <w:r>
              <w:rPr>
                <w:b w:val="0"/>
                <w:sz w:val="16"/>
              </w:rPr>
              <w:t>Project Manager</w:t>
            </w:r>
          </w:p>
        </w:tc>
      </w:tr>
      <w:tr>
        <w:tc>
          <w:tcPr>
            <w:tcW w:type="dxa" w:w="2016"/>
            <w:vAlign w:val="top"/>
          </w:tcPr>
          <w:p>
            <w:pPr>
              <w:spacing w:after="0"/>
            </w:pPr>
            <w:r/>
            <w:r>
              <w:rPr>
                <w:b w:val="0"/>
                <w:sz w:val="16"/>
              </w:rPr>
              <w:t>Role Family</w:t>
            </w:r>
          </w:p>
        </w:tc>
        <w:tc>
          <w:tcPr>
            <w:tcW w:type="dxa" w:w="8280"/>
            <w:vAlign w:val="top"/>
          </w:tcPr>
          <w:p>
            <w:pPr>
              <w:spacing w:after="0"/>
            </w:pPr>
            <w:r/>
            <w:r>
              <w:rPr>
                <w:b w:val="0"/>
                <w:sz w:val="16"/>
              </w:rPr>
              <w:t>Project &amp; Product Operations</w:t>
            </w:r>
          </w:p>
        </w:tc>
      </w:tr>
      <w:tr>
        <w:tc>
          <w:tcPr>
            <w:tcW w:type="dxa" w:w="2016"/>
            <w:vAlign w:val="top"/>
          </w:tcPr>
          <w:p>
            <w:pPr>
              <w:spacing w:after="0"/>
            </w:pPr>
            <w:r/>
            <w:r>
              <w:rPr>
                <w:b w:val="0"/>
                <w:sz w:val="16"/>
              </w:rPr>
              <w:t>Reports To</w:t>
            </w:r>
          </w:p>
        </w:tc>
        <w:tc>
          <w:tcPr>
            <w:tcW w:type="dxa" w:w="8280"/>
            <w:vAlign w:val="top"/>
          </w:tcPr>
          <w:p>
            <w:pPr>
              <w:spacing w:after="0"/>
            </w:pPr>
            <w:r/>
            <w:r>
              <w:rPr>
                <w:b w:val="0"/>
                <w:sz w:val="16"/>
              </w:rPr>
              <w:t>To be confirmed by BBS leadership</w:t>
            </w:r>
          </w:p>
        </w:tc>
      </w:tr>
      <w:tr>
        <w:tc>
          <w:tcPr>
            <w:tcW w:type="dxa" w:w="2016"/>
            <w:vAlign w:val="top"/>
          </w:tcPr>
          <w:p>
            <w:pPr>
              <w:spacing w:after="0"/>
            </w:pPr>
            <w:r/>
            <w:r>
              <w:rPr>
                <w:b w:val="0"/>
                <w:sz w:val="16"/>
              </w:rPr>
              <w:t>FLSA / Status</w:t>
            </w:r>
          </w:p>
        </w:tc>
        <w:tc>
          <w:tcPr>
            <w:tcW w:type="dxa" w:w="8280"/>
            <w:vAlign w:val="top"/>
          </w:tcPr>
          <w:p>
            <w:pPr>
              <w:spacing w:after="0"/>
            </w:pPr>
            <w:r/>
            <w:r>
              <w:rPr>
                <w:b w:val="0"/>
                <w:sz w:val="16"/>
              </w:rPr>
              <w:t>To be confirmed; internship roles may be part-time/non-exempt; Project Manager status should be validated.</w:t>
            </w:r>
          </w:p>
        </w:tc>
      </w:tr>
      <w:tr>
        <w:tc>
          <w:tcPr>
            <w:tcW w:type="dxa" w:w="2016"/>
            <w:vAlign w:val="top"/>
          </w:tcPr>
          <w:p>
            <w:pPr>
              <w:spacing w:after="0"/>
            </w:pPr>
            <w:r/>
            <w:r>
              <w:rPr>
                <w:b w:val="0"/>
                <w:sz w:val="16"/>
              </w:rPr>
              <w:t>Role Level</w:t>
            </w:r>
          </w:p>
        </w:tc>
        <w:tc>
          <w:tcPr>
            <w:tcW w:type="dxa" w:w="8280"/>
            <w:vAlign w:val="top"/>
          </w:tcPr>
          <w:p>
            <w:pPr>
              <w:spacing w:after="0"/>
            </w:pPr>
            <w:r/>
            <w:r>
              <w:rPr>
                <w:b w:val="0"/>
                <w:sz w:val="16"/>
              </w:rPr>
              <w:t>Project manager / emerging technical product operations role</w:t>
            </w:r>
          </w:p>
        </w:tc>
      </w:tr>
    </w:tbl>
    <w:p/>
    <w:p>
      <w:pPr>
        <w:pStyle w:val="Heading3"/>
      </w:pPr>
      <w:r>
        <w:t>Essential Functions and Responsibilities</w:t>
      </w:r>
    </w:p>
    <w:p>
      <w:pPr>
        <w:pStyle w:val="ListBullet"/>
        <w:spacing w:after="0"/>
        <w:ind w:left="317"/>
      </w:pPr>
      <w:r>
        <w:t>Coordinate internal product-development and workforce-intelligence workstreams across assigned projects, meetings, deliverables, and implementation milestones.</w:t>
      </w:r>
    </w:p>
    <w:p>
      <w:pPr>
        <w:pStyle w:val="ListBullet"/>
        <w:spacing w:after="0"/>
        <w:ind w:left="317"/>
      </w:pPr>
      <w:r>
        <w:t>Develop, test, and troubleshoot lightweight automation workflows, prototypes, integrations, and process-support tools using platforms such as n8n, SurveyMonkey, SMTP/IMAP services, and related alternatives.</w:t>
      </w:r>
    </w:p>
    <w:p>
      <w:pPr>
        <w:pStyle w:val="ListBullet"/>
        <w:spacing w:after="0"/>
        <w:ind w:left="317"/>
      </w:pPr>
      <w:r>
        <w:t>Support BRIDGE, Human Capacity Product, EXPInsights, and workforce dashboard initiatives through research, planning, prototype development, workflow finalization, and presentation preparation.</w:t>
      </w:r>
    </w:p>
    <w:p>
      <w:pPr>
        <w:pStyle w:val="ListBullet"/>
        <w:spacing w:after="0"/>
        <w:ind w:left="317"/>
      </w:pPr>
      <w:r>
        <w:t>Gather, organize, and validate data for workforce dashboards, reporting tools, and product-development use cases.</w:t>
      </w:r>
    </w:p>
    <w:p>
      <w:pPr>
        <w:pStyle w:val="ListBullet"/>
        <w:spacing w:after="0"/>
        <w:ind w:left="317"/>
      </w:pPr>
      <w:r>
        <w:t>Identify technical bottlenecks, evaluate alternative tools/platforms, and recommend practical implementation paths to project/product leads.</w:t>
      </w:r>
    </w:p>
    <w:p>
      <w:pPr>
        <w:pStyle w:val="ListBullet"/>
        <w:spacing w:after="0"/>
        <w:ind w:left="317"/>
      </w:pPr>
      <w:r>
        <w:t>Document project scope, data flows, technical assumptions, workflow decisions, and status updates for team review.</w:t>
      </w:r>
    </w:p>
    <w:p>
      <w:pPr>
        <w:pStyle w:val="ListBullet"/>
        <w:spacing w:after="0"/>
        <w:ind w:left="317"/>
      </w:pPr>
      <w:r>
        <w:t>Participate in recurring project meetings, 1:1s, data-flow discussions, and product-development check-ins to align work with BBS priorities.</w:t>
      </w:r>
    </w:p>
    <w:p>
      <w:pPr>
        <w:pStyle w:val="Heading3"/>
      </w:pPr>
      <w:r>
        <w:t>O*NET-Informed Competency Profile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1F4E79"/>
            <w:vAlign w:val="center"/>
          </w:tcPr>
          <w:p>
            <w:pPr>
              <w:spacing w:after="0"/>
            </w:pPr>
            <w:r/>
            <w:r>
              <w:rPr>
                <w:b/>
                <w:color w:val="FFFFFF"/>
                <w:sz w:val="16"/>
              </w:rPr>
              <w:t>Competency</w:t>
            </w:r>
          </w:p>
        </w:tc>
        <w:tc>
          <w:tcPr>
            <w:tcW w:type="dxa" w:w="7272"/>
            <w:shd w:fill="1F4E79"/>
            <w:vAlign w:val="center"/>
          </w:tcPr>
          <w:p>
            <w:pPr>
              <w:spacing w:after="0"/>
            </w:pPr>
            <w:r/>
            <w:r>
              <w:rPr>
                <w:b/>
                <w:color w:val="FFFFFF"/>
                <w:sz w:val="16"/>
              </w:rPr>
              <w:t>Behavioral Definition</w:t>
            </w:r>
          </w:p>
        </w:tc>
      </w:tr>
      <w:tr>
        <w:tc>
          <w:tcPr>
            <w:tcW w:type="dxa" w:w="3024"/>
            <w:vAlign w:val="top"/>
          </w:tcPr>
          <w:p>
            <w:pPr>
              <w:spacing w:after="0"/>
            </w:pPr>
            <w:r/>
            <w:r>
              <w:rPr>
                <w:b w:val="0"/>
                <w:sz w:val="16"/>
              </w:rPr>
              <w:t>Project Coordination</w:t>
            </w:r>
          </w:p>
        </w:tc>
        <w:tc>
          <w:tcPr>
            <w:tcW w:type="dxa" w:w="7272"/>
            <w:vAlign w:val="top"/>
          </w:tcPr>
          <w:p>
            <w:pPr>
              <w:spacing w:after="0"/>
            </w:pPr>
            <w:r/>
            <w:r>
              <w:rPr>
                <w:b w:val="0"/>
                <w:sz w:val="16"/>
              </w:rPr>
              <w:t>Ability to keep workstreams moving through meetings, task tracking, presentation preparation, and stakeholder alignment.</w:t>
            </w:r>
          </w:p>
        </w:tc>
      </w:tr>
      <w:tr>
        <w:tc>
          <w:tcPr>
            <w:tcW w:type="dxa" w:w="3024"/>
            <w:vAlign w:val="top"/>
          </w:tcPr>
          <w:p>
            <w:pPr>
              <w:spacing w:after="0"/>
            </w:pPr>
            <w:r/>
            <w:r>
              <w:rPr>
                <w:b w:val="0"/>
                <w:sz w:val="16"/>
              </w:rPr>
              <w:t>Technical Problem Solving</w:t>
            </w:r>
          </w:p>
        </w:tc>
        <w:tc>
          <w:tcPr>
            <w:tcW w:type="dxa" w:w="7272"/>
            <w:vAlign w:val="top"/>
          </w:tcPr>
          <w:p>
            <w:pPr>
              <w:spacing w:after="0"/>
            </w:pPr>
            <w:r/>
            <w:r>
              <w:rPr>
                <w:b w:val="0"/>
                <w:sz w:val="16"/>
              </w:rPr>
              <w:t>Ability to diagnose automation, API, workflow, data-flow, and platform bottlenecks.</w:t>
            </w:r>
          </w:p>
        </w:tc>
      </w:tr>
      <w:tr>
        <w:tc>
          <w:tcPr>
            <w:tcW w:type="dxa" w:w="3024"/>
            <w:vAlign w:val="top"/>
          </w:tcPr>
          <w:p>
            <w:pPr>
              <w:spacing w:after="0"/>
            </w:pPr>
            <w:r/>
            <w:r>
              <w:rPr>
                <w:b w:val="0"/>
                <w:sz w:val="16"/>
              </w:rPr>
              <w:t>Prototype Development</w:t>
            </w:r>
          </w:p>
        </w:tc>
        <w:tc>
          <w:tcPr>
            <w:tcW w:type="dxa" w:w="7272"/>
            <w:vAlign w:val="top"/>
          </w:tcPr>
          <w:p>
            <w:pPr>
              <w:spacing w:after="0"/>
            </w:pPr>
            <w:r/>
            <w:r>
              <w:rPr>
                <w:b w:val="0"/>
                <w:sz w:val="16"/>
              </w:rPr>
              <w:t>Ability to test tools, set up environments, and convert ideas into lightweight MVPs or workflow demonstrations.</w:t>
            </w:r>
          </w:p>
        </w:tc>
      </w:tr>
      <w:tr>
        <w:tc>
          <w:tcPr>
            <w:tcW w:type="dxa" w:w="3024"/>
            <w:vAlign w:val="top"/>
          </w:tcPr>
          <w:p>
            <w:pPr>
              <w:spacing w:after="0"/>
            </w:pPr>
            <w:r/>
            <w:r>
              <w:rPr>
                <w:b w:val="0"/>
                <w:sz w:val="16"/>
              </w:rPr>
              <w:t>Systems Thinking</w:t>
            </w:r>
          </w:p>
        </w:tc>
        <w:tc>
          <w:tcPr>
            <w:tcW w:type="dxa" w:w="7272"/>
            <w:vAlign w:val="top"/>
          </w:tcPr>
          <w:p>
            <w:pPr>
              <w:spacing w:after="0"/>
            </w:pPr>
            <w:r/>
            <w:r>
              <w:rPr>
                <w:b w:val="0"/>
                <w:sz w:val="16"/>
              </w:rPr>
              <w:t>Ability to understand how data, tools, workflows, users, and product requirements interact.</w:t>
            </w:r>
          </w:p>
        </w:tc>
      </w:tr>
      <w:tr>
        <w:tc>
          <w:tcPr>
            <w:tcW w:type="dxa" w:w="3024"/>
            <w:vAlign w:val="top"/>
          </w:tcPr>
          <w:p>
            <w:pPr>
              <w:spacing w:after="0"/>
            </w:pPr>
            <w:r/>
            <w:r>
              <w:rPr>
                <w:b w:val="0"/>
                <w:sz w:val="16"/>
              </w:rPr>
              <w:t>Documentation &amp; Handoff</w:t>
            </w:r>
          </w:p>
        </w:tc>
        <w:tc>
          <w:tcPr>
            <w:tcW w:type="dxa" w:w="7272"/>
            <w:vAlign w:val="top"/>
          </w:tcPr>
          <w:p>
            <w:pPr>
              <w:spacing w:after="0"/>
            </w:pPr>
            <w:r/>
            <w:r>
              <w:rPr>
                <w:b w:val="0"/>
                <w:sz w:val="16"/>
              </w:rPr>
              <w:t>Ability to document scope, workflow logic, assumptions, and implementation steps in a way others can use.</w:t>
            </w:r>
          </w:p>
        </w:tc>
      </w:tr>
      <w:tr>
        <w:tc>
          <w:tcPr>
            <w:tcW w:type="dxa" w:w="3024"/>
            <w:vAlign w:val="top"/>
          </w:tcPr>
          <w:p>
            <w:pPr>
              <w:spacing w:after="0"/>
            </w:pPr>
            <w:r/>
            <w:r>
              <w:rPr>
                <w:b w:val="0"/>
                <w:sz w:val="16"/>
              </w:rPr>
              <w:t>Product Operations</w:t>
            </w:r>
          </w:p>
        </w:tc>
        <w:tc>
          <w:tcPr>
            <w:tcW w:type="dxa" w:w="7272"/>
            <w:vAlign w:val="top"/>
          </w:tcPr>
          <w:p>
            <w:pPr>
              <w:spacing w:after="0"/>
            </w:pPr>
            <w:r/>
            <w:r>
              <w:rPr>
                <w:b w:val="0"/>
                <w:sz w:val="16"/>
              </w:rPr>
              <w:t>Ability to support product roadmaps, internal presentations, testing cycles, and implementation planning.</w:t>
            </w:r>
          </w:p>
        </w:tc>
      </w:tr>
    </w:tbl>
    <w:p/>
    <w:p>
      <w:pPr>
        <w:pStyle w:val="Heading3"/>
      </w:pPr>
      <w:r>
        <w:t>Suggested Qualifications</w:t>
      </w:r>
    </w:p>
    <w:p>
      <w:pPr>
        <w:pStyle w:val="ListBullet"/>
        <w:spacing w:after="0"/>
        <w:ind w:left="317"/>
      </w:pPr>
      <w:r>
        <w:t>Experience coordinating projects, product workstreams, technology-enabled workflows, or implementation tasks across multiple stakeholders.</w:t>
      </w:r>
    </w:p>
    <w:p>
      <w:pPr>
        <w:pStyle w:val="ListBullet"/>
        <w:spacing w:after="0"/>
        <w:ind w:left="317"/>
      </w:pPr>
      <w:r>
        <w:t>Ability to troubleshoot software/platform issues, document workflow logic, and evaluate practical automation or data-flow options.</w:t>
      </w:r>
    </w:p>
    <w:p>
      <w:pPr>
        <w:pStyle w:val="ListBullet"/>
        <w:spacing w:after="0"/>
        <w:ind w:left="317"/>
      </w:pPr>
      <w:r>
        <w:t>Comfort working across product, data, project management, and client-delivery contexts.</w:t>
      </w:r>
    </w:p>
    <w:p>
      <w:pPr>
        <w:pStyle w:val="ListBullet"/>
        <w:spacing w:after="0"/>
        <w:ind w:left="317"/>
      </w:pPr>
      <w:r>
        <w:t>Strong written communication, documentation, problem-solving, and meeting-follow-up discipline.</w:t>
      </w:r>
    </w:p>
    <w:p>
      <w:pPr>
        <w:pStyle w:val="Heading3"/>
      </w:pPr>
      <w:r>
        <w:t>Key Tools and Systems</w:t>
      </w:r>
    </w:p>
    <w:p>
      <w:pPr>
        <w:pStyle w:val="ListBullet"/>
        <w:spacing w:after="0"/>
        <w:ind w:left="317"/>
      </w:pPr>
      <w:r>
        <w:t>n8n</w:t>
      </w:r>
    </w:p>
    <w:p>
      <w:pPr>
        <w:pStyle w:val="ListBullet"/>
        <w:spacing w:after="0"/>
        <w:ind w:left="317"/>
      </w:pPr>
      <w:r>
        <w:t>SurveyMonkey / SurveyMonkey API</w:t>
      </w:r>
    </w:p>
    <w:p>
      <w:pPr>
        <w:pStyle w:val="ListBullet"/>
        <w:spacing w:after="0"/>
        <w:ind w:left="317"/>
      </w:pPr>
      <w:r>
        <w:t>SMTP/IMAP email services</w:t>
      </w:r>
    </w:p>
    <w:p>
      <w:pPr>
        <w:pStyle w:val="ListBullet"/>
        <w:spacing w:after="0"/>
        <w:ind w:left="317"/>
      </w:pPr>
      <w:r>
        <w:t>Claude / AI API research tools</w:t>
      </w:r>
    </w:p>
    <w:p>
      <w:pPr>
        <w:pStyle w:val="ListBullet"/>
        <w:spacing w:after="0"/>
        <w:ind w:left="317"/>
      </w:pPr>
      <w:r>
        <w:t>Power Automate or alternatives</w:t>
      </w:r>
    </w:p>
    <w:p>
      <w:pPr>
        <w:pStyle w:val="ListBullet"/>
        <w:spacing w:after="0"/>
        <w:ind w:left="317"/>
      </w:pPr>
      <w:r>
        <w:t>Microsoft Excel</w:t>
      </w:r>
    </w:p>
    <w:p>
      <w:pPr>
        <w:pStyle w:val="ListBullet"/>
        <w:spacing w:after="0"/>
        <w:ind w:left="317"/>
      </w:pPr>
      <w:r>
        <w:t>Workforce dashboard files</w:t>
      </w:r>
    </w:p>
    <w:p>
      <w:pPr>
        <w:pStyle w:val="ListBullet"/>
        <w:spacing w:after="0"/>
        <w:ind w:left="317"/>
      </w:pPr>
      <w:r>
        <w:t>Project documentation tools</w:t>
      </w:r>
    </w:p>
    <w:p>
      <w:pPr>
        <w:pStyle w:val="ListBullet"/>
        <w:spacing w:after="0"/>
        <w:ind w:left="317"/>
      </w:pPr>
      <w:r>
        <w:t>QuickBooks Time</w:t>
      </w:r>
    </w:p>
    <w:p>
      <w:pPr>
        <w:pStyle w:val="Heading3"/>
      </w:pPr>
      <w:r>
        <w:t>Suggested KPIs / Success Measures</w:t>
      </w:r>
    </w:p>
    <w:p>
      <w:pPr>
        <w:pStyle w:val="ListBullet"/>
        <w:spacing w:after="0"/>
        <w:ind w:left="317"/>
      </w:pPr>
      <w:r>
        <w:t>On-time completion of assigned product/project milestones</w:t>
      </w:r>
    </w:p>
    <w:p>
      <w:pPr>
        <w:pStyle w:val="ListBullet"/>
        <w:spacing w:after="0"/>
        <w:ind w:left="317"/>
      </w:pPr>
      <w:r>
        <w:t>Quality and usability of prototype or automation outputs</w:t>
      </w:r>
    </w:p>
    <w:p>
      <w:pPr>
        <w:pStyle w:val="ListBullet"/>
        <w:spacing w:after="0"/>
        <w:ind w:left="317"/>
      </w:pPr>
      <w:r>
        <w:t>Clarity of project/workflow documentation</w:t>
      </w:r>
    </w:p>
    <w:p>
      <w:pPr>
        <w:pStyle w:val="ListBullet"/>
        <w:spacing w:after="0"/>
        <w:ind w:left="317"/>
      </w:pPr>
      <w:r>
        <w:t>Speed of technical bottleneck identification and resolution</w:t>
      </w:r>
    </w:p>
    <w:p>
      <w:pPr>
        <w:pStyle w:val="ListBullet"/>
        <w:spacing w:after="0"/>
        <w:ind w:left="317"/>
      </w:pPr>
      <w:r>
        <w:t>Reliability of data collection and dashboard support</w:t>
      </w:r>
    </w:p>
    <w:p>
      <w:pPr>
        <w:pStyle w:val="ListBullet"/>
        <w:spacing w:after="0"/>
        <w:ind w:left="317"/>
      </w:pPr>
      <w:r>
        <w:t>Effectiveness of cross-functional communication with product and project leads</w:t>
      </w:r>
    </w:p>
    <w:p>
      <w:pPr>
        <w:pStyle w:val="Heading3"/>
      </w:pPr>
      <w:r>
        <w:t>Role Design / Validation Notes</w:t>
      </w:r>
    </w:p>
    <w:p>
      <w:r>
        <w:rPr>
          <w:b/>
        </w:rPr>
        <w:t xml:space="preserve">Role redesign note: </w:t>
      </w:r>
      <w:r>
        <w:t>The role appears broader than a traditional Project Manager. BBS should consider whether the future-state position should be defined as Technical Project Manager, Product Operations Manager, or Project Manager with Product Automation responsibilities. The title should match the level of ownership expected over internal systems, workflows, and prototypes.</w:t>
      </w:r>
    </w:p>
    <w:p>
      <w:pPr>
        <w:pStyle w:val="ListBullet"/>
        <w:spacing w:after="0"/>
        <w:ind w:left="317"/>
      </w:pPr>
      <w:r>
        <w:t>Confirm whether this role should remain titled Project Manager or be reframed as Product Operations / Technical Project Manager.</w:t>
      </w:r>
    </w:p>
    <w:p>
      <w:pPr>
        <w:pStyle w:val="ListBullet"/>
        <w:spacing w:after="0"/>
        <w:ind w:left="317"/>
      </w:pPr>
      <w:r>
        <w:t>Clarify ownership of technical implementation versus project coordination.</w:t>
      </w:r>
    </w:p>
    <w:p>
      <w:pPr>
        <w:pStyle w:val="ListBullet"/>
        <w:spacing w:after="0"/>
        <w:ind w:left="317"/>
      </w:pPr>
      <w:r>
        <w:t>Validate which automation platforms are approved for production versus experimentation.</w:t>
      </w:r>
    </w:p>
    <w:p>
      <w:pPr>
        <w:pStyle w:val="ListBullet"/>
        <w:spacing w:after="0"/>
        <w:ind w:left="317"/>
      </w:pPr>
      <w:r>
        <w:t>Determine which product workstreams require recurring project management discipline and which require technical development support.</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Bridge Builder Strategies | Internal O*NET-Aligned Role Architecture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