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20"/>
        <w:jc w:val="right"/>
      </w:pPr>
      <w:r>
        <w:drawing>
          <wp:inline xmlns:a="http://schemas.openxmlformats.org/drawingml/2006/main" xmlns:pic="http://schemas.openxmlformats.org/drawingml/2006/picture">
            <wp:extent cx="713232" cy="593361"/>
            <wp:docPr id="1" name="Picture 1"/>
            <wp:cNvGraphicFramePr>
              <a:graphicFrameLocks noChangeAspect="1"/>
            </wp:cNvGraphicFramePr>
            <a:graphic>
              <a:graphicData uri="http://schemas.openxmlformats.org/drawingml/2006/picture">
                <pic:pic>
                  <pic:nvPicPr>
                    <pic:cNvPr id="0" name="handymate-mark.png"/>
                    <pic:cNvPicPr/>
                  </pic:nvPicPr>
                  <pic:blipFill>
                    <a:blip r:embed="rId11"/>
                    <a:stretch>
                      <a:fillRect/>
                    </a:stretch>
                  </pic:blipFill>
                  <pic:spPr>
                    <a:xfrm>
                      <a:off x="0" y="0"/>
                      <a:ext cx="713232" cy="593361"/>
                    </a:xfrm>
                    <a:prstGeom prst="rect"/>
                  </pic:spPr>
                </pic:pic>
              </a:graphicData>
            </a:graphic>
          </wp:inline>
        </w:drawing>
      </w:r>
    </w:p>
    <w:p>
      <w:pPr>
        <w:spacing w:before="520" w:after="60"/>
      </w:pPr>
      <w:r>
        <w:rPr>
          <w:rFonts w:ascii="Calibri" w:hAnsi="Calibri"/>
          <w:b/>
          <w:color w:val="075E5A"/>
          <w:sz w:val="18"/>
        </w:rPr>
        <w:t>AVTALSUTKAST · FÖR JURIDISK SLUTGRANSKNING</w:t>
      </w:r>
    </w:p>
    <w:p>
      <w:pPr>
        <w:spacing w:after="120"/>
      </w:pPr>
      <w:r>
        <w:rPr>
          <w:rFonts w:ascii="Calibri" w:hAnsi="Calibri"/>
          <w:b/>
          <w:color w:val="0B1634"/>
          <w:sz w:val="62"/>
        </w:rPr>
        <w:t>Handymate</w:t>
        <w:br/>
        <w:t>Partneravtal</w:t>
      </w:r>
    </w:p>
    <w:p>
      <w:pPr>
        <w:spacing w:after="440"/>
      </w:pPr>
      <w:r>
        <w:rPr>
          <w:rFonts w:ascii="Calibri" w:hAnsi="Calibri"/>
          <w:color w:val="667085"/>
          <w:sz w:val="28"/>
        </w:rPr>
        <w:t>Hänvisnings- och marknadsföringspartners</w:t>
      </w:r>
    </w:p>
    <w:p>
      <w:pPr>
        <w:spacing w:before="80" w:after="440"/>
        <w:pBdr>
          <w:bottom w:val="single" w:sz="16" w:space="6" w:color="0F7F79"/>
        </w:pBdr>
      </w:pP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shd w:fill="E8F5F3"/>
            <w:vAlign w:val="center"/>
          </w:tcPr>
          <w:p>
            <w:pPr>
              <w:spacing w:after="0"/>
            </w:pPr>
            <w:r/>
            <w:r>
              <w:rPr>
                <w:rFonts w:ascii="Calibri" w:hAnsi="Calibri"/>
                <w:b/>
                <w:i w:val="0"/>
                <w:color w:val="075E5A"/>
                <w:sz w:val="19"/>
              </w:rPr>
              <w:t>Version</w:t>
            </w:r>
          </w:p>
        </w:tc>
        <w:tc>
          <w:tcPr>
            <w:tcW w:type="dxa" w:w="7660"/>
            <w:tcMar>
              <w:top w:w="80" w:type="dxa"/>
              <w:start w:w="120" w:type="dxa"/>
              <w:bottom w:w="80" w:type="dxa"/>
              <w:end w:w="120" w:type="dxa"/>
            </w:tcMar>
            <w:vAlign w:val="center"/>
          </w:tcPr>
          <w:p>
            <w:pPr>
              <w:spacing w:after="0"/>
            </w:pPr>
            <w:r/>
            <w:r>
              <w:rPr>
                <w:rFonts w:ascii="Calibri" w:hAnsi="Calibri"/>
                <w:b w:val="0"/>
                <w:i w:val="0"/>
                <w:color w:val="1F2937"/>
                <w:sz w:val="19"/>
              </w:rPr>
              <w:t>1.0 · 1 september 2026</w:t>
            </w:r>
          </w:p>
        </w:tc>
      </w:tr>
      <w:tr>
        <w:tc>
          <w:tcPr>
            <w:tcW w:type="dxa" w:w="1700"/>
            <w:tcMar>
              <w:top w:w="80" w:type="dxa"/>
              <w:start w:w="120" w:type="dxa"/>
              <w:bottom w:w="80" w:type="dxa"/>
              <w:end w:w="120" w:type="dxa"/>
            </w:tcMar>
            <w:shd w:fill="E8F5F3"/>
            <w:vAlign w:val="center"/>
          </w:tcPr>
          <w:p>
            <w:pPr>
              <w:spacing w:after="0"/>
            </w:pPr>
            <w:r/>
            <w:r>
              <w:rPr>
                <w:rFonts w:ascii="Calibri" w:hAnsi="Calibri"/>
                <w:b/>
                <w:i w:val="0"/>
                <w:color w:val="075E5A"/>
                <w:sz w:val="19"/>
              </w:rPr>
              <w:t>Standardmodell</w:t>
            </w:r>
          </w:p>
        </w:tc>
        <w:tc>
          <w:tcPr>
            <w:tcW w:type="dxa" w:w="7660"/>
            <w:tcMar>
              <w:top w:w="80" w:type="dxa"/>
              <w:start w:w="120" w:type="dxa"/>
              <w:bottom w:w="80" w:type="dxa"/>
              <w:end w:w="120" w:type="dxa"/>
            </w:tcMar>
            <w:vAlign w:val="center"/>
          </w:tcPr>
          <w:p>
            <w:pPr>
              <w:spacing w:after="0"/>
            </w:pPr>
            <w:r/>
            <w:r>
              <w:rPr>
                <w:rFonts w:ascii="Calibri" w:hAnsi="Calibri"/>
                <w:b w:val="0"/>
                <w:i w:val="0"/>
                <w:color w:val="1F2937"/>
                <w:sz w:val="19"/>
              </w:rPr>
              <w:t>20 % av nettoabonnemangsintäkt i 36 kalendermånader</w:t>
            </w:r>
          </w:p>
        </w:tc>
      </w:tr>
      <w:tr>
        <w:tc>
          <w:tcPr>
            <w:tcW w:type="dxa" w:w="1700"/>
            <w:tcMar>
              <w:top w:w="80" w:type="dxa"/>
              <w:start w:w="120" w:type="dxa"/>
              <w:bottom w:w="80" w:type="dxa"/>
              <w:end w:w="120" w:type="dxa"/>
            </w:tcMar>
            <w:shd w:fill="E8F5F3"/>
            <w:vAlign w:val="center"/>
          </w:tcPr>
          <w:p>
            <w:pPr>
              <w:spacing w:after="0"/>
            </w:pPr>
            <w:r/>
            <w:r>
              <w:rPr>
                <w:rFonts w:ascii="Calibri" w:hAnsi="Calibri"/>
                <w:b/>
                <w:i w:val="0"/>
                <w:color w:val="075E5A"/>
                <w:sz w:val="19"/>
              </w:rPr>
              <w:t>Samarbetsform</w:t>
            </w:r>
          </w:p>
        </w:tc>
        <w:tc>
          <w:tcPr>
            <w:tcW w:type="dxa" w:w="7660"/>
            <w:tcMar>
              <w:top w:w="80" w:type="dxa"/>
              <w:start w:w="120" w:type="dxa"/>
              <w:bottom w:w="80" w:type="dxa"/>
              <w:end w:w="120" w:type="dxa"/>
            </w:tcMar>
            <w:vAlign w:val="center"/>
          </w:tcPr>
          <w:p>
            <w:pPr>
              <w:spacing w:after="0"/>
            </w:pPr>
            <w:r/>
            <w:r>
              <w:rPr>
                <w:rFonts w:ascii="Calibri" w:hAnsi="Calibri"/>
                <w:b w:val="0"/>
                <w:i w:val="0"/>
                <w:color w:val="1F2937"/>
                <w:sz w:val="19"/>
              </w:rPr>
              <w:t>Icke-exklusiv hänvisnings- och marknadsföringspartner</w:t>
            </w:r>
          </w:p>
        </w:tc>
      </w:tr>
      <w:tr>
        <w:tc>
          <w:tcPr>
            <w:tcW w:type="dxa" w:w="1700"/>
            <w:tcMar>
              <w:top w:w="80" w:type="dxa"/>
              <w:start w:w="120" w:type="dxa"/>
              <w:bottom w:w="80" w:type="dxa"/>
              <w:end w:w="120" w:type="dxa"/>
            </w:tcMar>
            <w:shd w:fill="E8F5F3"/>
            <w:vAlign w:val="center"/>
          </w:tcPr>
          <w:p>
            <w:pPr>
              <w:spacing w:after="0"/>
            </w:pPr>
            <w:r/>
            <w:r>
              <w:rPr>
                <w:rFonts w:ascii="Calibri" w:hAnsi="Calibri"/>
                <w:b/>
                <w:i w:val="0"/>
                <w:color w:val="075E5A"/>
                <w:sz w:val="19"/>
              </w:rPr>
              <w:t>Dokument</w:t>
            </w:r>
          </w:p>
        </w:tc>
        <w:tc>
          <w:tcPr>
            <w:tcW w:type="dxa" w:w="7660"/>
            <w:tcMar>
              <w:top w:w="80" w:type="dxa"/>
              <w:start w:w="120" w:type="dxa"/>
              <w:bottom w:w="80" w:type="dxa"/>
              <w:end w:w="120" w:type="dxa"/>
            </w:tcMar>
            <w:vAlign w:val="center"/>
          </w:tcPr>
          <w:p>
            <w:pPr>
              <w:spacing w:after="0"/>
            </w:pPr>
            <w:r/>
            <w:r>
              <w:rPr>
                <w:rFonts w:ascii="Calibri" w:hAnsi="Calibri"/>
                <w:b w:val="0"/>
                <w:i w:val="0"/>
                <w:color w:val="1F2937"/>
                <w:sz w:val="19"/>
              </w:rPr>
              <w:t>Allmänna villkor + kommersiella villkor + partnerbekräftelse</w:t>
            </w:r>
          </w:p>
        </w:tc>
      </w:tr>
    </w:tbl>
    <w:p>
      <w:pPr>
        <w:spacing w:before="680" w:after="120"/>
      </w:pPr>
      <w:r>
        <w:rPr>
          <w:rFonts w:ascii="Calibri" w:hAnsi="Calibri"/>
          <w:b/>
          <w:color w:val="075E5A"/>
          <w:sz w:val="18"/>
        </w:rPr>
        <w:t>VIKTIGT</w:t>
      </w:r>
    </w:p>
    <w:p>
      <w:pPr>
        <w:spacing w:after="0"/>
      </w:pPr>
      <w:r>
        <w:rPr>
          <w:rFonts w:ascii="Calibri" w:hAnsi="Calibri"/>
          <w:b w:val="0"/>
          <w:i w:val="0"/>
          <w:color w:val="1F2937"/>
          <w:sz w:val="21"/>
        </w:rPr>
        <w:t>Dokumentet är komplett som avtalsunderlag men ska juridiskt slutgranskas och fyllas med korrekt avtalspart innan extern publicering eller acceptans.</w:t>
      </w:r>
    </w:p>
    <w:p>
      <w:r>
        <w:br w:type="page"/>
      </w:r>
    </w:p>
    <w:p>
      <w:pPr>
        <w:widowControl/>
        <w:spacing w:after="120" w:line="300" w:lineRule="auto"/>
      </w:pPr>
      <w:r>
        <w:rPr>
          <w:rFonts w:ascii="Calibri" w:hAnsi="Calibri"/>
          <w:b w:val="0"/>
          <w:i w:val="0"/>
          <w:color w:val="1F2937"/>
          <w:sz w:val="22"/>
        </w:rPr>
        <w:t>Detta partneravtal (”</w:t>
      </w:r>
      <w:r>
        <w:rPr>
          <w:rFonts w:ascii="Calibri" w:hAnsi="Calibri"/>
          <w:b/>
          <w:i w:val="0"/>
          <w:color w:val="1F2937"/>
          <w:sz w:val="22"/>
        </w:rPr>
        <w:t>Avtalet</w:t>
      </w:r>
      <w:r>
        <w:rPr>
          <w:rFonts w:ascii="Calibri" w:hAnsi="Calibri"/>
          <w:b w:val="0"/>
          <w:i w:val="0"/>
          <w:color w:val="1F2937"/>
          <w:sz w:val="22"/>
        </w:rPr>
        <w:t>”) gäller mellan den juridiska person som anges som Handymate i Partnerbekräftelsen (”</w:t>
      </w:r>
      <w:r>
        <w:rPr>
          <w:rFonts w:ascii="Calibri" w:hAnsi="Calibri"/>
          <w:b/>
          <w:i w:val="0"/>
          <w:color w:val="1F2937"/>
          <w:sz w:val="22"/>
        </w:rPr>
        <w:t>Handymate</w:t>
      </w:r>
      <w:r>
        <w:rPr>
          <w:rFonts w:ascii="Calibri" w:hAnsi="Calibri"/>
          <w:b w:val="0"/>
          <w:i w:val="0"/>
          <w:color w:val="1F2937"/>
          <w:sz w:val="22"/>
        </w:rPr>
        <w:t>”) och den juridiska eller fysiska person som anges som partner i Partnerbekräftelsen (”</w:t>
      </w:r>
      <w:r>
        <w:rPr>
          <w:rFonts w:ascii="Calibri" w:hAnsi="Calibri"/>
          <w:b/>
          <w:i w:val="0"/>
          <w:color w:val="1F2937"/>
          <w:sz w:val="22"/>
        </w:rPr>
        <w:t>Partnern</w:t>
      </w:r>
      <w:r>
        <w:rPr>
          <w:rFonts w:ascii="Calibri" w:hAnsi="Calibri"/>
          <w:b w:val="0"/>
          <w:i w:val="0"/>
          <w:color w:val="1F2937"/>
          <w:sz w:val="22"/>
        </w:rPr>
        <w:t>”). Handymate och Partnern benämns var för sig ”</w:t>
      </w:r>
      <w:r>
        <w:rPr>
          <w:rFonts w:ascii="Calibri" w:hAnsi="Calibri"/>
          <w:b/>
          <w:i w:val="0"/>
          <w:color w:val="1F2937"/>
          <w:sz w:val="22"/>
        </w:rPr>
        <w:t>Part</w:t>
      </w:r>
      <w:r>
        <w:rPr>
          <w:rFonts w:ascii="Calibri" w:hAnsi="Calibri"/>
          <w:b w:val="0"/>
          <w:i w:val="0"/>
          <w:color w:val="1F2937"/>
          <w:sz w:val="22"/>
        </w:rPr>
        <w:t>” och gemensamt ”</w:t>
      </w:r>
      <w:r>
        <w:rPr>
          <w:rFonts w:ascii="Calibri" w:hAnsi="Calibri"/>
          <w:b/>
          <w:i w:val="0"/>
          <w:color w:val="1F2937"/>
          <w:sz w:val="22"/>
        </w:rPr>
        <w:t>Parterna</w:t>
      </w:r>
      <w:r>
        <w:rPr>
          <w:rFonts w:ascii="Calibri" w:hAnsi="Calibri"/>
          <w:b w:val="0"/>
          <w:i w:val="0"/>
          <w:color w:val="1F2937"/>
          <w:sz w:val="22"/>
        </w:rPr>
        <w:t>”.</w:t>
      </w:r>
    </w:p>
    <w:p>
      <w:pPr>
        <w:widowControl/>
        <w:spacing w:after="120" w:line="300" w:lineRule="auto"/>
      </w:pPr>
      <w:r>
        <w:rPr>
          <w:rFonts w:ascii="Calibri" w:hAnsi="Calibri"/>
          <w:b w:val="0"/>
          <w:i w:val="0"/>
          <w:color w:val="1F2937"/>
          <w:sz w:val="22"/>
        </w:rPr>
        <w:t>Avtalet består av:</w:t>
      </w:r>
    </w:p>
    <w:p>
      <w:pPr>
        <w:spacing w:after="80" w:line="300" w:lineRule="auto"/>
        <w:ind w:left="540" w:hanging="540"/>
      </w:pPr>
      <w:r>
        <w:rPr>
          <w:rFonts w:ascii="Calibri" w:hAnsi="Calibri"/>
          <w:b/>
          <w:color w:val="075E5A"/>
          <w:sz w:val="22"/>
        </w:rPr>
        <w:t>1.</w:t>
        <w:tab/>
      </w:r>
      <w:r>
        <w:rPr>
          <w:rFonts w:ascii="Calibri" w:hAnsi="Calibri"/>
          <w:b w:val="0"/>
          <w:i w:val="0"/>
          <w:color w:val="1F2937"/>
          <w:sz w:val="22"/>
        </w:rPr>
        <w:t>dessa allmänna partnervillkor;</w:t>
      </w:r>
    </w:p>
    <w:p>
      <w:pPr>
        <w:spacing w:after="80" w:line="300" w:lineRule="auto"/>
        <w:ind w:left="540" w:hanging="540"/>
      </w:pPr>
      <w:r>
        <w:rPr>
          <w:rFonts w:ascii="Calibri" w:hAnsi="Calibri"/>
          <w:b/>
          <w:color w:val="075E5A"/>
          <w:sz w:val="22"/>
        </w:rPr>
        <w:t>2.</w:t>
        <w:tab/>
      </w:r>
      <w:r>
        <w:rPr>
          <w:rFonts w:ascii="Calibri" w:hAnsi="Calibri"/>
          <w:b/>
          <w:i w:val="0"/>
          <w:color w:val="1F2937"/>
          <w:sz w:val="22"/>
        </w:rPr>
        <w:t>Bilaga 1 – Kommersiella villkor</w:t>
      </w:r>
      <w:r>
        <w:rPr>
          <w:rFonts w:ascii="Calibri" w:hAnsi="Calibri"/>
          <w:b w:val="0"/>
          <w:i w:val="0"/>
          <w:color w:val="1F2937"/>
          <w:sz w:val="22"/>
        </w:rPr>
        <w:t>;</w:t>
      </w:r>
    </w:p>
    <w:p>
      <w:pPr>
        <w:spacing w:after="80" w:line="300" w:lineRule="auto"/>
        <w:ind w:left="540" w:hanging="540"/>
      </w:pPr>
      <w:r>
        <w:rPr>
          <w:rFonts w:ascii="Calibri" w:hAnsi="Calibri"/>
          <w:b/>
          <w:color w:val="075E5A"/>
          <w:sz w:val="22"/>
        </w:rPr>
        <w:t>3.</w:t>
        <w:tab/>
      </w:r>
      <w:r>
        <w:rPr>
          <w:rFonts w:ascii="Calibri" w:hAnsi="Calibri"/>
          <w:b/>
          <w:i w:val="0"/>
          <w:color w:val="1F2937"/>
          <w:sz w:val="22"/>
        </w:rPr>
        <w:t>Bilaga 2 – Partnerbekräftelse</w:t>
      </w:r>
      <w:r>
        <w:rPr>
          <w:rFonts w:ascii="Calibri" w:hAnsi="Calibri"/>
          <w:b w:val="0"/>
          <w:i w:val="0"/>
          <w:color w:val="1F2937"/>
          <w:sz w:val="22"/>
        </w:rPr>
        <w:t>; och</w:t>
      </w:r>
    </w:p>
    <w:p>
      <w:pPr>
        <w:spacing w:after="80" w:line="300" w:lineRule="auto"/>
        <w:ind w:left="540" w:hanging="540"/>
      </w:pPr>
      <w:r>
        <w:rPr>
          <w:rFonts w:ascii="Calibri" w:hAnsi="Calibri"/>
          <w:b/>
          <w:color w:val="075E5A"/>
          <w:sz w:val="22"/>
        </w:rPr>
        <w:t>4.</w:t>
        <w:tab/>
      </w:r>
      <w:r>
        <w:rPr>
          <w:rFonts w:ascii="Calibri" w:hAnsi="Calibri"/>
          <w:b w:val="0"/>
          <w:i w:val="0"/>
          <w:color w:val="1F2937"/>
          <w:sz w:val="22"/>
        </w:rPr>
        <w:t>vid behov andra bilagor som Parterna uttryckligen har godkänt skriftligen.</w:t>
      </w:r>
    </w:p>
    <w:p>
      <w:pPr>
        <w:widowControl/>
        <w:spacing w:after="120" w:line="300" w:lineRule="auto"/>
      </w:pPr>
      <w:r>
        <w:rPr>
          <w:rFonts w:ascii="Calibri" w:hAnsi="Calibri"/>
          <w:b w:val="0"/>
          <w:i w:val="0"/>
          <w:color w:val="1F2937"/>
          <w:sz w:val="22"/>
        </w:rPr>
        <w:t>Vid motstridighet gäller Partnerbekräftelsen före Bilaga 1, Bilaga 1 före dessa allmänna villkor och en senare uttryckligen undertecknad bilaga före en tidigare.</w:t>
      </w:r>
    </w:p>
    <w:p>
      <w:pPr>
        <w:pStyle w:val="Heading1"/>
        <w:pageBreakBefore w:val="0"/>
        <w:ind w:left="0" w:firstLine="0"/>
      </w:pPr>
      <w:r>
        <w:rPr>
          <w:rFonts w:ascii="Calibri" w:hAnsi="Calibri"/>
          <w:b w:val="0"/>
          <w:i w:val="0"/>
          <w:color w:val="075E5A"/>
          <w:sz w:val="32"/>
        </w:rPr>
        <w:t>1. Syfte och samarbetsform</w:t>
      </w:r>
    </w:p>
    <w:p>
      <w:pPr>
        <w:widowControl/>
        <w:spacing w:after="120" w:line="300" w:lineRule="auto"/>
      </w:pPr>
      <w:r>
        <w:rPr>
          <w:rFonts w:ascii="Calibri" w:hAnsi="Calibri"/>
          <w:b w:val="0"/>
          <w:i w:val="0"/>
          <w:color w:val="1F2937"/>
          <w:sz w:val="22"/>
        </w:rPr>
        <w:t>1.1 Partnern får på icke-exklusiv basis marknadsföra Handymate och hänvisa potentiella företagskunder till Handymates tjänst. Handymate ansvarar för offert, kundavtal, leverans, fakturering, support och den löpande kundrelationen.</w:t>
      </w:r>
    </w:p>
    <w:p>
      <w:pPr>
        <w:widowControl/>
        <w:spacing w:after="120" w:line="300" w:lineRule="auto"/>
      </w:pPr>
      <w:r>
        <w:rPr>
          <w:rFonts w:ascii="Calibri" w:hAnsi="Calibri"/>
          <w:b w:val="0"/>
          <w:i w:val="0"/>
          <w:color w:val="1F2937"/>
          <w:sz w:val="22"/>
        </w:rPr>
        <w:t>1.2 Partnern är en självständig uppdragstagare. Avtalet innebär inte anställning, bolag, joint venture, franchise, kommission, fullmakt, handelsagentur eller annan rätt för Partnern att företräda eller binda Handymate.</w:t>
      </w:r>
    </w:p>
    <w:p>
      <w:pPr>
        <w:widowControl/>
        <w:spacing w:after="120" w:line="300" w:lineRule="auto"/>
      </w:pPr>
      <w:r>
        <w:rPr>
          <w:rFonts w:ascii="Calibri" w:hAnsi="Calibri"/>
          <w:b w:val="0"/>
          <w:i w:val="0"/>
          <w:color w:val="1F2937"/>
          <w:sz w:val="22"/>
        </w:rPr>
        <w:t>1.3 Partnern får inte utan särskild skriftlig fullmakt:</w:t>
      </w:r>
    </w:p>
    <w:p>
      <w:pPr>
        <w:spacing w:after="80" w:line="300" w:lineRule="auto"/>
        <w:ind w:left="540" w:hanging="271"/>
      </w:pPr>
      <w:r>
        <w:rPr>
          <w:rFonts w:ascii="Calibri" w:hAnsi="Calibri"/>
          <w:b/>
          <w:color w:val="075E5A"/>
          <w:sz w:val="22"/>
        </w:rPr>
        <w:t>•</w:t>
        <w:tab/>
      </w:r>
      <w:r>
        <w:rPr>
          <w:rFonts w:ascii="Calibri" w:hAnsi="Calibri"/>
          <w:b w:val="0"/>
          <w:i w:val="0"/>
          <w:color w:val="1F2937"/>
          <w:sz w:val="22"/>
        </w:rPr>
        <w:t>ingå, ändra eller säga upp avtal i Handymates namn;</w:t>
      </w:r>
    </w:p>
    <w:p>
      <w:pPr>
        <w:spacing w:after="80" w:line="300" w:lineRule="auto"/>
        <w:ind w:left="540" w:hanging="271"/>
      </w:pPr>
      <w:r>
        <w:rPr>
          <w:rFonts w:ascii="Calibri" w:hAnsi="Calibri"/>
          <w:b/>
          <w:color w:val="075E5A"/>
          <w:sz w:val="22"/>
        </w:rPr>
        <w:t>•</w:t>
        <w:tab/>
      </w:r>
      <w:r>
        <w:rPr>
          <w:rFonts w:ascii="Calibri" w:hAnsi="Calibri"/>
          <w:b w:val="0"/>
          <w:i w:val="0"/>
          <w:color w:val="1F2937"/>
          <w:sz w:val="22"/>
        </w:rPr>
        <w:t>ta emot beställningar, betalningar eller reklamationer för Handymates räkning;</w:t>
      </w:r>
    </w:p>
    <w:p>
      <w:pPr>
        <w:spacing w:after="80" w:line="300" w:lineRule="auto"/>
        <w:ind w:left="540" w:hanging="271"/>
      </w:pPr>
      <w:r>
        <w:rPr>
          <w:rFonts w:ascii="Calibri" w:hAnsi="Calibri"/>
          <w:b/>
          <w:color w:val="075E5A"/>
          <w:sz w:val="22"/>
        </w:rPr>
        <w:t>•</w:t>
        <w:tab/>
      </w:r>
      <w:r>
        <w:rPr>
          <w:rFonts w:ascii="Calibri" w:hAnsi="Calibri"/>
          <w:b w:val="0"/>
          <w:i w:val="0"/>
          <w:color w:val="1F2937"/>
          <w:sz w:val="22"/>
        </w:rPr>
        <w:t>lämna bindande pris, rabatt, garanti, leveranstid eller produktutfästelse;</w:t>
      </w:r>
    </w:p>
    <w:p>
      <w:pPr>
        <w:spacing w:after="80" w:line="300" w:lineRule="auto"/>
        <w:ind w:left="540" w:hanging="271"/>
      </w:pPr>
      <w:r>
        <w:rPr>
          <w:rFonts w:ascii="Calibri" w:hAnsi="Calibri"/>
          <w:b/>
          <w:color w:val="075E5A"/>
          <w:sz w:val="22"/>
        </w:rPr>
        <w:t>•</w:t>
        <w:tab/>
      </w:r>
      <w:r>
        <w:rPr>
          <w:rFonts w:ascii="Calibri" w:hAnsi="Calibri"/>
          <w:b w:val="0"/>
          <w:i w:val="0"/>
          <w:color w:val="1F2937"/>
          <w:sz w:val="22"/>
        </w:rPr>
        <w:t>ge sken av att vara anställd, filial eller ensam återförsäljare till Handymate; eller</w:t>
      </w:r>
    </w:p>
    <w:p>
      <w:pPr>
        <w:spacing w:after="80" w:line="300" w:lineRule="auto"/>
        <w:ind w:left="540" w:hanging="271"/>
      </w:pPr>
      <w:r>
        <w:rPr>
          <w:rFonts w:ascii="Calibri" w:hAnsi="Calibri"/>
          <w:b/>
          <w:color w:val="075E5A"/>
          <w:sz w:val="22"/>
        </w:rPr>
        <w:t>•</w:t>
        <w:tab/>
      </w:r>
      <w:r>
        <w:rPr>
          <w:rFonts w:ascii="Calibri" w:hAnsi="Calibri"/>
          <w:b w:val="0"/>
          <w:i w:val="0"/>
          <w:color w:val="1F2937"/>
          <w:sz w:val="22"/>
        </w:rPr>
        <w:t>utse underpartner, agent eller återförsäljare för Handymate.</w:t>
      </w:r>
    </w:p>
    <w:p>
      <w:pPr>
        <w:widowControl/>
        <w:spacing w:after="120" w:line="300" w:lineRule="auto"/>
      </w:pPr>
      <w:r>
        <w:rPr>
          <w:rFonts w:ascii="Calibri" w:hAnsi="Calibri"/>
          <w:b w:val="0"/>
          <w:i w:val="0"/>
          <w:color w:val="1F2937"/>
          <w:sz w:val="22"/>
        </w:rPr>
        <w:t>1.4 Handymate avgör alltid om en kund ska godkännas, vilken tjänst som erbjuds och på vilka kundvillkor. Partnern garanteras inte en viss försäljningsvolym, intäkt eller roadmap-leverans.</w:t>
      </w:r>
    </w:p>
    <w:p>
      <w:pPr>
        <w:pStyle w:val="Heading1"/>
        <w:pageBreakBefore w:val="0"/>
        <w:ind w:left="0" w:firstLine="0"/>
      </w:pPr>
      <w:r>
        <w:rPr>
          <w:rFonts w:ascii="Calibri" w:hAnsi="Calibri"/>
          <w:b w:val="0"/>
          <w:i w:val="0"/>
          <w:color w:val="075E5A"/>
          <w:sz w:val="32"/>
        </w:rPr>
        <w:t>2. Definitioner</w:t>
      </w:r>
    </w:p>
    <w:p>
      <w:pPr>
        <w:widowControl/>
        <w:spacing w:after="120" w:line="300" w:lineRule="auto"/>
      </w:pPr>
      <w:r>
        <w:rPr>
          <w:rFonts w:ascii="Calibri" w:hAnsi="Calibri"/>
          <w:b w:val="0"/>
          <w:i w:val="0"/>
          <w:color w:val="1F2937"/>
          <w:sz w:val="22"/>
        </w:rPr>
        <w:t>I Avtalet avses med:</w:t>
      </w:r>
    </w:p>
    <w:p>
      <w:pPr>
        <w:widowControl/>
        <w:spacing w:after="120" w:line="300" w:lineRule="auto"/>
      </w:pPr>
      <w:r>
        <w:rPr>
          <w:rFonts w:ascii="Calibri" w:hAnsi="Calibri"/>
          <w:b/>
          <w:i w:val="0"/>
          <w:color w:val="1F2937"/>
          <w:sz w:val="22"/>
        </w:rPr>
        <w:t>Aktiv betalande kund:</w:t>
      </w:r>
      <w:r>
        <w:rPr>
          <w:rFonts w:ascii="Calibri" w:hAnsi="Calibri"/>
          <w:b w:val="0"/>
          <w:i w:val="0"/>
          <w:color w:val="1F2937"/>
          <w:sz w:val="22"/>
        </w:rPr>
        <w:t xml:space="preserve"> en Hänvisad kund vars abonnemang är aktivt och vars aktuella avgift har betalats och inte återbetalats eller återförts.</w:t>
      </w:r>
    </w:p>
    <w:p>
      <w:pPr>
        <w:widowControl/>
        <w:spacing w:after="120" w:line="300" w:lineRule="auto"/>
      </w:pPr>
      <w:r>
        <w:rPr>
          <w:rFonts w:ascii="Calibri" w:hAnsi="Calibri"/>
          <w:b/>
          <w:i w:val="0"/>
          <w:color w:val="1F2937"/>
          <w:sz w:val="22"/>
        </w:rPr>
        <w:t>Befintlig relation:</w:t>
      </w:r>
      <w:r>
        <w:rPr>
          <w:rFonts w:ascii="Calibri" w:hAnsi="Calibri"/>
          <w:b w:val="0"/>
          <w:i w:val="0"/>
          <w:color w:val="1F2937"/>
          <w:sz w:val="22"/>
        </w:rPr>
        <w:t xml:space="preserve"> en kund eller affärsmöjlighet som före Partnerns registrering redan är betalande kund hos Handymate eller som under de föregående 180 dagarna har haft en dokumenterad, konkret säljdialog med Handymate eller en annan giltigt attribuerad partner.</w:t>
      </w:r>
    </w:p>
    <w:p>
      <w:pPr>
        <w:widowControl/>
        <w:spacing w:after="120" w:line="300" w:lineRule="auto"/>
      </w:pPr>
      <w:r>
        <w:rPr>
          <w:rFonts w:ascii="Calibri" w:hAnsi="Calibri"/>
          <w:b/>
          <w:i w:val="0"/>
          <w:color w:val="1F2937"/>
          <w:sz w:val="22"/>
        </w:rPr>
        <w:t>Godkänt material:</w:t>
      </w:r>
      <w:r>
        <w:rPr>
          <w:rFonts w:ascii="Calibri" w:hAnsi="Calibri"/>
          <w:b w:val="0"/>
          <w:i w:val="0"/>
          <w:color w:val="1F2937"/>
          <w:sz w:val="22"/>
        </w:rPr>
        <w:t xml:space="preserve"> aktuellt sälj-, demo-, varumärkes- och produktmaterial som Handymate tillhandahåller eller uttryckligen godkänner skriftligen.</w:t>
      </w:r>
    </w:p>
    <w:p>
      <w:pPr>
        <w:widowControl/>
        <w:spacing w:after="120" w:line="300" w:lineRule="auto"/>
      </w:pPr>
      <w:r>
        <w:rPr>
          <w:rFonts w:ascii="Calibri" w:hAnsi="Calibri"/>
          <w:b/>
          <w:i w:val="0"/>
          <w:color w:val="1F2937"/>
          <w:sz w:val="22"/>
        </w:rPr>
        <w:t>Hänvisad kund:</w:t>
      </w:r>
      <w:r>
        <w:rPr>
          <w:rFonts w:ascii="Calibri" w:hAnsi="Calibri"/>
          <w:b w:val="0"/>
          <w:i w:val="0"/>
          <w:color w:val="1F2937"/>
          <w:sz w:val="22"/>
        </w:rPr>
        <w:t xml:space="preserve"> en företagskund som har attribuerats till Partnern enligt punkt 3 och som inte omfattas av undantagen i punkt 3.6.</w:t>
      </w:r>
    </w:p>
    <w:p>
      <w:pPr>
        <w:widowControl/>
        <w:spacing w:after="120" w:line="300" w:lineRule="auto"/>
      </w:pPr>
      <w:r>
        <w:rPr>
          <w:rFonts w:ascii="Calibri" w:hAnsi="Calibri"/>
          <w:b/>
          <w:i w:val="0"/>
          <w:color w:val="1F2937"/>
          <w:sz w:val="22"/>
        </w:rPr>
        <w:t>Kvalificerad hänvisning:</w:t>
      </w:r>
      <w:r>
        <w:rPr>
          <w:rFonts w:ascii="Calibri" w:hAnsi="Calibri"/>
          <w:b w:val="0"/>
          <w:i w:val="0"/>
          <w:color w:val="1F2937"/>
          <w:sz w:val="22"/>
        </w:rPr>
        <w:t xml:space="preserve"> en hänvisning som uppfyller samtliga krav i punkt 3.</w:t>
      </w:r>
    </w:p>
    <w:p>
      <w:pPr>
        <w:widowControl/>
        <w:spacing w:after="120" w:line="300" w:lineRule="auto"/>
      </w:pPr>
      <w:r>
        <w:rPr>
          <w:rFonts w:ascii="Calibri" w:hAnsi="Calibri"/>
          <w:b/>
          <w:i w:val="0"/>
          <w:color w:val="1F2937"/>
          <w:sz w:val="22"/>
        </w:rPr>
        <w:t>Nettoabonnemangsintäkt:</w:t>
      </w:r>
      <w:r>
        <w:rPr>
          <w:rFonts w:ascii="Calibri" w:hAnsi="Calibri"/>
          <w:b w:val="0"/>
          <w:i w:val="0"/>
          <w:color w:val="1F2937"/>
          <w:sz w:val="22"/>
        </w:rPr>
        <w:t xml:space="preserve"> abonnemangsavgift exklusive mervärdesskatt som Handymate faktiskt har mottagit och behållit, efter rabatt, kredit, återbetalning, chargeback och annan prisjustering, för en provisionsgrundande tjänst enligt Bilaga 1.</w:t>
      </w:r>
    </w:p>
    <w:p>
      <w:pPr>
        <w:widowControl/>
        <w:spacing w:after="120" w:line="300" w:lineRule="auto"/>
      </w:pPr>
      <w:r>
        <w:rPr>
          <w:rFonts w:ascii="Calibri" w:hAnsi="Calibri"/>
          <w:b/>
          <w:i w:val="0"/>
          <w:color w:val="1F2937"/>
          <w:sz w:val="22"/>
        </w:rPr>
        <w:t>Partnerlänk:</w:t>
      </w:r>
      <w:r>
        <w:rPr>
          <w:rFonts w:ascii="Calibri" w:hAnsi="Calibri"/>
          <w:b w:val="0"/>
          <w:i w:val="0"/>
          <w:color w:val="1F2937"/>
          <w:sz w:val="22"/>
        </w:rPr>
        <w:t xml:space="preserve"> Partnerns unika spårningslänk, kod eller annan av Handymate godkänd attributionsmekanism.</w:t>
      </w:r>
    </w:p>
    <w:p>
      <w:pPr>
        <w:widowControl/>
        <w:spacing w:after="120" w:line="300" w:lineRule="auto"/>
      </w:pPr>
      <w:r>
        <w:rPr>
          <w:rFonts w:ascii="Calibri" w:hAnsi="Calibri"/>
          <w:b/>
          <w:i w:val="0"/>
          <w:color w:val="1F2937"/>
          <w:sz w:val="22"/>
        </w:rPr>
        <w:t>Partnerportalen:</w:t>
      </w:r>
      <w:r>
        <w:rPr>
          <w:rFonts w:ascii="Calibri" w:hAnsi="Calibri"/>
          <w:b w:val="0"/>
          <w:i w:val="0"/>
          <w:color w:val="1F2937"/>
          <w:sz w:val="22"/>
        </w:rPr>
        <w:t xml:space="preserve"> den digitala yta där Partnern kan se hänvisningar, status och provisionsunderlag.</w:t>
      </w:r>
    </w:p>
    <w:p>
      <w:pPr>
        <w:widowControl/>
        <w:spacing w:after="120" w:line="300" w:lineRule="auto"/>
      </w:pPr>
      <w:r>
        <w:rPr>
          <w:rFonts w:ascii="Calibri" w:hAnsi="Calibri"/>
          <w:b/>
          <w:i w:val="0"/>
          <w:color w:val="1F2937"/>
          <w:sz w:val="22"/>
        </w:rPr>
        <w:t>Provisionsperiod:</w:t>
      </w:r>
      <w:r>
        <w:rPr>
          <w:rFonts w:ascii="Calibri" w:hAnsi="Calibri"/>
          <w:b w:val="0"/>
          <w:i w:val="0"/>
          <w:color w:val="1F2937"/>
          <w:sz w:val="22"/>
        </w:rPr>
        <w:t xml:space="preserve"> trettiosex (36) kalendermånader från och med den Hänvisade kundens första godkända abonnemangsbetalning.</w:t>
      </w:r>
    </w:p>
    <w:p>
      <w:pPr>
        <w:widowControl/>
        <w:spacing w:after="120" w:line="300" w:lineRule="auto"/>
      </w:pPr>
      <w:r>
        <w:rPr>
          <w:rFonts w:ascii="Calibri" w:hAnsi="Calibri"/>
          <w:b/>
          <w:i w:val="0"/>
          <w:color w:val="1F2937"/>
          <w:sz w:val="22"/>
        </w:rPr>
        <w:t>Partnerbekräftelse:</w:t>
      </w:r>
      <w:r>
        <w:rPr>
          <w:rFonts w:ascii="Calibri" w:hAnsi="Calibri"/>
          <w:b w:val="0"/>
          <w:i w:val="0"/>
          <w:color w:val="1F2937"/>
          <w:sz w:val="22"/>
        </w:rPr>
        <w:t xml:space="preserve"> den individuella bekräftelse som identifierar Parterna, Avtalets version och eventuella särskilda villkor.</w:t>
      </w:r>
    </w:p>
    <w:p>
      <w:pPr>
        <w:pStyle w:val="Heading1"/>
        <w:pageBreakBefore w:val="0"/>
        <w:ind w:left="0" w:firstLine="0"/>
      </w:pPr>
      <w:r>
        <w:rPr>
          <w:rFonts w:ascii="Calibri" w:hAnsi="Calibri"/>
          <w:b w:val="0"/>
          <w:i w:val="0"/>
          <w:color w:val="075E5A"/>
          <w:sz w:val="32"/>
        </w:rPr>
        <w:t>3. Hänvisning och attribution</w:t>
      </w:r>
    </w:p>
    <w:p>
      <w:pPr>
        <w:widowControl/>
        <w:spacing w:after="120" w:line="300" w:lineRule="auto"/>
      </w:pPr>
      <w:r>
        <w:rPr>
          <w:rFonts w:ascii="Calibri" w:hAnsi="Calibri"/>
          <w:b w:val="0"/>
          <w:i w:val="0"/>
          <w:color w:val="1F2937"/>
          <w:sz w:val="22"/>
        </w:rPr>
        <w:t>3.1 En hänvisning ska normalt registreras genom Partnerlänken. Manuell attribution gäller endast om Handymate skriftligen har bekräftat den senast före kundens första abonnemangsbetalning.</w:t>
      </w:r>
    </w:p>
    <w:p>
      <w:pPr>
        <w:widowControl/>
        <w:spacing w:after="120" w:line="300" w:lineRule="auto"/>
      </w:pPr>
      <w:r>
        <w:rPr>
          <w:rFonts w:ascii="Calibri" w:hAnsi="Calibri"/>
          <w:b w:val="0"/>
          <w:i w:val="0"/>
          <w:color w:val="1F2937"/>
          <w:sz w:val="22"/>
        </w:rPr>
        <w:t>3.2 Vid flera anspråk gäller den första giltiga och verifierbara attribution som registrerats i Handymates system. Handymates tidsstämplade systemuppgifter gäller om inte Partnern visar ett uppenbart fel.</w:t>
      </w:r>
    </w:p>
    <w:p>
      <w:pPr>
        <w:widowControl/>
        <w:spacing w:after="120" w:line="300" w:lineRule="auto"/>
      </w:pPr>
      <w:r>
        <w:rPr>
          <w:rFonts w:ascii="Calibri" w:hAnsi="Calibri"/>
          <w:b w:val="0"/>
          <w:i w:val="0"/>
          <w:color w:val="1F2937"/>
          <w:sz w:val="22"/>
        </w:rPr>
        <w:t>3.3 Ursprungsattributionen är bestående i Handymates partnerredovisning. Den får korrigeras vid ett dokumenterat systemfel, felregistrering, bedrägeri, otillåten självhänvisning eller om attributionen annars uppenbart strider mot Avtalet.</w:t>
      </w:r>
    </w:p>
    <w:p>
      <w:pPr>
        <w:widowControl/>
        <w:spacing w:after="120" w:line="300" w:lineRule="auto"/>
      </w:pPr>
      <w:r>
        <w:rPr>
          <w:rFonts w:ascii="Calibri" w:hAnsi="Calibri"/>
          <w:b w:val="0"/>
          <w:i w:val="0"/>
          <w:color w:val="1F2937"/>
          <w:sz w:val="22"/>
        </w:rPr>
        <w:t>3.4 Bestående ursprungsattribution innebär inte att Partnern äger kunden eller kundrelationen. Den ger inte exklusivitet, veto, åtkomst till kundens data eller rätt till provision efter Provisionsperioden. Handymate får utan Partnerns godkännande kontakta, supportera, sälja till och ingå nya avtal med kunden.</w:t>
      </w:r>
    </w:p>
    <w:p>
      <w:pPr>
        <w:widowControl/>
        <w:spacing w:after="120" w:line="300" w:lineRule="auto"/>
      </w:pPr>
      <w:r>
        <w:rPr>
          <w:rFonts w:ascii="Calibri" w:hAnsi="Calibri"/>
          <w:b w:val="0"/>
          <w:i w:val="0"/>
          <w:color w:val="1F2937"/>
          <w:sz w:val="22"/>
        </w:rPr>
        <w:t>3.5 Om en Hänvisad kund pausar eller avslutar tjänsten och senare återkommer, behålls ursprungsattributionen. Provision kan dock bara tjänas in på betalningar som infaller under den ursprungliga Provisionsperioden. Perioden pausas eller förlängs inte vid churn, betalningsuppehåll, friperiod eller avstängning.</w:t>
      </w:r>
    </w:p>
    <w:p>
      <w:pPr>
        <w:widowControl/>
        <w:spacing w:after="120" w:line="300" w:lineRule="auto"/>
      </w:pPr>
      <w:r>
        <w:rPr>
          <w:rFonts w:ascii="Calibri" w:hAnsi="Calibri"/>
          <w:b w:val="0"/>
          <w:i w:val="0"/>
          <w:color w:val="1F2937"/>
          <w:sz w:val="22"/>
        </w:rPr>
        <w:t>3.6 Provision och attribution enligt partnerprogrammet gäller inte för:</w:t>
      </w:r>
    </w:p>
    <w:p>
      <w:pPr>
        <w:spacing w:after="80" w:line="300" w:lineRule="auto"/>
        <w:ind w:left="540" w:hanging="271"/>
      </w:pPr>
      <w:r>
        <w:rPr>
          <w:rFonts w:ascii="Calibri" w:hAnsi="Calibri"/>
          <w:b/>
          <w:color w:val="075E5A"/>
          <w:sz w:val="22"/>
        </w:rPr>
        <w:t>•</w:t>
        <w:tab/>
      </w:r>
      <w:r>
        <w:rPr>
          <w:rFonts w:ascii="Calibri" w:hAnsi="Calibri"/>
          <w:b w:val="0"/>
          <w:i w:val="0"/>
          <w:color w:val="1F2937"/>
          <w:sz w:val="22"/>
        </w:rPr>
        <w:t>Befintlig relation;</w:t>
      </w:r>
    </w:p>
    <w:p>
      <w:pPr>
        <w:spacing w:after="80" w:line="300" w:lineRule="auto"/>
        <w:ind w:left="540" w:hanging="271"/>
      </w:pPr>
      <w:r>
        <w:rPr>
          <w:rFonts w:ascii="Calibri" w:hAnsi="Calibri"/>
          <w:b/>
          <w:color w:val="075E5A"/>
          <w:sz w:val="22"/>
        </w:rPr>
        <w:t>•</w:t>
        <w:tab/>
      </w:r>
      <w:r>
        <w:rPr>
          <w:rFonts w:ascii="Calibri" w:hAnsi="Calibri"/>
          <w:b w:val="0"/>
          <w:i w:val="0"/>
          <w:color w:val="1F2937"/>
          <w:sz w:val="22"/>
        </w:rPr>
        <w:t>Partnern själv eller ett företag som Partnern, dess ägare, ledning, närstående eller koncernföretag kontrollerar, om Handymate inte godkänt detta skriftligen;</w:t>
      </w:r>
    </w:p>
    <w:p>
      <w:pPr>
        <w:spacing w:after="80" w:line="300" w:lineRule="auto"/>
        <w:ind w:left="540" w:hanging="271"/>
      </w:pPr>
      <w:r>
        <w:rPr>
          <w:rFonts w:ascii="Calibri" w:hAnsi="Calibri"/>
          <w:b/>
          <w:color w:val="075E5A"/>
          <w:sz w:val="22"/>
        </w:rPr>
        <w:t>•</w:t>
        <w:tab/>
      </w:r>
      <w:r>
        <w:rPr>
          <w:rFonts w:ascii="Calibri" w:hAnsi="Calibri"/>
          <w:b w:val="0"/>
          <w:i w:val="0"/>
          <w:color w:val="1F2937"/>
          <w:sz w:val="22"/>
        </w:rPr>
        <w:t>test-, demo-, dubblett-, mass- eller bedrägerikonton;</w:t>
      </w:r>
    </w:p>
    <w:p>
      <w:pPr>
        <w:spacing w:after="80" w:line="300" w:lineRule="auto"/>
        <w:ind w:left="540" w:hanging="271"/>
      </w:pPr>
      <w:r>
        <w:rPr>
          <w:rFonts w:ascii="Calibri" w:hAnsi="Calibri"/>
          <w:b/>
          <w:color w:val="075E5A"/>
          <w:sz w:val="22"/>
        </w:rPr>
        <w:t>•</w:t>
        <w:tab/>
      </w:r>
      <w:r>
        <w:rPr>
          <w:rFonts w:ascii="Calibri" w:hAnsi="Calibri"/>
          <w:b w:val="0"/>
          <w:i w:val="0"/>
          <w:color w:val="1F2937"/>
          <w:sz w:val="22"/>
        </w:rPr>
        <w:t>en hänvisning som har skapats genom olaglig, vilseledande eller otillåten marknadsföring;</w:t>
      </w:r>
    </w:p>
    <w:p>
      <w:pPr>
        <w:spacing w:after="80" w:line="300" w:lineRule="auto"/>
        <w:ind w:left="540" w:hanging="271"/>
      </w:pPr>
      <w:r>
        <w:rPr>
          <w:rFonts w:ascii="Calibri" w:hAnsi="Calibri"/>
          <w:b/>
          <w:color w:val="075E5A"/>
          <w:sz w:val="22"/>
        </w:rPr>
        <w:t>•</w:t>
        <w:tab/>
      </w:r>
      <w:r>
        <w:rPr>
          <w:rFonts w:ascii="Calibri" w:hAnsi="Calibri"/>
          <w:b w:val="0"/>
          <w:i w:val="0"/>
          <w:color w:val="1F2937"/>
          <w:sz w:val="22"/>
        </w:rPr>
        <w:t>en registrering där Partnerlänk saknas och manuell attribution inte har bekräftats enligt punkt 3.1; eller</w:t>
      </w:r>
    </w:p>
    <w:p>
      <w:pPr>
        <w:spacing w:after="80" w:line="300" w:lineRule="auto"/>
        <w:ind w:left="540" w:hanging="271"/>
      </w:pPr>
      <w:r>
        <w:rPr>
          <w:rFonts w:ascii="Calibri" w:hAnsi="Calibri"/>
          <w:b/>
          <w:color w:val="075E5A"/>
          <w:sz w:val="22"/>
        </w:rPr>
        <w:t>•</w:t>
        <w:tab/>
      </w:r>
      <w:r>
        <w:rPr>
          <w:rFonts w:ascii="Calibri" w:hAnsi="Calibri"/>
          <w:b w:val="0"/>
          <w:i w:val="0"/>
          <w:color w:val="1F2937"/>
          <w:sz w:val="22"/>
        </w:rPr>
        <w:t>en kund som enligt lag, sanktion, säkerhetskrav eller Handymates sakliga riskbedömning inte kan accepteras.</w:t>
      </w:r>
    </w:p>
    <w:p>
      <w:pPr>
        <w:widowControl/>
        <w:spacing w:after="120" w:line="300" w:lineRule="auto"/>
      </w:pPr>
      <w:r>
        <w:rPr>
          <w:rFonts w:ascii="Calibri" w:hAnsi="Calibri"/>
          <w:b w:val="0"/>
          <w:i w:val="0"/>
          <w:color w:val="1F2937"/>
          <w:sz w:val="22"/>
        </w:rPr>
        <w:t>3.7 Partnern ska invända mot attribution eller status inom trettio (30) dagar från att uppgiften blev tillgänglig i Partnerportalen eller på provisionsunderlaget. Det begränsar inte rätten att påtala ett dolt eller uppenbart systemfel.</w:t>
      </w:r>
    </w:p>
    <w:p>
      <w:pPr>
        <w:pStyle w:val="Heading1"/>
        <w:pageBreakBefore w:val="0"/>
        <w:ind w:left="0" w:firstLine="0"/>
      </w:pPr>
      <w:r>
        <w:rPr>
          <w:rFonts w:ascii="Calibri" w:hAnsi="Calibri"/>
          <w:b w:val="0"/>
          <w:i w:val="0"/>
          <w:color w:val="075E5A"/>
          <w:sz w:val="32"/>
        </w:rPr>
        <w:t>4. Provision</w:t>
      </w:r>
    </w:p>
    <w:p>
      <w:pPr>
        <w:widowControl/>
        <w:spacing w:after="120" w:line="300" w:lineRule="auto"/>
      </w:pPr>
      <w:r>
        <w:rPr>
          <w:rFonts w:ascii="Calibri" w:hAnsi="Calibri"/>
          <w:b w:val="0"/>
          <w:i w:val="0"/>
          <w:color w:val="1F2937"/>
          <w:sz w:val="22"/>
        </w:rPr>
        <w:t>4.1 Standardprovisionen är tjugo procent (20 %) av Nettoabonnemangsintäkten under Provisionsperioden. Satsen och omfattningen framgår av Bilaga 1 och kan ändras endast genom skriftlig överenskommelse för den aktuella Partnern.</w:t>
      </w:r>
    </w:p>
    <w:p>
      <w:pPr>
        <w:widowControl/>
        <w:spacing w:after="120" w:line="300" w:lineRule="auto"/>
      </w:pPr>
      <w:r>
        <w:rPr>
          <w:rFonts w:ascii="Calibri" w:hAnsi="Calibri"/>
          <w:b w:val="0"/>
          <w:i w:val="0"/>
          <w:color w:val="1F2937"/>
          <w:sz w:val="22"/>
        </w:rPr>
        <w:t>4.2 Provision tjänas in endast när Handymate har mottagit och behållit kundens betalning. Obetalda, krediterade, återbetalade, bestridda eller återförda belopp ger inte rätt till provision.</w:t>
      </w:r>
    </w:p>
    <w:p>
      <w:pPr>
        <w:widowControl/>
        <w:spacing w:after="120" w:line="300" w:lineRule="auto"/>
      </w:pPr>
      <w:r>
        <w:rPr>
          <w:rFonts w:ascii="Calibri" w:hAnsi="Calibri"/>
          <w:b w:val="0"/>
          <w:i w:val="0"/>
          <w:color w:val="1F2937"/>
          <w:sz w:val="22"/>
        </w:rPr>
        <w:t>4.3 En planuppgradering eller plannedsättning under Provisionsperioden ändrar provisionsunderlaget från och med den betalning där ändringen slår igenom. Provision beräknas på den faktiska Nettoabonnemangsintäkten, inte på listpris.</w:t>
      </w:r>
    </w:p>
    <w:p>
      <w:pPr>
        <w:widowControl/>
        <w:spacing w:after="120" w:line="300" w:lineRule="auto"/>
      </w:pPr>
      <w:r>
        <w:rPr>
          <w:rFonts w:ascii="Calibri" w:hAnsi="Calibri"/>
          <w:b w:val="0"/>
          <w:i w:val="0"/>
          <w:color w:val="1F2937"/>
          <w:sz w:val="22"/>
        </w:rPr>
        <w:t>4.4 För ett årsabonnemang eller annan förskottsbetald period fördelas provisionsunderlaget linjärt över den tjänsteperiod som betalningen avser, om inte Partnerbekräftelsen anger annat. Provision tjänas då in månadsvis i takt med att tjänsteperioden löper.</w:t>
      </w:r>
    </w:p>
    <w:p>
      <w:pPr>
        <w:widowControl/>
        <w:spacing w:after="120" w:line="300" w:lineRule="auto"/>
      </w:pPr>
      <w:r>
        <w:rPr>
          <w:rFonts w:ascii="Calibri" w:hAnsi="Calibri"/>
          <w:b w:val="0"/>
          <w:i w:val="0"/>
          <w:color w:val="1F2937"/>
          <w:sz w:val="22"/>
        </w:rPr>
        <w:t>4.5 Rörlig förbrukning, krediter, bränsle-/påfyllnadspaket, SMS-, telefoni- och tredjepartskostnader, hårdvara, finansiering, konsultarbete, implementation, utbildning, annonsering och andra engångs- eller tilläggstjänster ingår inte, om de inte uttryckligen markerats som provisionsgrundande i Bilaga 1 eller Partnerportalen.</w:t>
      </w:r>
    </w:p>
    <w:p>
      <w:pPr>
        <w:widowControl/>
        <w:spacing w:after="120" w:line="300" w:lineRule="auto"/>
      </w:pPr>
      <w:r>
        <w:rPr>
          <w:rFonts w:ascii="Calibri" w:hAnsi="Calibri"/>
          <w:b w:val="0"/>
          <w:i w:val="0"/>
          <w:color w:val="1F2937"/>
          <w:sz w:val="22"/>
        </w:rPr>
        <w:t>4.6 Om Handymate efter en utbetalning återbetalar eller krediterar den intäkt som låg till grund för provisionen får Handymate korrigera provisionsliggaren och kvitta motsvarande felutbetalda provision mot kommande betalning. Handymate ska redovisa orsaken. Om kvittning inte kan ske får Partnern återbetala beloppet inom trettio (30) dagar från skriftligt krav.</w:t>
      </w:r>
    </w:p>
    <w:p>
      <w:pPr>
        <w:widowControl/>
        <w:spacing w:after="120" w:line="300" w:lineRule="auto"/>
      </w:pPr>
      <w:r>
        <w:rPr>
          <w:rFonts w:ascii="Calibri" w:hAnsi="Calibri"/>
          <w:b w:val="0"/>
          <w:i w:val="0"/>
          <w:color w:val="1F2937"/>
          <w:sz w:val="22"/>
        </w:rPr>
        <w:t>4.7 När Provisionsperioden har löpt ut upphör den ekonomiska rätten automatiskt, även om kunden fortsätter använda Handymate. Ursprungsattributionen kan ligga kvar för rapportering, partnernivå, co-marketing och en eventuell framtida överenskommelse, men skapar ingen framtida ersättningsrätt.</w:t>
      </w:r>
    </w:p>
    <w:p>
      <w:pPr>
        <w:pStyle w:val="Heading1"/>
        <w:pageBreakBefore w:val="0"/>
        <w:ind w:left="0" w:firstLine="0"/>
      </w:pPr>
      <w:r>
        <w:rPr>
          <w:rFonts w:ascii="Calibri" w:hAnsi="Calibri"/>
          <w:b w:val="0"/>
          <w:i w:val="0"/>
          <w:color w:val="075E5A"/>
          <w:sz w:val="32"/>
        </w:rPr>
        <w:t>5. Redovisning och betalning</w:t>
      </w:r>
    </w:p>
    <w:p>
      <w:pPr>
        <w:widowControl/>
        <w:spacing w:after="120" w:line="300" w:lineRule="auto"/>
      </w:pPr>
      <w:r>
        <w:rPr>
          <w:rFonts w:ascii="Calibri" w:hAnsi="Calibri"/>
          <w:b w:val="0"/>
          <w:i w:val="0"/>
          <w:color w:val="1F2937"/>
          <w:sz w:val="22"/>
        </w:rPr>
        <w:t>5.1 Handymate gör ett provisionsunderlag tillgängligt månadsvis i efterskott. Underlaget ska minst visa period, Hänvisad kund, tillämplig sats, provisionsmånad, intjänat belopp och kända justeringar. När Handymate har fryst underlaget utgör det grunden för periodens självfaktura. En senare rättelse ska redovisas öppet genom en korrigerad självfaktura eller som en särskild korrigeringspost. Partnern får inte genom Partnerportalen tillgång till kundens betalningsuppgifter eller andra uppgifter som inte behövs för redovisningen.</w:t>
      </w:r>
    </w:p>
    <w:p>
      <w:pPr>
        <w:widowControl/>
        <w:spacing w:after="120" w:line="300" w:lineRule="auto"/>
      </w:pPr>
      <w:r>
        <w:rPr>
          <w:rFonts w:ascii="Calibri" w:hAnsi="Calibri"/>
          <w:b w:val="0"/>
          <w:i w:val="0"/>
          <w:color w:val="1F2937"/>
          <w:sz w:val="22"/>
        </w:rPr>
        <w:t>5.2 Självfakturering är standard enligt Avtalet. Genom att acceptera Avtalet godkänner Partnern att Handymate för Partnerns räkning och i Partnerns namn utfärdar självfakturor för intjänad provision. Handymate ska använda en separat löpande fakturanummerserie för varje Partner. Varje självfaktura ska vara märkt ”Självfakturering”, innehålla de uppgifter som krävs enligt tillämpliga fakturerings- och momsregler samt göras tillgänglig för Partnern i Partnerportalen eller skickas till Partnerns registrerade e-postadress.</w:t>
      </w:r>
    </w:p>
    <w:p>
      <w:pPr>
        <w:widowControl/>
        <w:spacing w:after="120" w:line="300" w:lineRule="auto"/>
      </w:pPr>
      <w:r>
        <w:rPr>
          <w:rFonts w:ascii="Calibri" w:hAnsi="Calibri"/>
          <w:b w:val="0"/>
          <w:i w:val="0"/>
          <w:color w:val="1F2937"/>
          <w:sz w:val="22"/>
        </w:rPr>
        <w:t>5.3 Partnern ska granska varje självfaktura. Självfakturan anses godkänd om Partnern inte framför en specificerad invändning genom Partnerportalen eller till Handymates e-post för avtalsmeddelanden inom tio (10) kalenderdagar från att självfakturan gjordes tillgänglig eller skickades. Handymate ska skyndsamt utreda en invändning och vid behov utfärda en rättelse. Betalningsvillkor är trettio (30) dagar från självfakturans datum.</w:t>
      </w:r>
    </w:p>
    <w:p>
      <w:pPr>
        <w:widowControl/>
        <w:spacing w:after="120" w:line="300" w:lineRule="auto"/>
      </w:pPr>
      <w:r>
        <w:rPr>
          <w:rFonts w:ascii="Calibri" w:hAnsi="Calibri"/>
          <w:b w:val="0"/>
          <w:i w:val="0"/>
          <w:color w:val="1F2937"/>
          <w:sz w:val="22"/>
        </w:rPr>
        <w:t>5.4 Minsta ordinarie utbetalning är 500 kronor. Lägre belopp förs vidare till nästa period. Vid Avtalets slut betalas ett ostridigt slutbelopp ut oavsett beloppsgränsen, efter att tillämpliga korrigeringar har gjorts.</w:t>
      </w:r>
    </w:p>
    <w:p>
      <w:pPr>
        <w:widowControl/>
        <w:spacing w:after="120" w:line="300" w:lineRule="auto"/>
      </w:pPr>
      <w:r>
        <w:rPr>
          <w:rFonts w:ascii="Calibri" w:hAnsi="Calibri"/>
          <w:b w:val="0"/>
          <w:i w:val="0"/>
          <w:color w:val="1F2937"/>
          <w:sz w:val="22"/>
        </w:rPr>
        <w:t>5.5 Partnern ansvarar för att Handymate alltid har korrekta uppgifter om Partnerns juridiska namn, organisations- eller personnummer, adress, momsregistrering, tillämplig momssats, F-skatt, bankuppgifter och andra uppgifter som behövs för självfaktureringen. Svensk mervärdesskatt tas upp på självfakturan när den ska tas ut. Partnern ansvarar fortsatt för faktureringens riktighet, registreringar, deklarationer, skatter, sociala avgifter och andra skyldigheter kopplade till ersättningen samt ska omedelbart meddela ändringar som påverkar Handymates betalnings- eller skattehantering.</w:t>
      </w:r>
    </w:p>
    <w:p>
      <w:pPr>
        <w:widowControl/>
        <w:spacing w:after="120" w:line="300" w:lineRule="auto"/>
      </w:pPr>
      <w:r>
        <w:rPr>
          <w:rFonts w:ascii="Calibri" w:hAnsi="Calibri"/>
          <w:b w:val="0"/>
          <w:i w:val="0"/>
          <w:color w:val="1F2937"/>
          <w:sz w:val="22"/>
        </w:rPr>
        <w:t>5.6 Partnern får fakturera Handymate själv endast om Handymate i förväg har godkänt ett skriftligt undantag från självfaktureringen. En partnerutfärdad faktura som saknar ett sådant godkännande medför inte någon skyldighet för Handymate att betala samma provision en andra gång eller att frångå självfaktureringsförfarandet.</w:t>
      </w:r>
    </w:p>
    <w:p>
      <w:pPr>
        <w:widowControl/>
        <w:spacing w:after="120" w:line="300" w:lineRule="auto"/>
      </w:pPr>
      <w:r>
        <w:rPr>
          <w:rFonts w:ascii="Calibri" w:hAnsi="Calibri"/>
          <w:b w:val="0"/>
          <w:i w:val="0"/>
          <w:color w:val="1F2937"/>
          <w:sz w:val="22"/>
        </w:rPr>
        <w:t>5.7 Partnern ska påtala fel i provisionsunderlaget eller självfakturan inom sextio (60) dagar från att handlingen gjordes tillgänglig eller skickades. Handymate ska utreda en specificerad invändning skyndsamt. Ostridiga belopp ska inte hållas inne på grund av tvist om en annan post.</w:t>
      </w:r>
    </w:p>
    <w:p>
      <w:pPr>
        <w:pStyle w:val="Heading1"/>
        <w:pageBreakBefore w:val="0"/>
        <w:ind w:left="0" w:firstLine="0"/>
      </w:pPr>
      <w:r>
        <w:rPr>
          <w:rFonts w:ascii="Calibri" w:hAnsi="Calibri"/>
          <w:b w:val="0"/>
          <w:i w:val="0"/>
          <w:color w:val="075E5A"/>
          <w:sz w:val="32"/>
        </w:rPr>
        <w:t>6. Partnerns marknadsföring och uppförande</w:t>
      </w:r>
    </w:p>
    <w:p>
      <w:pPr>
        <w:widowControl/>
        <w:spacing w:after="120" w:line="300" w:lineRule="auto"/>
      </w:pPr>
      <w:r>
        <w:rPr>
          <w:rFonts w:ascii="Calibri" w:hAnsi="Calibri"/>
          <w:b w:val="0"/>
          <w:i w:val="0"/>
          <w:color w:val="1F2937"/>
          <w:sz w:val="22"/>
        </w:rPr>
        <w:t>6.1 Partnern får endast använda Godkänt material och ska alltid ge en korrekt, aktuell och balanserad beskrivning av Handymate.</w:t>
      </w:r>
    </w:p>
    <w:p>
      <w:pPr>
        <w:widowControl/>
        <w:spacing w:after="120" w:line="300" w:lineRule="auto"/>
      </w:pPr>
      <w:r>
        <w:rPr>
          <w:rFonts w:ascii="Calibri" w:hAnsi="Calibri"/>
          <w:b w:val="0"/>
          <w:i w:val="0"/>
          <w:color w:val="1F2937"/>
          <w:sz w:val="22"/>
        </w:rPr>
        <w:t>6.2 Partnern får inte:</w:t>
      </w:r>
    </w:p>
    <w:p>
      <w:pPr>
        <w:spacing w:after="80" w:line="300" w:lineRule="auto"/>
        <w:ind w:left="540" w:hanging="271"/>
      </w:pPr>
      <w:r>
        <w:rPr>
          <w:rFonts w:ascii="Calibri" w:hAnsi="Calibri"/>
          <w:b/>
          <w:color w:val="075E5A"/>
          <w:sz w:val="22"/>
        </w:rPr>
        <w:t>•</w:t>
        <w:tab/>
      </w:r>
      <w:r>
        <w:rPr>
          <w:rFonts w:ascii="Calibri" w:hAnsi="Calibri"/>
          <w:b w:val="0"/>
          <w:i w:val="0"/>
          <w:color w:val="1F2937"/>
          <w:sz w:val="22"/>
        </w:rPr>
        <w:t>lova funktioner, integrationer, pris, resultat, besparing, intäkt eller lanseringsdatum som saknar stöd i Godkänt material;</w:t>
      </w:r>
    </w:p>
    <w:p>
      <w:pPr>
        <w:spacing w:after="80" w:line="300" w:lineRule="auto"/>
        <w:ind w:left="540" w:hanging="271"/>
      </w:pPr>
      <w:r>
        <w:rPr>
          <w:rFonts w:ascii="Calibri" w:hAnsi="Calibri"/>
          <w:b/>
          <w:color w:val="075E5A"/>
          <w:sz w:val="22"/>
        </w:rPr>
        <w:t>•</w:t>
        <w:tab/>
      </w:r>
      <w:r>
        <w:rPr>
          <w:rFonts w:ascii="Calibri" w:hAnsi="Calibri"/>
          <w:b w:val="0"/>
          <w:i w:val="0"/>
          <w:color w:val="1F2937"/>
          <w:sz w:val="22"/>
        </w:rPr>
        <w:t>framställa AI-genererat förslag som ett garanterat eller automatiskt utfört resultat;</w:t>
      </w:r>
    </w:p>
    <w:p>
      <w:pPr>
        <w:spacing w:after="80" w:line="300" w:lineRule="auto"/>
        <w:ind w:left="540" w:hanging="271"/>
      </w:pPr>
      <w:r>
        <w:rPr>
          <w:rFonts w:ascii="Calibri" w:hAnsi="Calibri"/>
          <w:b/>
          <w:color w:val="075E5A"/>
          <w:sz w:val="22"/>
        </w:rPr>
        <w:t>•</w:t>
        <w:tab/>
      </w:r>
      <w:r>
        <w:rPr>
          <w:rFonts w:ascii="Calibri" w:hAnsi="Calibri"/>
          <w:b w:val="0"/>
          <w:i w:val="0"/>
          <w:color w:val="1F2937"/>
          <w:sz w:val="22"/>
        </w:rPr>
        <w:t>använda vilseledande jämförelser, falska kundomdömen, dold reklam eller otillåtna superlativ;</w:t>
      </w:r>
    </w:p>
    <w:p>
      <w:pPr>
        <w:spacing w:after="80" w:line="300" w:lineRule="auto"/>
        <w:ind w:left="540" w:hanging="271"/>
      </w:pPr>
      <w:r>
        <w:rPr>
          <w:rFonts w:ascii="Calibri" w:hAnsi="Calibri"/>
          <w:b/>
          <w:color w:val="075E5A"/>
          <w:sz w:val="22"/>
        </w:rPr>
        <w:t>•</w:t>
        <w:tab/>
      </w:r>
      <w:r>
        <w:rPr>
          <w:rFonts w:ascii="Calibri" w:hAnsi="Calibri"/>
          <w:b w:val="0"/>
          <w:i w:val="0"/>
          <w:color w:val="1F2937"/>
          <w:sz w:val="22"/>
        </w:rPr>
        <w:t>registrera domän, konto, företagsnamn, annonskonto eller sökord som kan förväxlas med Handymates varumärke utan skriftligt godkännande;</w:t>
      </w:r>
    </w:p>
    <w:p>
      <w:pPr>
        <w:spacing w:after="80" w:line="300" w:lineRule="auto"/>
        <w:ind w:left="540" w:hanging="271"/>
      </w:pPr>
      <w:r>
        <w:rPr>
          <w:rFonts w:ascii="Calibri" w:hAnsi="Calibri"/>
          <w:b/>
          <w:color w:val="075E5A"/>
          <w:sz w:val="22"/>
        </w:rPr>
        <w:t>•</w:t>
        <w:tab/>
      </w:r>
      <w:r>
        <w:rPr>
          <w:rFonts w:ascii="Calibri" w:hAnsi="Calibri"/>
          <w:b w:val="0"/>
          <w:i w:val="0"/>
          <w:color w:val="1F2937"/>
          <w:sz w:val="22"/>
        </w:rPr>
        <w:t>skicka skräppost eller använda köpta, skrapade eller otillåtet sammanställda kontaktlistor;</w:t>
      </w:r>
    </w:p>
    <w:p>
      <w:pPr>
        <w:spacing w:after="80" w:line="300" w:lineRule="auto"/>
        <w:ind w:left="540" w:hanging="271"/>
      </w:pPr>
      <w:r>
        <w:rPr>
          <w:rFonts w:ascii="Calibri" w:hAnsi="Calibri"/>
          <w:b/>
          <w:color w:val="075E5A"/>
          <w:sz w:val="22"/>
        </w:rPr>
        <w:t>•</w:t>
        <w:tab/>
      </w:r>
      <w:r>
        <w:rPr>
          <w:rFonts w:ascii="Calibri" w:hAnsi="Calibri"/>
          <w:b w:val="0"/>
          <w:i w:val="0"/>
          <w:color w:val="1F2937"/>
          <w:sz w:val="22"/>
        </w:rPr>
        <w:t>kontakta en person eller organisation som har invänt, avregistrerat sig eller finns i en tillämplig spärrlista; eller</w:t>
      </w:r>
    </w:p>
    <w:p>
      <w:pPr>
        <w:spacing w:after="80" w:line="300" w:lineRule="auto"/>
        <w:ind w:left="540" w:hanging="271"/>
      </w:pPr>
      <w:r>
        <w:rPr>
          <w:rFonts w:ascii="Calibri" w:hAnsi="Calibri"/>
          <w:b/>
          <w:color w:val="075E5A"/>
          <w:sz w:val="22"/>
        </w:rPr>
        <w:t>•</w:t>
        <w:tab/>
      </w:r>
      <w:r>
        <w:rPr>
          <w:rFonts w:ascii="Calibri" w:hAnsi="Calibri"/>
          <w:b w:val="0"/>
          <w:i w:val="0"/>
          <w:color w:val="1F2937"/>
          <w:sz w:val="22"/>
        </w:rPr>
        <w:t>ändra, ta bort eller dölja obligatorisk avsändarinformation eller avregistreringsmöjlighet.</w:t>
      </w:r>
    </w:p>
    <w:p>
      <w:pPr>
        <w:widowControl/>
        <w:spacing w:after="120" w:line="300" w:lineRule="auto"/>
      </w:pPr>
      <w:r>
        <w:rPr>
          <w:rFonts w:ascii="Calibri" w:hAnsi="Calibri"/>
          <w:b w:val="0"/>
          <w:i w:val="0"/>
          <w:color w:val="1F2937"/>
          <w:sz w:val="22"/>
        </w:rPr>
        <w:t>6.3 Partnern ansvarar för att den egna marknadsföringen följer marknadsföringslagen, dataskyddsförordningen, regler om elektronisk marknadsföring, god marknadsföringssed och andra tillämpliga regler. Partnern ska på begäran kunna visa källa, rättslig grund, information till mottagaren, samtycke när det krävs och hantering av invändningar.</w:t>
      </w:r>
    </w:p>
    <w:p>
      <w:pPr>
        <w:widowControl/>
        <w:spacing w:after="120" w:line="300" w:lineRule="auto"/>
      </w:pPr>
      <w:r>
        <w:rPr>
          <w:rFonts w:ascii="Calibri" w:hAnsi="Calibri"/>
          <w:b w:val="0"/>
          <w:i w:val="0"/>
          <w:color w:val="1F2937"/>
          <w:sz w:val="22"/>
        </w:rPr>
        <w:t>6.4 Partnern ska tydligt upplysa om sin kommersiella relation till Handymate när det krävs eller annars är relevant för mottagaren.</w:t>
      </w:r>
    </w:p>
    <w:p>
      <w:pPr>
        <w:widowControl/>
        <w:spacing w:after="120" w:line="300" w:lineRule="auto"/>
      </w:pPr>
      <w:r>
        <w:rPr>
          <w:rFonts w:ascii="Calibri" w:hAnsi="Calibri"/>
          <w:b w:val="0"/>
          <w:i w:val="0"/>
          <w:color w:val="1F2937"/>
          <w:sz w:val="22"/>
        </w:rPr>
        <w:t>6.5 Partnern ska följa Handymates rimliga instruktioner om varumärke, informationssäkerhet, demonstrationer och produktpåståenden. Handymate får med omedelbar verkan kräva att ett olämpligt material eller en kampanj tas bort eller pausas.</w:t>
      </w:r>
    </w:p>
    <w:p>
      <w:pPr>
        <w:widowControl/>
        <w:spacing w:after="120" w:line="300" w:lineRule="auto"/>
      </w:pPr>
      <w:r>
        <w:rPr>
          <w:rFonts w:ascii="Calibri" w:hAnsi="Calibri"/>
          <w:b w:val="0"/>
          <w:i w:val="0"/>
          <w:color w:val="1F2937"/>
          <w:sz w:val="22"/>
        </w:rPr>
        <w:t>6.6 Partnern får inte erbjuda, ge eller ta emot otillbörlig förmån, muta eller på annat sätt använda olagliga säljmetoder. Partnern ska följa tillämpliga sanktions- och antikorruptionsregler.</w:t>
      </w:r>
    </w:p>
    <w:p>
      <w:pPr>
        <w:pStyle w:val="Heading1"/>
        <w:pageBreakBefore w:val="0"/>
        <w:ind w:left="0" w:firstLine="0"/>
      </w:pPr>
      <w:r>
        <w:rPr>
          <w:rFonts w:ascii="Calibri" w:hAnsi="Calibri"/>
          <w:b w:val="0"/>
          <w:i w:val="0"/>
          <w:color w:val="075E5A"/>
          <w:sz w:val="32"/>
        </w:rPr>
        <w:t>7. Handymates åtaganden</w:t>
      </w:r>
    </w:p>
    <w:p>
      <w:pPr>
        <w:widowControl/>
        <w:spacing w:after="120" w:line="300" w:lineRule="auto"/>
      </w:pPr>
      <w:r>
        <w:rPr>
          <w:rFonts w:ascii="Calibri" w:hAnsi="Calibri"/>
          <w:b w:val="0"/>
          <w:i w:val="0"/>
          <w:color w:val="1F2937"/>
          <w:sz w:val="22"/>
        </w:rPr>
        <w:t>7.1 Handymate ska, under förutsättning att Partnern följer Avtalet:</w:t>
      </w:r>
    </w:p>
    <w:p>
      <w:pPr>
        <w:spacing w:after="80" w:line="300" w:lineRule="auto"/>
        <w:ind w:left="540" w:hanging="271"/>
      </w:pPr>
      <w:r>
        <w:rPr>
          <w:rFonts w:ascii="Calibri" w:hAnsi="Calibri"/>
          <w:b/>
          <w:color w:val="075E5A"/>
          <w:sz w:val="22"/>
        </w:rPr>
        <w:t>•</w:t>
        <w:tab/>
      </w:r>
      <w:r>
        <w:rPr>
          <w:rFonts w:ascii="Calibri" w:hAnsi="Calibri"/>
          <w:b w:val="0"/>
          <w:i w:val="0"/>
          <w:color w:val="1F2937"/>
          <w:sz w:val="22"/>
        </w:rPr>
        <w:t>tillhandahålla Partnerlänk och tillgång till Partnerportalen;</w:t>
      </w:r>
    </w:p>
    <w:p>
      <w:pPr>
        <w:spacing w:after="80" w:line="300" w:lineRule="auto"/>
        <w:ind w:left="540" w:hanging="271"/>
      </w:pPr>
      <w:r>
        <w:rPr>
          <w:rFonts w:ascii="Calibri" w:hAnsi="Calibri"/>
          <w:b/>
          <w:color w:val="075E5A"/>
          <w:sz w:val="22"/>
        </w:rPr>
        <w:t>•</w:t>
        <w:tab/>
      </w:r>
      <w:r>
        <w:rPr>
          <w:rFonts w:ascii="Calibri" w:hAnsi="Calibri"/>
          <w:b w:val="0"/>
          <w:i w:val="0"/>
          <w:color w:val="1F2937"/>
          <w:sz w:val="22"/>
        </w:rPr>
        <w:t>tillhandahålla eller anvisa Godkänt material;</w:t>
      </w:r>
    </w:p>
    <w:p>
      <w:pPr>
        <w:spacing w:after="80" w:line="300" w:lineRule="auto"/>
        <w:ind w:left="540" w:hanging="271"/>
      </w:pPr>
      <w:r>
        <w:rPr>
          <w:rFonts w:ascii="Calibri" w:hAnsi="Calibri"/>
          <w:b/>
          <w:color w:val="075E5A"/>
          <w:sz w:val="22"/>
        </w:rPr>
        <w:t>•</w:t>
        <w:tab/>
      </w:r>
      <w:r>
        <w:rPr>
          <w:rFonts w:ascii="Calibri" w:hAnsi="Calibri"/>
          <w:b w:val="0"/>
          <w:i w:val="0"/>
          <w:color w:val="1F2937"/>
          <w:sz w:val="22"/>
        </w:rPr>
        <w:t>föra en granskningsbar provisionsredovisning;</w:t>
      </w:r>
    </w:p>
    <w:p>
      <w:pPr>
        <w:spacing w:after="80" w:line="300" w:lineRule="auto"/>
        <w:ind w:left="540" w:hanging="271"/>
      </w:pPr>
      <w:r>
        <w:rPr>
          <w:rFonts w:ascii="Calibri" w:hAnsi="Calibri"/>
          <w:b/>
          <w:color w:val="075E5A"/>
          <w:sz w:val="22"/>
        </w:rPr>
        <w:t>•</w:t>
        <w:tab/>
      </w:r>
      <w:r>
        <w:rPr>
          <w:rFonts w:ascii="Calibri" w:hAnsi="Calibri"/>
          <w:b w:val="0"/>
          <w:i w:val="0"/>
          <w:color w:val="1F2937"/>
          <w:sz w:val="22"/>
        </w:rPr>
        <w:t>ansvara för kundavtal, leverans, support och fakturering; och</w:t>
      </w:r>
    </w:p>
    <w:p>
      <w:pPr>
        <w:spacing w:after="80" w:line="300" w:lineRule="auto"/>
        <w:ind w:left="540" w:hanging="271"/>
      </w:pPr>
      <w:r>
        <w:rPr>
          <w:rFonts w:ascii="Calibri" w:hAnsi="Calibri"/>
          <w:b/>
          <w:color w:val="075E5A"/>
          <w:sz w:val="22"/>
        </w:rPr>
        <w:t>•</w:t>
        <w:tab/>
      </w:r>
      <w:r>
        <w:rPr>
          <w:rFonts w:ascii="Calibri" w:hAnsi="Calibri"/>
          <w:b w:val="0"/>
          <w:i w:val="0"/>
          <w:color w:val="1F2937"/>
          <w:sz w:val="22"/>
        </w:rPr>
        <w:t>ge Partnern rimlig information om väsentliga ändringar som påverkar hur tjänsten får marknadsföras.</w:t>
      </w:r>
    </w:p>
    <w:p>
      <w:pPr>
        <w:widowControl/>
        <w:spacing w:after="120" w:line="300" w:lineRule="auto"/>
      </w:pPr>
      <w:r>
        <w:rPr>
          <w:rFonts w:ascii="Calibri" w:hAnsi="Calibri"/>
          <w:b w:val="0"/>
          <w:i w:val="0"/>
          <w:color w:val="1F2937"/>
          <w:sz w:val="22"/>
        </w:rPr>
        <w:t>7.2 Handymate får vidareutveckla, ersätta eller avveckla funktioner, integrationer, paket och material. Handymate ska inte retroaktivt minska intjänad provision eller ändra villkoren för redan kvalificerade Hänvisade kunder, utom när det krävs av lag eller för att korrigera fel, bedrägeri, återbetalning eller missbruk.</w:t>
      </w:r>
    </w:p>
    <w:p>
      <w:pPr>
        <w:widowControl/>
        <w:spacing w:after="120" w:line="300" w:lineRule="auto"/>
      </w:pPr>
      <w:r>
        <w:rPr>
          <w:rFonts w:ascii="Calibri" w:hAnsi="Calibri"/>
          <w:b w:val="0"/>
          <w:i w:val="0"/>
          <w:color w:val="1F2937"/>
          <w:sz w:val="22"/>
        </w:rPr>
        <w:t>7.3 Handymate får erbjuda Partnern demo-, utbildnings- eller betafunktioner. Sådana miljöer får innehålla syntetisk eller ofullständig data och får inte användas som bevis för en skarp funktion om Handymate inte uttryckligen har godkänt det.</w:t>
      </w:r>
    </w:p>
    <w:p>
      <w:pPr>
        <w:pStyle w:val="Heading1"/>
        <w:pageBreakBefore w:val="0"/>
        <w:ind w:left="0" w:firstLine="0"/>
      </w:pPr>
      <w:r>
        <w:rPr>
          <w:rFonts w:ascii="Calibri" w:hAnsi="Calibri"/>
          <w:b w:val="0"/>
          <w:i w:val="0"/>
          <w:color w:val="075E5A"/>
          <w:sz w:val="32"/>
        </w:rPr>
        <w:t>8. Roadmap-röst och partnerstatus</w:t>
      </w:r>
    </w:p>
    <w:p>
      <w:pPr>
        <w:widowControl/>
        <w:spacing w:after="120" w:line="300" w:lineRule="auto"/>
      </w:pPr>
      <w:r>
        <w:rPr>
          <w:rFonts w:ascii="Calibri" w:hAnsi="Calibri"/>
          <w:b w:val="0"/>
          <w:i w:val="0"/>
          <w:color w:val="1F2937"/>
          <w:sz w:val="22"/>
        </w:rPr>
        <w:t>8.1 Partnern får lämna strukturerade produktförslag och kan bjudas in till roadmap-genomgång, partnerforum, beta eller co-marketing. Handymate ska behandla seriösa förslag sakligt men bestämmer ensam produktstrategi, prioritering, design, tidsplan och lansering.</w:t>
      </w:r>
    </w:p>
    <w:p>
      <w:pPr>
        <w:widowControl/>
        <w:spacing w:after="120" w:line="300" w:lineRule="auto"/>
      </w:pPr>
      <w:r>
        <w:rPr>
          <w:rFonts w:ascii="Calibri" w:hAnsi="Calibri"/>
          <w:b w:val="0"/>
          <w:i w:val="0"/>
          <w:color w:val="1F2937"/>
          <w:sz w:val="22"/>
        </w:rPr>
        <w:t>8.2 Roadmap-röst är rådgivande. Den innebär inte vetorätt, samägande, beställningsarbete, garanti om leverans eller rätt till ersättning för idéer. Partnern ger Handymate en obegränsad och royaltyfri rätt att använda generella förslag och feedback, men inte Partnerns konfidentiella material eller skyddade verk annat än enligt särskild överenskommelse.</w:t>
      </w:r>
    </w:p>
    <w:p>
      <w:pPr>
        <w:widowControl/>
        <w:spacing w:after="120" w:line="300" w:lineRule="auto"/>
      </w:pPr>
      <w:r>
        <w:rPr>
          <w:rFonts w:ascii="Calibri" w:hAnsi="Calibri"/>
          <w:b w:val="0"/>
          <w:i w:val="0"/>
          <w:color w:val="1F2937"/>
          <w:sz w:val="22"/>
        </w:rPr>
        <w:t>8.3 Beteckningar som ”grundande partner”, ”certifierad partner” eller ”rekommenderad implementeringspartner” får användas endast efter skriftligt godkännande och enligt då gällande kriterier. Handymate får återkalla en sådan status vid avtalsbrott, inaktivitet eller om kriterierna inte längre uppfylls.</w:t>
      </w:r>
    </w:p>
    <w:p>
      <w:pPr>
        <w:pStyle w:val="Heading1"/>
        <w:pageBreakBefore w:val="0"/>
        <w:ind w:left="0" w:firstLine="0"/>
      </w:pPr>
      <w:r>
        <w:rPr>
          <w:rFonts w:ascii="Calibri" w:hAnsi="Calibri"/>
          <w:b w:val="0"/>
          <w:i w:val="0"/>
          <w:color w:val="075E5A"/>
          <w:sz w:val="32"/>
        </w:rPr>
        <w:t>9. Partnerns egna tilläggstjänster och konkurrerande produkter</w:t>
      </w:r>
    </w:p>
    <w:p>
      <w:pPr>
        <w:widowControl/>
        <w:spacing w:after="120" w:line="300" w:lineRule="auto"/>
      </w:pPr>
      <w:r>
        <w:rPr>
          <w:rFonts w:ascii="Calibri" w:hAnsi="Calibri"/>
          <w:b w:val="0"/>
          <w:i w:val="0"/>
          <w:color w:val="1F2937"/>
          <w:sz w:val="22"/>
        </w:rPr>
        <w:t>9.1 Partnern får erbjuda egna fristående tjänster, exempelvis implementation, datamigrering, utbildning, rådgivning eller annonsering, om de inte förväxlas med Handymates kärntjänst och inte strider mot Avtalet.</w:t>
      </w:r>
    </w:p>
    <w:p>
      <w:pPr>
        <w:widowControl/>
        <w:spacing w:after="120" w:line="300" w:lineRule="auto"/>
      </w:pPr>
      <w:r>
        <w:rPr>
          <w:rFonts w:ascii="Calibri" w:hAnsi="Calibri"/>
          <w:b w:val="0"/>
          <w:i w:val="0"/>
          <w:color w:val="1F2937"/>
          <w:sz w:val="22"/>
        </w:rPr>
        <w:t>9.2 Partnerns egna tjänster säljs i Partnerns namn, på Partnerns ansvar och enligt ett separat avtal direkt mellan Partnern och kunden. Handymate är inte leverantör, arbetsgivare, garant, underleverantör eller betalningsansvarig för dessa tjänster.</w:t>
      </w:r>
    </w:p>
    <w:p>
      <w:pPr>
        <w:widowControl/>
        <w:spacing w:after="120" w:line="300" w:lineRule="auto"/>
      </w:pPr>
      <w:r>
        <w:rPr>
          <w:rFonts w:ascii="Calibri" w:hAnsi="Calibri"/>
          <w:b w:val="0"/>
          <w:i w:val="0"/>
          <w:color w:val="1F2937"/>
          <w:sz w:val="22"/>
        </w:rPr>
        <w:t>9.3 Partnern får inte få tillgång till eller använda data i Handymate för sin egen tjänst utan kundens dokumenterade instruktion, tillämplig rättslig grund och de avtal som krävs. En särskild personuppgiftsbiträdesbilaga ska tecknas om någon Part behandlar personuppgifter enbart på den andra Partens instruktion.</w:t>
      </w:r>
    </w:p>
    <w:p>
      <w:pPr>
        <w:widowControl/>
        <w:spacing w:after="120" w:line="300" w:lineRule="auto"/>
      </w:pPr>
      <w:r>
        <w:rPr>
          <w:rFonts w:ascii="Calibri" w:hAnsi="Calibri"/>
          <w:b w:val="0"/>
          <w:i w:val="0"/>
          <w:color w:val="1F2937"/>
          <w:sz w:val="22"/>
        </w:rPr>
        <w:t>9.4 Partnern får inte utan Handymates föregående skriftliga godkännande paketera, marknadsföra eller sälja en egen eller tredje mans produkt eller tjänst tillsammans med Handymate, beskriva den som en del av, integrerad med, godkänd av eller rekommenderad av Handymate eller använda Handymates varumärke, material, gränssnitt eller kundrelation för sådan försäljning. Ett godkännande ska dokumenteras i en särskild bilaga som reglerar erbjudandets omfattning, varumärkesanvändning, prissättning, kundavtal, leverans-, support- och personuppgiftsansvar samt eventuell intäktsdelning. Ingen generell rätt till femtio procent (50 %) eller annan andel uppkommer genom detta Avtal.</w:t>
      </w:r>
    </w:p>
    <w:p>
      <w:pPr>
        <w:widowControl/>
        <w:spacing w:after="120" w:line="300" w:lineRule="auto"/>
      </w:pPr>
      <w:r>
        <w:rPr>
          <w:rFonts w:ascii="Calibri" w:hAnsi="Calibri"/>
          <w:b w:val="0"/>
          <w:i w:val="0"/>
          <w:color w:val="1F2937"/>
          <w:sz w:val="22"/>
        </w:rPr>
        <w:t xml:space="preserve">9.5 Med </w:t>
      </w:r>
      <w:r>
        <w:rPr>
          <w:rFonts w:ascii="Calibri" w:hAnsi="Calibri"/>
          <w:b/>
          <w:i w:val="0"/>
          <w:color w:val="1F2937"/>
          <w:sz w:val="22"/>
        </w:rPr>
        <w:t>Direkt konkurrerande produkt</w:t>
      </w:r>
      <w:r>
        <w:rPr>
          <w:rFonts w:ascii="Calibri" w:hAnsi="Calibri"/>
          <w:b w:val="0"/>
          <w:i w:val="0"/>
          <w:color w:val="1F2937"/>
          <w:sz w:val="22"/>
        </w:rPr>
        <w:t xml:space="preserve"> avses i Avtalet en digital produkt eller tjänst vars huvudsakliga syfte är att helt eller till väsentlig del ersätta Handymates kärntjänst för samma kundsegment. En kompletterande tjänst för exempelvis bokföring, betalning, telefoni, marknadsföring, utbildning eller implementation är inte en Direkt konkurrerande produkt enbart därför att den kan användas tillsammans med ett affärssystem.</w:t>
      </w:r>
    </w:p>
    <w:p>
      <w:pPr>
        <w:widowControl/>
        <w:spacing w:after="120" w:line="300" w:lineRule="auto"/>
      </w:pPr>
      <w:r>
        <w:rPr>
          <w:rFonts w:ascii="Calibri" w:hAnsi="Calibri"/>
          <w:b w:val="0"/>
          <w:i w:val="0"/>
          <w:color w:val="1F2937"/>
          <w:sz w:val="22"/>
        </w:rPr>
        <w:t>9.6 Under Avtalstiden får Partnern inte utan Handymates föregående skriftliga godkännande aktivt marknadsföra, demonstrera, sälja, återförsälja, distribuera, implementera eller hänvisa kunder till, eller ta emot ersättning för, en Direkt konkurrerande produkt inom det territorium som anges i Partnerbekräftelsen. Begränsningen gäller endast Direkt konkurrerande produkter för samma kundsegment och upphör när Avtalet upphör; den innebär inget konkurrensförbud efter Avtalstiden.</w:t>
      </w:r>
    </w:p>
    <w:p>
      <w:pPr>
        <w:widowControl/>
        <w:spacing w:after="120" w:line="300" w:lineRule="auto"/>
      </w:pPr>
      <w:r>
        <w:rPr>
          <w:rFonts w:ascii="Calibri" w:hAnsi="Calibri"/>
          <w:b w:val="0"/>
          <w:i w:val="0"/>
          <w:color w:val="1F2937"/>
          <w:sz w:val="22"/>
        </w:rPr>
        <w:t>9.7 Partnern får aldrig använda Partnerlänken, Partnerportalen, Godkänt material eller information om Handymates hänvisningar, kunder, prissättning, produkt eller roadmap för att marknadsföra eller sälja en egen eller tredje mans produkt eller tjänst utan Handymates föregående skriftliga godkännande.</w:t>
      </w:r>
    </w:p>
    <w:p>
      <w:pPr>
        <w:pStyle w:val="Heading1"/>
        <w:pageBreakBefore w:val="0"/>
        <w:ind w:left="0" w:firstLine="0"/>
      </w:pPr>
      <w:r>
        <w:rPr>
          <w:rFonts w:ascii="Calibri" w:hAnsi="Calibri"/>
          <w:b w:val="0"/>
          <w:i w:val="0"/>
          <w:color w:val="075E5A"/>
          <w:sz w:val="32"/>
        </w:rPr>
        <w:t>10. Personuppgifter och informationssäkerhet</w:t>
      </w:r>
    </w:p>
    <w:p>
      <w:pPr>
        <w:widowControl/>
        <w:spacing w:after="120" w:line="300" w:lineRule="auto"/>
      </w:pPr>
      <w:r>
        <w:rPr>
          <w:rFonts w:ascii="Calibri" w:hAnsi="Calibri"/>
          <w:b w:val="0"/>
          <w:i w:val="0"/>
          <w:color w:val="1F2937"/>
          <w:sz w:val="22"/>
        </w:rPr>
        <w:t>10.1 Parterna är självständigt personuppgiftsansvariga för den behandling de själva bestämmer ändamål och medel för. Ingen Part får beskriva den andra som personuppgiftsbiträde utan att rollerna faktiskt motsvarar behandlingen och ett separat biträdesavtal har ingåtts.</w:t>
      </w:r>
    </w:p>
    <w:p>
      <w:pPr>
        <w:widowControl/>
        <w:spacing w:after="120" w:line="300" w:lineRule="auto"/>
      </w:pPr>
      <w:r>
        <w:rPr>
          <w:rFonts w:ascii="Calibri" w:hAnsi="Calibri"/>
          <w:b w:val="0"/>
          <w:i w:val="0"/>
          <w:color w:val="1F2937"/>
          <w:sz w:val="22"/>
        </w:rPr>
        <w:t>10.2 Partnern får endast lämna de kontaktuppgifter som är nödvändiga för hänvisningen. Partnern får inte överföra känsliga personuppgifter, personnummer, privata anteckningar, kredituppgifter eller annan överflödig information.</w:t>
      </w:r>
    </w:p>
    <w:p>
      <w:pPr>
        <w:widowControl/>
        <w:spacing w:after="120" w:line="300" w:lineRule="auto"/>
      </w:pPr>
      <w:r>
        <w:rPr>
          <w:rFonts w:ascii="Calibri" w:hAnsi="Calibri"/>
          <w:b w:val="0"/>
          <w:i w:val="0"/>
          <w:color w:val="1F2937"/>
          <w:sz w:val="22"/>
        </w:rPr>
        <w:t>10.3 Innan Partnern lämnar personuppgifter till Handymate ska Partnern säkerställa att överföringen är laglig, att den registrerade har fått nödvändig information och att invändningar och spärrar har respekterats. Partnern ska på begäran kunna visa detta.</w:t>
      </w:r>
    </w:p>
    <w:p>
      <w:pPr>
        <w:widowControl/>
        <w:spacing w:after="120" w:line="300" w:lineRule="auto"/>
      </w:pPr>
      <w:r>
        <w:rPr>
          <w:rFonts w:ascii="Calibri" w:hAnsi="Calibri"/>
          <w:b w:val="0"/>
          <w:i w:val="0"/>
          <w:color w:val="1F2937"/>
          <w:sz w:val="22"/>
        </w:rPr>
        <w:t>10.4 Vardera Parten ska ha lämpliga tekniska och organisatoriska säkerhetsåtgärder. En misstänkt personuppgiftsincident, obehörig åtkomst eller läcka som kan påverka den andra Parten eller en hänvisad person ska meddelas utan onödigt dröjsmål och senast inom tjugofyra (24) timmar efter upptäckt.</w:t>
      </w:r>
    </w:p>
    <w:p>
      <w:pPr>
        <w:widowControl/>
        <w:spacing w:after="120" w:line="300" w:lineRule="auto"/>
      </w:pPr>
      <w:r>
        <w:rPr>
          <w:rFonts w:ascii="Calibri" w:hAnsi="Calibri"/>
          <w:b w:val="0"/>
          <w:i w:val="0"/>
          <w:color w:val="1F2937"/>
          <w:sz w:val="22"/>
        </w:rPr>
        <w:t>10.5 När uppgifter inte längre behövs ska respektive Part radera eller anonymisera dem enligt lag, den egna dokumenterade lagringspolicyn och eventuella rättsliga skyldigheter.</w:t>
      </w:r>
    </w:p>
    <w:p>
      <w:pPr>
        <w:pStyle w:val="Heading1"/>
        <w:pageBreakBefore w:val="0"/>
        <w:ind w:left="0" w:firstLine="0"/>
      </w:pPr>
      <w:r>
        <w:rPr>
          <w:rFonts w:ascii="Calibri" w:hAnsi="Calibri"/>
          <w:b w:val="0"/>
          <w:i w:val="0"/>
          <w:color w:val="075E5A"/>
          <w:sz w:val="32"/>
        </w:rPr>
        <w:t>11. Immateriella rättigheter och varumärke</w:t>
      </w:r>
    </w:p>
    <w:p>
      <w:pPr>
        <w:widowControl/>
        <w:spacing w:after="120" w:line="300" w:lineRule="auto"/>
      </w:pPr>
      <w:r>
        <w:rPr>
          <w:rFonts w:ascii="Calibri" w:hAnsi="Calibri"/>
          <w:b w:val="0"/>
          <w:i w:val="0"/>
          <w:color w:val="1F2937"/>
          <w:sz w:val="22"/>
        </w:rPr>
        <w:t>11.1 Handymate och dess licensgivare behåller alla rättigheter till tjänsten, programvaran, AI-systemen, data- och resultatmodeller, design, dokumentation, varumärken, domäner och Godkänt material.</w:t>
      </w:r>
    </w:p>
    <w:p>
      <w:pPr>
        <w:widowControl/>
        <w:spacing w:after="120" w:line="300" w:lineRule="auto"/>
      </w:pPr>
      <w:r>
        <w:rPr>
          <w:rFonts w:ascii="Calibri" w:hAnsi="Calibri"/>
          <w:b w:val="0"/>
          <w:i w:val="0"/>
          <w:color w:val="1F2937"/>
          <w:sz w:val="22"/>
        </w:rPr>
        <w:t>11.2 Under Avtalstiden får Partnern en begränsad, återkallelig, icke-exklusiv och icke-överlåtbar rätt att använda Godkänt material endast för att fullgöra Avtalet. Materialet får inte ändras, säljas, licensieras, publiceras som eget eller användas efter Avtalets slut.</w:t>
      </w:r>
    </w:p>
    <w:p>
      <w:pPr>
        <w:widowControl/>
        <w:spacing w:after="120" w:line="300" w:lineRule="auto"/>
      </w:pPr>
      <w:r>
        <w:rPr>
          <w:rFonts w:ascii="Calibri" w:hAnsi="Calibri"/>
          <w:b w:val="0"/>
          <w:i w:val="0"/>
          <w:color w:val="1F2937"/>
          <w:sz w:val="22"/>
        </w:rPr>
        <w:t>11.3 Partnern ska anmäla misstänkt intrång eller felaktig användning av Handymates kännetecken. Partnern får inte angripa, registrera eller hjälpa annan att registrera förväxlingsbara kännetecken.</w:t>
      </w:r>
    </w:p>
    <w:p>
      <w:pPr>
        <w:pStyle w:val="Heading1"/>
        <w:pageBreakBefore w:val="0"/>
        <w:ind w:left="0" w:firstLine="0"/>
      </w:pPr>
      <w:r>
        <w:rPr>
          <w:rFonts w:ascii="Calibri" w:hAnsi="Calibri"/>
          <w:b w:val="0"/>
          <w:i w:val="0"/>
          <w:color w:val="075E5A"/>
          <w:sz w:val="32"/>
        </w:rPr>
        <w:t>12. Sekretess</w:t>
      </w:r>
    </w:p>
    <w:p>
      <w:pPr>
        <w:widowControl/>
        <w:spacing w:after="120" w:line="300" w:lineRule="auto"/>
      </w:pPr>
      <w:r>
        <w:rPr>
          <w:rFonts w:ascii="Calibri" w:hAnsi="Calibri"/>
          <w:b w:val="0"/>
          <w:i w:val="0"/>
          <w:color w:val="1F2937"/>
          <w:sz w:val="22"/>
        </w:rPr>
        <w:t>12.1 Konfidentiell information är icke-offentlig affärs-, produkt-, teknik-, pris-, roadmap-, säkerhets-, kund- och provisionsinformation som med hänsyn till innehåll eller omständigheter rimligen ska förstås som konfidentiell.</w:t>
      </w:r>
    </w:p>
    <w:p>
      <w:pPr>
        <w:widowControl/>
        <w:spacing w:after="120" w:line="300" w:lineRule="auto"/>
      </w:pPr>
      <w:r>
        <w:rPr>
          <w:rFonts w:ascii="Calibri" w:hAnsi="Calibri"/>
          <w:b w:val="0"/>
          <w:i w:val="0"/>
          <w:color w:val="1F2937"/>
          <w:sz w:val="22"/>
        </w:rPr>
        <w:t>12.2 Mottagande Part får endast använda informationen för Avtalet, skydda den minst lika väl som sin egen motsvarande information och lämna den endast till personer som behöver den och är bundna av sekretess.</w:t>
      </w:r>
    </w:p>
    <w:p>
      <w:pPr>
        <w:widowControl/>
        <w:spacing w:after="120" w:line="300" w:lineRule="auto"/>
      </w:pPr>
      <w:r>
        <w:rPr>
          <w:rFonts w:ascii="Calibri" w:hAnsi="Calibri"/>
          <w:b w:val="0"/>
          <w:i w:val="0"/>
          <w:color w:val="1F2937"/>
          <w:sz w:val="22"/>
        </w:rPr>
        <w:t>12.3 Sekretess gäller inte information som mottagaren kan visa var allmänt känd utan avtalsbrott, redan lagligen känd, självständigt utvecklad eller lagligen mottagen från tredje man. Ett lagstadgat utlämnande får ske efter föregående underrättelse när det är tillåtet.</w:t>
      </w:r>
    </w:p>
    <w:p>
      <w:pPr>
        <w:widowControl/>
        <w:spacing w:after="120" w:line="300" w:lineRule="auto"/>
      </w:pPr>
      <w:r>
        <w:rPr>
          <w:rFonts w:ascii="Calibri" w:hAnsi="Calibri"/>
          <w:b w:val="0"/>
          <w:i w:val="0"/>
          <w:color w:val="1F2937"/>
          <w:sz w:val="22"/>
        </w:rPr>
        <w:t>12.4 Sekretessen gäller under Avtalstiden och fem (5) år därefter. För företagshemligheter gäller den så länge informationen utgör företagshemlighet enligt lag.</w:t>
      </w:r>
    </w:p>
    <w:p>
      <w:pPr>
        <w:pStyle w:val="Heading1"/>
        <w:pageBreakBefore w:val="0"/>
        <w:ind w:left="0" w:firstLine="0"/>
      </w:pPr>
      <w:r>
        <w:rPr>
          <w:rFonts w:ascii="Calibri" w:hAnsi="Calibri"/>
          <w:b w:val="0"/>
          <w:i w:val="0"/>
          <w:color w:val="075E5A"/>
          <w:sz w:val="32"/>
        </w:rPr>
        <w:t>13. Granskning och dokumentation</w:t>
      </w:r>
    </w:p>
    <w:p>
      <w:pPr>
        <w:widowControl/>
        <w:spacing w:after="120" w:line="300" w:lineRule="auto"/>
      </w:pPr>
      <w:r>
        <w:rPr>
          <w:rFonts w:ascii="Calibri" w:hAnsi="Calibri"/>
          <w:b w:val="0"/>
          <w:i w:val="0"/>
          <w:color w:val="1F2937"/>
          <w:sz w:val="22"/>
        </w:rPr>
        <w:t>13.1 Partnern ska under Avtalstiden och minst tjugofyra (24) månader därefter bevara den dokumentation som rimligen krävs för att visa att marknadsföring, attribution och personuppgiftsöverföring har skett enligt Avtalet, om inte längre tid krävs enligt lag.</w:t>
      </w:r>
    </w:p>
    <w:p>
      <w:pPr>
        <w:widowControl/>
        <w:spacing w:after="120" w:line="300" w:lineRule="auto"/>
      </w:pPr>
      <w:r>
        <w:rPr>
          <w:rFonts w:ascii="Calibri" w:hAnsi="Calibri"/>
          <w:b w:val="0"/>
          <w:i w:val="0"/>
          <w:color w:val="1F2937"/>
          <w:sz w:val="22"/>
        </w:rPr>
        <w:t>13.2 Vid konkret misstanke om avtalsbrott får Handymate med rimligt varsel begära relevanta underlag eller genomföra en proportionerlig granskning. Granskningen ska begränsas till Avtalet och får inte ge tillgång till andra kunders företagshemligheter.</w:t>
      </w:r>
    </w:p>
    <w:p>
      <w:pPr>
        <w:widowControl/>
        <w:spacing w:after="120" w:line="300" w:lineRule="auto"/>
      </w:pPr>
      <w:r>
        <w:rPr>
          <w:rFonts w:ascii="Calibri" w:hAnsi="Calibri"/>
          <w:b w:val="0"/>
          <w:i w:val="0"/>
          <w:color w:val="1F2937"/>
          <w:sz w:val="22"/>
        </w:rPr>
        <w:t>13.3 Partnern får en gång per kalenderår begära en specificerad avstämning av sitt provisionsunderlag. Om ett fel till Partnerns nackdel överstiger fem procent (5 %) för den granskade perioden ska Handymate korrigera felet och bära skälig extern granskningskostnad.</w:t>
      </w:r>
    </w:p>
    <w:p>
      <w:pPr>
        <w:pStyle w:val="Heading1"/>
        <w:pageBreakBefore w:val="0"/>
        <w:ind w:left="0" w:firstLine="0"/>
      </w:pPr>
      <w:r>
        <w:rPr>
          <w:rFonts w:ascii="Calibri" w:hAnsi="Calibri"/>
          <w:b w:val="0"/>
          <w:i w:val="0"/>
          <w:color w:val="075E5A"/>
          <w:sz w:val="32"/>
        </w:rPr>
        <w:t>14. Avtalstid, avstängning och upphörande</w:t>
      </w:r>
    </w:p>
    <w:p>
      <w:pPr>
        <w:widowControl/>
        <w:spacing w:after="120" w:line="300" w:lineRule="auto"/>
      </w:pPr>
      <w:r>
        <w:rPr>
          <w:rFonts w:ascii="Calibri" w:hAnsi="Calibri"/>
          <w:b w:val="0"/>
          <w:i w:val="0"/>
          <w:color w:val="1F2937"/>
          <w:sz w:val="22"/>
        </w:rPr>
        <w:t>14.1 Avtalet börjar gälla när Handymate har godkänt partneransökan och Partnern har accepterat den angivna avtalsversionen, eller när Partnerbekräftelsen undertecknas. Avtalet gäller tills vidare med en (1) månads ömsesidig uppsägningstid.</w:t>
      </w:r>
    </w:p>
    <w:p>
      <w:pPr>
        <w:widowControl/>
        <w:spacing w:after="120" w:line="300" w:lineRule="auto"/>
      </w:pPr>
      <w:r>
        <w:rPr>
          <w:rFonts w:ascii="Calibri" w:hAnsi="Calibri"/>
          <w:b w:val="0"/>
          <w:i w:val="0"/>
          <w:color w:val="1F2937"/>
          <w:sz w:val="22"/>
        </w:rPr>
        <w:t>14.2 Handymate får tillfälligt stänga Partnerlänk, portal eller utbetalning under en skyndsam utredning av misstänkt bedrägeri, säkerhetsincident, olaglig marknadsföring eller väsentligt avtalsbrott. Ostridiga belopp som inte berörs ska betalas.</w:t>
      </w:r>
    </w:p>
    <w:p>
      <w:pPr>
        <w:widowControl/>
        <w:spacing w:after="120" w:line="300" w:lineRule="auto"/>
      </w:pPr>
      <w:r>
        <w:rPr>
          <w:rFonts w:ascii="Calibri" w:hAnsi="Calibri"/>
          <w:b w:val="0"/>
          <w:i w:val="0"/>
          <w:color w:val="1F2937"/>
          <w:sz w:val="22"/>
        </w:rPr>
        <w:t>14.3 En Part får säga upp Avtalet med omedelbar verkan om den andra Parten:</w:t>
      </w:r>
    </w:p>
    <w:p>
      <w:pPr>
        <w:spacing w:after="80" w:line="300" w:lineRule="auto"/>
        <w:ind w:left="540" w:hanging="271"/>
      </w:pPr>
      <w:r>
        <w:rPr>
          <w:rFonts w:ascii="Calibri" w:hAnsi="Calibri"/>
          <w:b/>
          <w:color w:val="075E5A"/>
          <w:sz w:val="22"/>
        </w:rPr>
        <w:t>•</w:t>
        <w:tab/>
      </w:r>
      <w:r>
        <w:rPr>
          <w:rFonts w:ascii="Calibri" w:hAnsi="Calibri"/>
          <w:b w:val="0"/>
          <w:i w:val="0"/>
          <w:color w:val="1F2937"/>
          <w:sz w:val="22"/>
        </w:rPr>
        <w:t>väsentligt bryter mot Avtalet och inte rättar ett rättningsbart brott inom tio (10) dagar från skriftligt krav;</w:t>
      </w:r>
    </w:p>
    <w:p>
      <w:pPr>
        <w:spacing w:after="80" w:line="300" w:lineRule="auto"/>
        <w:ind w:left="540" w:hanging="271"/>
      </w:pPr>
      <w:r>
        <w:rPr>
          <w:rFonts w:ascii="Calibri" w:hAnsi="Calibri"/>
          <w:b/>
          <w:color w:val="075E5A"/>
          <w:sz w:val="22"/>
        </w:rPr>
        <w:t>•</w:t>
        <w:tab/>
      </w:r>
      <w:r>
        <w:rPr>
          <w:rFonts w:ascii="Calibri" w:hAnsi="Calibri"/>
          <w:b w:val="0"/>
          <w:i w:val="0"/>
          <w:color w:val="1F2937"/>
          <w:sz w:val="22"/>
        </w:rPr>
        <w:t>bryter mot punkt 1.3, 6, 10, 11 eller 12 på ett sätt som skapar betydande rättslig, säkerhetsmässig eller varumärkesmässig risk;</w:t>
      </w:r>
    </w:p>
    <w:p>
      <w:pPr>
        <w:spacing w:after="80" w:line="300" w:lineRule="auto"/>
        <w:ind w:left="540" w:hanging="271"/>
      </w:pPr>
      <w:r>
        <w:rPr>
          <w:rFonts w:ascii="Calibri" w:hAnsi="Calibri"/>
          <w:b/>
          <w:color w:val="075E5A"/>
          <w:sz w:val="22"/>
        </w:rPr>
        <w:t>•</w:t>
        <w:tab/>
      </w:r>
      <w:r>
        <w:rPr>
          <w:rFonts w:ascii="Calibri" w:hAnsi="Calibri"/>
          <w:b w:val="0"/>
          <w:i w:val="0"/>
          <w:color w:val="1F2937"/>
          <w:sz w:val="22"/>
        </w:rPr>
        <w:t>agerar bedrägligt, mutar, manipulerar attribution eller använder otillåtna registreringar; eller</w:t>
      </w:r>
    </w:p>
    <w:p>
      <w:pPr>
        <w:spacing w:after="80" w:line="300" w:lineRule="auto"/>
        <w:ind w:left="540" w:hanging="271"/>
      </w:pPr>
      <w:r>
        <w:rPr>
          <w:rFonts w:ascii="Calibri" w:hAnsi="Calibri"/>
          <w:b/>
          <w:color w:val="075E5A"/>
          <w:sz w:val="22"/>
        </w:rPr>
        <w:t>•</w:t>
        <w:tab/>
      </w:r>
      <w:r>
        <w:rPr>
          <w:rFonts w:ascii="Calibri" w:hAnsi="Calibri"/>
          <w:b w:val="0"/>
          <w:i w:val="0"/>
          <w:color w:val="1F2937"/>
          <w:sz w:val="22"/>
        </w:rPr>
        <w:t>försätts i konkurs, inleder företagsrekonstruktion eller annars skäligen bedöms sakna förmåga att fullgöra sina skyldigheter.</w:t>
      </w:r>
    </w:p>
    <w:p>
      <w:pPr>
        <w:widowControl/>
        <w:spacing w:after="120" w:line="300" w:lineRule="auto"/>
      </w:pPr>
      <w:r>
        <w:rPr>
          <w:rFonts w:ascii="Calibri" w:hAnsi="Calibri"/>
          <w:b w:val="0"/>
          <w:i w:val="0"/>
          <w:color w:val="1F2937"/>
          <w:sz w:val="22"/>
        </w:rPr>
        <w:t>14.4 Vid vanlig uppsägning eller när Handymate säger upp programmet av bekvämlighet kvarstår Partnerns rätt till provision för redan Kvalificerade hänvisningar under återstoden av deras Provisionsperiod.</w:t>
      </w:r>
    </w:p>
    <w:p>
      <w:pPr>
        <w:widowControl/>
        <w:spacing w:after="120" w:line="300" w:lineRule="auto"/>
      </w:pPr>
      <w:r>
        <w:rPr>
          <w:rFonts w:ascii="Calibri" w:hAnsi="Calibri"/>
          <w:b w:val="0"/>
          <w:i w:val="0"/>
          <w:color w:val="1F2937"/>
          <w:sz w:val="22"/>
        </w:rPr>
        <w:t>14.5 Vid Partnerns väsentliga avtalsbrott får Handymate neka eller återkräva provision endast för hänvisningar eller intäkter som har skapats genom, eller direkt påverkats av, överträdelsen. Redan korrekt intjänad och orelaterad provision förverkas inte.</w:t>
      </w:r>
    </w:p>
    <w:p>
      <w:pPr>
        <w:widowControl/>
        <w:spacing w:after="120" w:line="300" w:lineRule="auto"/>
      </w:pPr>
      <w:r>
        <w:rPr>
          <w:rFonts w:ascii="Calibri" w:hAnsi="Calibri"/>
          <w:b w:val="0"/>
          <w:i w:val="0"/>
          <w:color w:val="1F2937"/>
          <w:sz w:val="22"/>
        </w:rPr>
        <w:t>14.6 När Avtalet upphör ska Partnern omedelbart sluta använda Handymates varumärke och material, ta bort felaktiga marknadsföringsytor, återlämna eller radera konfidentiell information och upphöra att ge sken av partnerstatus. Punkterna 3.4, 4.6–4.7, 5, 9.2–9.4, 10–13, 14.4–14.6 och 15–19 fortsätter att gälla i den mån deras natur kräver det.</w:t>
      </w:r>
    </w:p>
    <w:p>
      <w:pPr>
        <w:pStyle w:val="Heading1"/>
        <w:pageBreakBefore w:val="0"/>
        <w:ind w:left="0" w:firstLine="0"/>
      </w:pPr>
      <w:r>
        <w:rPr>
          <w:rFonts w:ascii="Calibri" w:hAnsi="Calibri"/>
          <w:b w:val="0"/>
          <w:i w:val="0"/>
          <w:color w:val="075E5A"/>
          <w:sz w:val="32"/>
        </w:rPr>
        <w:t>15. Ansvar</w:t>
      </w:r>
    </w:p>
    <w:p>
      <w:pPr>
        <w:widowControl/>
        <w:spacing w:after="120" w:line="300" w:lineRule="auto"/>
      </w:pPr>
      <w:r>
        <w:rPr>
          <w:rFonts w:ascii="Calibri" w:hAnsi="Calibri"/>
          <w:b w:val="0"/>
          <w:i w:val="0"/>
          <w:color w:val="1F2937"/>
          <w:sz w:val="22"/>
        </w:rPr>
        <w:t>15.1 En Part ansvarar för direkt skada som Parten orsakar genom avtalsbrott, vårdslöshet eller uppsåt.</w:t>
      </w:r>
    </w:p>
    <w:p>
      <w:pPr>
        <w:widowControl/>
        <w:spacing w:after="120" w:line="300" w:lineRule="auto"/>
      </w:pPr>
      <w:r>
        <w:rPr>
          <w:rFonts w:ascii="Calibri" w:hAnsi="Calibri"/>
          <w:b w:val="0"/>
          <w:i w:val="0"/>
          <w:color w:val="1F2937"/>
          <w:sz w:val="22"/>
        </w:rPr>
        <w:t>15.2 Ingen Part ansvarar för indirekt skada, utebliven vinst, utebliven affär, goodwillförlust eller följdskada, om inte skadan orsakats uppsåtligen eller genom grov vårdslöshet.</w:t>
      </w:r>
    </w:p>
    <w:p>
      <w:pPr>
        <w:widowControl/>
        <w:spacing w:after="120" w:line="300" w:lineRule="auto"/>
      </w:pPr>
      <w:r>
        <w:rPr>
          <w:rFonts w:ascii="Calibri" w:hAnsi="Calibri"/>
          <w:b w:val="0"/>
          <w:i w:val="0"/>
          <w:color w:val="1F2937"/>
          <w:sz w:val="22"/>
        </w:rPr>
        <w:t>15.3 Vardera Partens sammanlagda ansvar under en rullande tolvmånadersperiod är begränsat till det högre av (a) 100 000 kronor och (b) provision som Handymate har betalat eller skulle ha betalat till Partnern under samma period.</w:t>
      </w:r>
    </w:p>
    <w:p>
      <w:pPr>
        <w:widowControl/>
        <w:spacing w:after="120" w:line="300" w:lineRule="auto"/>
      </w:pPr>
      <w:r>
        <w:rPr>
          <w:rFonts w:ascii="Calibri" w:hAnsi="Calibri"/>
          <w:b w:val="0"/>
          <w:i w:val="0"/>
          <w:color w:val="1F2937"/>
          <w:sz w:val="22"/>
        </w:rPr>
        <w:t>15.4 Ansvarsbegränsningarna gäller inte betalningsskyldighet enligt Avtalet eller ansvar som följer av uppsåt, grov vårdslöshet, bedrägeri, korruption, obehörigt bruk av immateriella rättigheter, brott mot sekretess eller dataskydd, eller ansvar som enligt tvingande lag inte får begränsas.</w:t>
      </w:r>
    </w:p>
    <w:p>
      <w:pPr>
        <w:widowControl/>
        <w:spacing w:after="120" w:line="300" w:lineRule="auto"/>
      </w:pPr>
      <w:r>
        <w:rPr>
          <w:rFonts w:ascii="Calibri" w:hAnsi="Calibri"/>
          <w:b w:val="0"/>
          <w:i w:val="0"/>
          <w:color w:val="1F2937"/>
          <w:sz w:val="22"/>
        </w:rPr>
        <w:t>15.5 Partnern ska ersätta Handymate för skäliga direkta kostnader, myndighetsavgifter och tredje mans krav som följer av Partnerns olagliga marknadsföring, otillåtna personuppgiftsbehandling, obehöriga produktlöften eller egna tilläggstjänster, i den mån Handymate inte själv har orsakat skadan.</w:t>
      </w:r>
    </w:p>
    <w:p>
      <w:pPr>
        <w:pStyle w:val="Heading1"/>
        <w:pageBreakBefore w:val="0"/>
        <w:ind w:left="0" w:firstLine="0"/>
      </w:pPr>
      <w:r>
        <w:rPr>
          <w:rFonts w:ascii="Calibri" w:hAnsi="Calibri"/>
          <w:b w:val="0"/>
          <w:i w:val="0"/>
          <w:color w:val="075E5A"/>
          <w:sz w:val="32"/>
        </w:rPr>
        <w:t>16. Ändringar av programmet och Avtalet</w:t>
      </w:r>
    </w:p>
    <w:p>
      <w:pPr>
        <w:widowControl/>
        <w:spacing w:after="120" w:line="300" w:lineRule="auto"/>
      </w:pPr>
      <w:r>
        <w:rPr>
          <w:rFonts w:ascii="Calibri" w:hAnsi="Calibri"/>
          <w:b w:val="0"/>
          <w:i w:val="0"/>
          <w:color w:val="1F2937"/>
          <w:sz w:val="22"/>
        </w:rPr>
        <w:t>16.1 Handymate får ändra partnerprogrammets operationella material och villkor för framtida hänvisningar. En väsentlig avtalsändring ska meddelas minst trettio (30) dagar i förväg och börjar gälla först när Partnern har accepterat den nya versionen eller fortsätter lämna nya hänvisningar efter ikraftträdandet, om lagen tillåter det.</w:t>
      </w:r>
    </w:p>
    <w:p>
      <w:pPr>
        <w:widowControl/>
        <w:spacing w:after="120" w:line="300" w:lineRule="auto"/>
      </w:pPr>
      <w:r>
        <w:rPr>
          <w:rFonts w:ascii="Calibri" w:hAnsi="Calibri"/>
          <w:b w:val="0"/>
          <w:i w:val="0"/>
          <w:color w:val="1F2937"/>
          <w:sz w:val="22"/>
        </w:rPr>
        <w:t>16.2 Redan Kvalificerade hänvisningar följer den kommersiella avtalsversion som gällde när hänvisningen kvalificerades. En ändring får inte retroaktivt minska intjänad provision.</w:t>
      </w:r>
    </w:p>
    <w:p>
      <w:pPr>
        <w:widowControl/>
        <w:spacing w:after="120" w:line="300" w:lineRule="auto"/>
      </w:pPr>
      <w:r>
        <w:rPr>
          <w:rFonts w:ascii="Calibri" w:hAnsi="Calibri"/>
          <w:b w:val="0"/>
          <w:i w:val="0"/>
          <w:color w:val="1F2937"/>
          <w:sz w:val="22"/>
        </w:rPr>
        <w:t>16.3 Individuella undantag eller ändringar gäller endast om de dokumenterats i Partnerbekräftelsen eller annan handling som behöriga företrädare uttryckligen har godkänt skriftligen.</w:t>
      </w:r>
    </w:p>
    <w:p>
      <w:pPr>
        <w:pStyle w:val="Heading1"/>
        <w:pageBreakBefore w:val="0"/>
        <w:ind w:left="0" w:firstLine="0"/>
      </w:pPr>
      <w:r>
        <w:rPr>
          <w:rFonts w:ascii="Calibri" w:hAnsi="Calibri"/>
          <w:b w:val="0"/>
          <w:i w:val="0"/>
          <w:color w:val="075E5A"/>
          <w:sz w:val="32"/>
        </w:rPr>
        <w:t>17. Meddelanden och elektronisk acceptans</w:t>
      </w:r>
    </w:p>
    <w:p>
      <w:pPr>
        <w:widowControl/>
        <w:spacing w:after="120" w:line="300" w:lineRule="auto"/>
      </w:pPr>
      <w:r>
        <w:rPr>
          <w:rFonts w:ascii="Calibri" w:hAnsi="Calibri"/>
          <w:b w:val="0"/>
          <w:i w:val="0"/>
          <w:color w:val="1F2937"/>
          <w:sz w:val="22"/>
        </w:rPr>
        <w:t>17.1 Avtalsmeddelanden skickas till kontaktuppgifterna i Partnerbekräftelsen eller via Partnerportalen. Uppsägning, väsentlig ändring och avtalsbrott ska skickas via e-post på ett sätt som kan sparas.</w:t>
      </w:r>
    </w:p>
    <w:p>
      <w:pPr>
        <w:widowControl/>
        <w:spacing w:after="120" w:line="300" w:lineRule="auto"/>
      </w:pPr>
      <w:r>
        <w:rPr>
          <w:rFonts w:ascii="Calibri" w:hAnsi="Calibri"/>
          <w:b w:val="0"/>
          <w:i w:val="0"/>
          <w:color w:val="1F2937"/>
          <w:sz w:val="22"/>
        </w:rPr>
        <w:t>17.2 Partnern ansvarar för att kontakt-, företags-, skatte- och betalningsuppgifter är aktuella.</w:t>
      </w:r>
    </w:p>
    <w:p>
      <w:pPr>
        <w:widowControl/>
        <w:spacing w:after="120" w:line="300" w:lineRule="auto"/>
      </w:pPr>
      <w:r>
        <w:rPr>
          <w:rFonts w:ascii="Calibri" w:hAnsi="Calibri"/>
          <w:b w:val="0"/>
          <w:i w:val="0"/>
          <w:color w:val="1F2937"/>
          <w:sz w:val="22"/>
        </w:rPr>
        <w:t>17.3 Elektronisk acceptans är bindande. Handymate får lagra avtalsversion, tidpunkt, accepterande användare och nödvändig teknisk bevisning för att dokumentera acceptansen. Partnern ska få tillgång till en varaktig kopia av den version som accepterades.</w:t>
      </w:r>
    </w:p>
    <w:p>
      <w:pPr>
        <w:pStyle w:val="Heading1"/>
        <w:pageBreakBefore w:val="0"/>
        <w:ind w:left="0" w:firstLine="0"/>
      </w:pPr>
      <w:r>
        <w:rPr>
          <w:rFonts w:ascii="Calibri" w:hAnsi="Calibri"/>
          <w:b w:val="0"/>
          <w:i w:val="0"/>
          <w:color w:val="075E5A"/>
          <w:sz w:val="32"/>
        </w:rPr>
        <w:t>18. Övrigt</w:t>
      </w:r>
    </w:p>
    <w:p>
      <w:pPr>
        <w:widowControl/>
        <w:spacing w:after="120" w:line="300" w:lineRule="auto"/>
      </w:pPr>
      <w:r>
        <w:rPr>
          <w:rFonts w:ascii="Calibri" w:hAnsi="Calibri"/>
          <w:b w:val="0"/>
          <w:i w:val="0"/>
          <w:color w:val="1F2937"/>
          <w:sz w:val="22"/>
        </w:rPr>
        <w:t>18.1 Avtalet är icke-exklusivt. Med de uttryckliga begränsningarna i punkterna 9.4–9.7 får båda Parter samarbeta med andra aktörer. Handymate får anlita eller samarbeta med andra marknadsförings-, hänvisnings-, sälj- och implementationspartners. Partnern får erbjuda egna fristående och kompletterande tjänster enligt punkt 9, men får inte sälja eller främja Direkt konkurrerande produkter i strid med punkt 9.6.</w:t>
      </w:r>
    </w:p>
    <w:p>
      <w:pPr>
        <w:widowControl/>
        <w:spacing w:after="120" w:line="300" w:lineRule="auto"/>
      </w:pPr>
      <w:r>
        <w:rPr>
          <w:rFonts w:ascii="Calibri" w:hAnsi="Calibri"/>
          <w:b w:val="0"/>
          <w:i w:val="0"/>
          <w:color w:val="1F2937"/>
          <w:sz w:val="22"/>
        </w:rPr>
        <w:t>18.2 Partnern får inte överlåta Avtalet utan Handymates skriftliga godkännande. Handymate får överlåta Avtalet inom sin koncern eller i samband med överlåtelse av verksamheten eller tjänsten, förutsatt att Partnerns redan intjänade rättigheter inte försämras.</w:t>
      </w:r>
    </w:p>
    <w:p>
      <w:pPr>
        <w:widowControl/>
        <w:spacing w:after="120" w:line="300" w:lineRule="auto"/>
      </w:pPr>
      <w:r>
        <w:rPr>
          <w:rFonts w:ascii="Calibri" w:hAnsi="Calibri"/>
          <w:b w:val="0"/>
          <w:i w:val="0"/>
          <w:color w:val="1F2937"/>
          <w:sz w:val="22"/>
        </w:rPr>
        <w:t>18.3 Underlåtenhet att göra en rättighet gällande innebär inte avstående. Om en bestämmelse är ogiltig ska den justeras så lite som möjligt för att uppnå ett lagligt och skäligt resultat; övriga delar fortsätter att gälla.</w:t>
      </w:r>
    </w:p>
    <w:p>
      <w:pPr>
        <w:widowControl/>
        <w:spacing w:after="120" w:line="300" w:lineRule="auto"/>
      </w:pPr>
      <w:r>
        <w:rPr>
          <w:rFonts w:ascii="Calibri" w:hAnsi="Calibri"/>
          <w:b w:val="0"/>
          <w:i w:val="0"/>
          <w:color w:val="1F2937"/>
          <w:sz w:val="22"/>
        </w:rPr>
        <w:t>18.4 Part ansvarar inte för försening som beror på omständighet utanför Partens rimliga kontroll, exempelvis myndighetsbeslut, omfattande driftstörning, krig, arbetskonflikt, naturhändelse eller leverantörsavbrott som inte skäligen kunnat förebyggas. Betalningsskyldighet för redan intjänade belopp påverkas inte.</w:t>
      </w:r>
    </w:p>
    <w:p>
      <w:pPr>
        <w:widowControl/>
        <w:spacing w:after="120" w:line="300" w:lineRule="auto"/>
      </w:pPr>
      <w:r>
        <w:rPr>
          <w:rFonts w:ascii="Calibri" w:hAnsi="Calibri"/>
          <w:b w:val="0"/>
          <w:i w:val="0"/>
          <w:color w:val="1F2937"/>
          <w:sz w:val="22"/>
        </w:rPr>
        <w:t>18.5 Avtalet med bilagor utgör Parternas fullständiga reglering av partnerrelationen och ersätter tidigare muntliga och skriftliga utfästelser om samma sak.</w:t>
      </w:r>
    </w:p>
    <w:p>
      <w:pPr>
        <w:pStyle w:val="Heading1"/>
        <w:pageBreakBefore w:val="0"/>
        <w:ind w:left="0" w:firstLine="0"/>
      </w:pPr>
      <w:r>
        <w:rPr>
          <w:rFonts w:ascii="Calibri" w:hAnsi="Calibri"/>
          <w:b w:val="0"/>
          <w:i w:val="0"/>
          <w:color w:val="075E5A"/>
          <w:sz w:val="32"/>
        </w:rPr>
        <w:t>19. Tillämplig lag och tvist</w:t>
      </w:r>
    </w:p>
    <w:p>
      <w:pPr>
        <w:widowControl/>
        <w:spacing w:after="120" w:line="300" w:lineRule="auto"/>
      </w:pPr>
      <w:r>
        <w:rPr>
          <w:rFonts w:ascii="Calibri" w:hAnsi="Calibri"/>
          <w:b w:val="0"/>
          <w:i w:val="0"/>
          <w:color w:val="1F2937"/>
          <w:sz w:val="22"/>
        </w:rPr>
        <w:t>19.1 Svensk rätt gäller.</w:t>
      </w:r>
    </w:p>
    <w:p>
      <w:pPr>
        <w:widowControl/>
        <w:spacing w:after="120" w:line="300" w:lineRule="auto"/>
      </w:pPr>
      <w:r>
        <w:rPr>
          <w:rFonts w:ascii="Calibri" w:hAnsi="Calibri"/>
          <w:b w:val="0"/>
          <w:i w:val="0"/>
          <w:color w:val="1F2937"/>
          <w:sz w:val="22"/>
        </w:rPr>
        <w:t>19.2 Parterna ska först försöka lösa en tvist genom förhandling mellan behöriga företrädare. Om tvisten inte har lösts inom trettio (30) dagar får den avgöras av svensk allmän domstol, med tingsrätten på Handymates registrerade säte som första instans.</w:t>
      </w:r>
    </w:p>
    <w:p>
      <w:pPr>
        <w:pStyle w:val="Heading1"/>
        <w:pageBreakBefore/>
        <w:ind w:left="0" w:firstLine="0"/>
      </w:pPr>
      <w:r>
        <w:rPr>
          <w:rFonts w:ascii="Calibri" w:hAnsi="Calibri"/>
          <w:b w:val="0"/>
          <w:i w:val="0"/>
          <w:color w:val="075E5A"/>
          <w:sz w:val="32"/>
        </w:rPr>
        <w:t>Bilaga 1 – Kommersiella villkor</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start w:w="120" w:type="dxa"/>
              <w:bottom w:w="80" w:type="dxa"/>
              <w:end w:w="120" w:type="dxa"/>
            </w:tcMar>
            <w:vAlign w:val="top"/>
            <w:shd w:fill="075E5A"/>
          </w:tcPr>
          <w:p>
            <w:pPr>
              <w:spacing w:before="0" w:after="0"/>
            </w:pPr>
            <w:r>
              <w:rPr>
                <w:b/>
              </w:rPr>
            </w:r>
            <w:r>
              <w:rPr>
                <w:rFonts w:ascii="Calibri" w:hAnsi="Calibri"/>
                <w:b/>
                <w:i w:val="0"/>
                <w:color w:val="FFFFFF"/>
                <w:sz w:val="18"/>
              </w:rPr>
              <w:t>Villkor</w:t>
            </w:r>
          </w:p>
        </w:tc>
        <w:tc>
          <w:tcPr>
            <w:tcW w:type="dxa" w:w="6660"/>
            <w:tcMar>
              <w:top w:w="80" w:type="dxa"/>
              <w:start w:w="120" w:type="dxa"/>
              <w:bottom w:w="80" w:type="dxa"/>
              <w:end w:w="120" w:type="dxa"/>
            </w:tcMar>
            <w:vAlign w:val="top"/>
            <w:shd w:fill="075E5A"/>
          </w:tcPr>
          <w:p>
            <w:pPr>
              <w:spacing w:before="0" w:after="0"/>
            </w:pPr>
            <w:r>
              <w:rPr>
                <w:b/>
              </w:rPr>
            </w:r>
            <w:r>
              <w:rPr>
                <w:rFonts w:ascii="Calibri" w:hAnsi="Calibri"/>
                <w:b/>
                <w:i w:val="0"/>
                <w:color w:val="FFFFFF"/>
                <w:sz w:val="18"/>
              </w:rPr>
              <w:t>Standard</w:t>
            </w:r>
          </w:p>
        </w:tc>
      </w:tr>
      <w:tr>
        <w:tc>
          <w:tcPr>
            <w:tcW w:type="dxa" w:w="2700"/>
            <w:tcMar>
              <w:top w:w="80" w:type="dxa"/>
              <w:start w:w="120" w:type="dxa"/>
              <w:bottom w:w="80" w:type="dxa"/>
              <w:end w:w="120" w:type="dxa"/>
            </w:tcMar>
            <w:vAlign w:val="top"/>
          </w:tcPr>
          <w:p>
            <w:pPr>
              <w:spacing w:before="0" w:after="0"/>
            </w:pPr>
            <w:r/>
            <w:r>
              <w:rPr>
                <w:rFonts w:ascii="Calibri" w:hAnsi="Calibri"/>
                <w:b w:val="0"/>
                <w:i w:val="0"/>
                <w:color w:val="1F2937"/>
                <w:sz w:val="18"/>
              </w:rPr>
              <w:t>Partnerroll</w:t>
            </w:r>
          </w:p>
        </w:tc>
        <w:tc>
          <w:tcPr>
            <w:tcW w:type="dxa" w:w="6660"/>
            <w:tcMar>
              <w:top w:w="80" w:type="dxa"/>
              <w:start w:w="120" w:type="dxa"/>
              <w:bottom w:w="80" w:type="dxa"/>
              <w:end w:w="120" w:type="dxa"/>
            </w:tcMar>
            <w:vAlign w:val="top"/>
          </w:tcPr>
          <w:p>
            <w:pPr>
              <w:spacing w:before="0" w:after="0"/>
            </w:pPr>
            <w:r/>
            <w:r>
              <w:rPr>
                <w:rFonts w:ascii="Calibri" w:hAnsi="Calibri"/>
                <w:b w:val="0"/>
                <w:i w:val="0"/>
                <w:color w:val="1F2937"/>
                <w:sz w:val="18"/>
              </w:rPr>
              <w:t>Hänvisnings- och marknadsföringspartner, icke-exklusiv</w:t>
            </w:r>
          </w:p>
        </w:tc>
      </w:tr>
      <w:tr>
        <w:tc>
          <w:tcPr>
            <w:tcW w:type="dxa" w:w="2700"/>
            <w:tcMar>
              <w:top w:w="80" w:type="dxa"/>
              <w:start w:w="120" w:type="dxa"/>
              <w:bottom w:w="80" w:type="dxa"/>
              <w:end w:w="120" w:type="dxa"/>
            </w:tcMar>
            <w:vAlign w:val="top"/>
            <w:shd w:fill="F4F6F9"/>
          </w:tcPr>
          <w:p>
            <w:pPr>
              <w:spacing w:before="0" w:after="0"/>
            </w:pPr>
            <w:r/>
            <w:r>
              <w:rPr>
                <w:rFonts w:ascii="Calibri" w:hAnsi="Calibri"/>
                <w:b w:val="0"/>
                <w:i w:val="0"/>
                <w:color w:val="1F2937"/>
                <w:sz w:val="18"/>
              </w:rPr>
              <w:t>Provision</w:t>
            </w:r>
          </w:p>
        </w:tc>
        <w:tc>
          <w:tcPr>
            <w:tcW w:type="dxa" w:w="6660"/>
            <w:tcMar>
              <w:top w:w="80" w:type="dxa"/>
              <w:start w:w="120" w:type="dxa"/>
              <w:bottom w:w="80" w:type="dxa"/>
              <w:end w:w="120" w:type="dxa"/>
            </w:tcMar>
            <w:vAlign w:val="top"/>
            <w:shd w:fill="F4F6F9"/>
          </w:tcPr>
          <w:p>
            <w:pPr>
              <w:spacing w:before="0" w:after="0"/>
            </w:pPr>
            <w:r/>
            <w:r>
              <w:rPr>
                <w:rFonts w:ascii="Calibri" w:hAnsi="Calibri"/>
                <w:b w:val="0"/>
                <w:i w:val="0"/>
                <w:color w:val="1F2937"/>
                <w:sz w:val="18"/>
              </w:rPr>
              <w:t>20 %</w:t>
            </w:r>
          </w:p>
        </w:tc>
      </w:tr>
      <w:tr>
        <w:tc>
          <w:tcPr>
            <w:tcW w:type="dxa" w:w="2700"/>
            <w:tcMar>
              <w:top w:w="80" w:type="dxa"/>
              <w:start w:w="120" w:type="dxa"/>
              <w:bottom w:w="80" w:type="dxa"/>
              <w:end w:w="120" w:type="dxa"/>
            </w:tcMar>
            <w:vAlign w:val="top"/>
          </w:tcPr>
          <w:p>
            <w:pPr>
              <w:spacing w:before="0" w:after="0"/>
            </w:pPr>
            <w:r/>
            <w:r>
              <w:rPr>
                <w:rFonts w:ascii="Calibri" w:hAnsi="Calibri"/>
                <w:b w:val="0"/>
                <w:i w:val="0"/>
                <w:color w:val="1F2937"/>
                <w:sz w:val="18"/>
              </w:rPr>
              <w:t>Provisionsperiod</w:t>
            </w:r>
          </w:p>
        </w:tc>
        <w:tc>
          <w:tcPr>
            <w:tcW w:type="dxa" w:w="6660"/>
            <w:tcMar>
              <w:top w:w="80" w:type="dxa"/>
              <w:start w:w="120" w:type="dxa"/>
              <w:bottom w:w="80" w:type="dxa"/>
              <w:end w:w="120" w:type="dxa"/>
            </w:tcMar>
            <w:vAlign w:val="top"/>
          </w:tcPr>
          <w:p>
            <w:pPr>
              <w:spacing w:before="0" w:after="0"/>
            </w:pPr>
            <w:r/>
            <w:r>
              <w:rPr>
                <w:rFonts w:ascii="Calibri" w:hAnsi="Calibri"/>
                <w:b w:val="0"/>
                <w:i w:val="0"/>
                <w:color w:val="1F2937"/>
                <w:sz w:val="18"/>
              </w:rPr>
              <w:t>36 kalendermånader från första godkända abonnemangsbetalningen</w:t>
            </w:r>
          </w:p>
        </w:tc>
      </w:tr>
      <w:tr>
        <w:tc>
          <w:tcPr>
            <w:tcW w:type="dxa" w:w="2700"/>
            <w:tcMar>
              <w:top w:w="80" w:type="dxa"/>
              <w:start w:w="120" w:type="dxa"/>
              <w:bottom w:w="80" w:type="dxa"/>
              <w:end w:w="120" w:type="dxa"/>
            </w:tcMar>
            <w:vAlign w:val="top"/>
            <w:shd w:fill="F4F6F9"/>
          </w:tcPr>
          <w:p>
            <w:pPr>
              <w:spacing w:before="0" w:after="0"/>
            </w:pPr>
            <w:r/>
            <w:r>
              <w:rPr>
                <w:rFonts w:ascii="Calibri" w:hAnsi="Calibri"/>
                <w:b w:val="0"/>
                <w:i w:val="0"/>
                <w:color w:val="1F2937"/>
                <w:sz w:val="18"/>
              </w:rPr>
              <w:t>Provisionsgrund</w:t>
            </w:r>
          </w:p>
        </w:tc>
        <w:tc>
          <w:tcPr>
            <w:tcW w:type="dxa" w:w="6660"/>
            <w:tcMar>
              <w:top w:w="80" w:type="dxa"/>
              <w:start w:w="120" w:type="dxa"/>
              <w:bottom w:w="80" w:type="dxa"/>
              <w:end w:w="120" w:type="dxa"/>
            </w:tcMar>
            <w:vAlign w:val="top"/>
            <w:shd w:fill="F4F6F9"/>
          </w:tcPr>
          <w:p>
            <w:pPr>
              <w:spacing w:before="0" w:after="0"/>
            </w:pPr>
            <w:r/>
            <w:r>
              <w:rPr>
                <w:rFonts w:ascii="Calibri" w:hAnsi="Calibri"/>
                <w:b w:val="0"/>
                <w:i w:val="0"/>
                <w:color w:val="1F2937"/>
                <w:sz w:val="18"/>
              </w:rPr>
              <w:t>Faktiskt mottagen och behållen Nettoabonnemangsintäkt exkl. moms</w:t>
            </w:r>
          </w:p>
        </w:tc>
      </w:tr>
      <w:tr>
        <w:tc>
          <w:tcPr>
            <w:tcW w:type="dxa" w:w="2700"/>
            <w:tcMar>
              <w:top w:w="80" w:type="dxa"/>
              <w:start w:w="120" w:type="dxa"/>
              <w:bottom w:w="80" w:type="dxa"/>
              <w:end w:w="120" w:type="dxa"/>
            </w:tcMar>
            <w:vAlign w:val="top"/>
          </w:tcPr>
          <w:p>
            <w:pPr>
              <w:spacing w:before="0" w:after="0"/>
            </w:pPr>
            <w:r/>
            <w:r>
              <w:rPr>
                <w:rFonts w:ascii="Calibri" w:hAnsi="Calibri"/>
                <w:b w:val="0"/>
                <w:i w:val="0"/>
                <w:color w:val="1F2937"/>
                <w:sz w:val="18"/>
              </w:rPr>
              <w:t>Omfattade intäkter</w:t>
            </w:r>
          </w:p>
        </w:tc>
        <w:tc>
          <w:tcPr>
            <w:tcW w:type="dxa" w:w="6660"/>
            <w:tcMar>
              <w:top w:w="80" w:type="dxa"/>
              <w:start w:w="120" w:type="dxa"/>
              <w:bottom w:w="80" w:type="dxa"/>
              <w:end w:w="120" w:type="dxa"/>
            </w:tcMar>
            <w:vAlign w:val="top"/>
          </w:tcPr>
          <w:p>
            <w:pPr>
              <w:spacing w:before="0" w:after="0"/>
            </w:pPr>
            <w:r/>
            <w:r>
              <w:rPr>
                <w:rFonts w:ascii="Calibri" w:hAnsi="Calibri"/>
                <w:b w:val="0"/>
                <w:i w:val="0"/>
                <w:color w:val="1F2937"/>
                <w:sz w:val="18"/>
              </w:rPr>
              <w:t>Handymates återkommande grundabonnemang samt planuppgraderingar under Provisionsperioden</w:t>
            </w:r>
          </w:p>
        </w:tc>
      </w:tr>
      <w:tr>
        <w:tc>
          <w:tcPr>
            <w:tcW w:type="dxa" w:w="2700"/>
            <w:tcMar>
              <w:top w:w="80" w:type="dxa"/>
              <w:start w:w="120" w:type="dxa"/>
              <w:bottom w:w="80" w:type="dxa"/>
              <w:end w:w="120" w:type="dxa"/>
            </w:tcMar>
            <w:vAlign w:val="top"/>
            <w:shd w:fill="F4F6F9"/>
          </w:tcPr>
          <w:p>
            <w:pPr>
              <w:spacing w:before="0" w:after="0"/>
            </w:pPr>
            <w:r/>
            <w:r>
              <w:rPr>
                <w:rFonts w:ascii="Calibri" w:hAnsi="Calibri"/>
                <w:b w:val="0"/>
                <w:i w:val="0"/>
                <w:color w:val="1F2937"/>
                <w:sz w:val="18"/>
              </w:rPr>
              <w:t>Exkluderade intäkter</w:t>
            </w:r>
          </w:p>
        </w:tc>
        <w:tc>
          <w:tcPr>
            <w:tcW w:type="dxa" w:w="6660"/>
            <w:tcMar>
              <w:top w:w="80" w:type="dxa"/>
              <w:start w:w="120" w:type="dxa"/>
              <w:bottom w:w="80" w:type="dxa"/>
              <w:end w:w="120" w:type="dxa"/>
            </w:tcMar>
            <w:vAlign w:val="top"/>
            <w:shd w:fill="F4F6F9"/>
          </w:tcPr>
          <w:p>
            <w:pPr>
              <w:spacing w:before="0" w:after="0"/>
            </w:pPr>
            <w:r/>
            <w:r>
              <w:rPr>
                <w:rFonts w:ascii="Calibri" w:hAnsi="Calibri"/>
                <w:b w:val="0"/>
                <w:i w:val="0"/>
                <w:color w:val="1F2937"/>
                <w:sz w:val="18"/>
              </w:rPr>
              <w:t>Moms, rabatt, kredit, återbetalning, chargeback, rörlig förbrukning, krediter/bränsle, SMS, telefoni, externa kostnader, hårdvara, finansiering, konsult-, implementations-, utbildnings-, annons- och engångstjänster samt intäkt från den återkommande tilläggsprodukten för fler leads (”leads-addon”), även när den faktureras som en återkommande Stripe-rad, om inget annat anges</w:t>
            </w:r>
          </w:p>
        </w:tc>
      </w:tr>
      <w:tr>
        <w:tc>
          <w:tcPr>
            <w:tcW w:type="dxa" w:w="2700"/>
            <w:tcMar>
              <w:top w:w="80" w:type="dxa"/>
              <w:start w:w="120" w:type="dxa"/>
              <w:bottom w:w="80" w:type="dxa"/>
              <w:end w:w="120" w:type="dxa"/>
            </w:tcMar>
            <w:vAlign w:val="top"/>
          </w:tcPr>
          <w:p>
            <w:pPr>
              <w:spacing w:before="0" w:after="0"/>
            </w:pPr>
            <w:r/>
            <w:r>
              <w:rPr>
                <w:rFonts w:ascii="Calibri" w:hAnsi="Calibri"/>
                <w:b w:val="0"/>
                <w:i w:val="0"/>
                <w:color w:val="1F2937"/>
                <w:sz w:val="18"/>
              </w:rPr>
              <w:t>Årsplan</w:t>
            </w:r>
          </w:p>
        </w:tc>
        <w:tc>
          <w:tcPr>
            <w:tcW w:type="dxa" w:w="6660"/>
            <w:tcMar>
              <w:top w:w="80" w:type="dxa"/>
              <w:start w:w="120" w:type="dxa"/>
              <w:bottom w:w="80" w:type="dxa"/>
              <w:end w:w="120" w:type="dxa"/>
            </w:tcMar>
            <w:vAlign w:val="top"/>
          </w:tcPr>
          <w:p>
            <w:pPr>
              <w:spacing w:before="0" w:after="0"/>
            </w:pPr>
            <w:r/>
            <w:r>
              <w:rPr>
                <w:rFonts w:ascii="Calibri" w:hAnsi="Calibri"/>
                <w:b w:val="0"/>
                <w:i w:val="0"/>
                <w:color w:val="1F2937"/>
                <w:sz w:val="18"/>
              </w:rPr>
              <w:t>Provision periodiseras linjärt över tjänsteperioden</w:t>
            </w:r>
          </w:p>
        </w:tc>
      </w:tr>
      <w:tr>
        <w:tc>
          <w:tcPr>
            <w:tcW w:type="dxa" w:w="2700"/>
            <w:tcMar>
              <w:top w:w="80" w:type="dxa"/>
              <w:start w:w="120" w:type="dxa"/>
              <w:bottom w:w="80" w:type="dxa"/>
              <w:end w:w="120" w:type="dxa"/>
            </w:tcMar>
            <w:vAlign w:val="top"/>
            <w:shd w:fill="F4F6F9"/>
          </w:tcPr>
          <w:p>
            <w:pPr>
              <w:spacing w:before="0" w:after="0"/>
            </w:pPr>
            <w:r/>
            <w:r>
              <w:rPr>
                <w:rFonts w:ascii="Calibri" w:hAnsi="Calibri"/>
                <w:b w:val="0"/>
                <w:i w:val="0"/>
                <w:color w:val="1F2937"/>
                <w:sz w:val="18"/>
              </w:rPr>
              <w:t>Utbetalning</w:t>
            </w:r>
          </w:p>
        </w:tc>
        <w:tc>
          <w:tcPr>
            <w:tcW w:type="dxa" w:w="6660"/>
            <w:tcMar>
              <w:top w:w="80" w:type="dxa"/>
              <w:start w:w="120" w:type="dxa"/>
              <w:bottom w:w="80" w:type="dxa"/>
              <w:end w:w="120" w:type="dxa"/>
            </w:tcMar>
            <w:vAlign w:val="top"/>
            <w:shd w:fill="F4F6F9"/>
          </w:tcPr>
          <w:p>
            <w:pPr>
              <w:spacing w:before="0" w:after="0"/>
            </w:pPr>
            <w:r/>
            <w:r>
              <w:rPr>
                <w:rFonts w:ascii="Calibri" w:hAnsi="Calibri"/>
                <w:b w:val="0"/>
                <w:i w:val="0"/>
                <w:color w:val="1F2937"/>
                <w:sz w:val="18"/>
              </w:rPr>
              <w:t>Månadsvis i efterskott genom självfakturering enligt punkt 5</w:t>
            </w:r>
          </w:p>
        </w:tc>
      </w:tr>
      <w:tr>
        <w:tc>
          <w:tcPr>
            <w:tcW w:type="dxa" w:w="2700"/>
            <w:tcMar>
              <w:top w:w="80" w:type="dxa"/>
              <w:start w:w="120" w:type="dxa"/>
              <w:bottom w:w="80" w:type="dxa"/>
              <w:end w:w="120" w:type="dxa"/>
            </w:tcMar>
            <w:vAlign w:val="top"/>
          </w:tcPr>
          <w:p>
            <w:pPr>
              <w:spacing w:before="0" w:after="0"/>
            </w:pPr>
            <w:r/>
            <w:r>
              <w:rPr>
                <w:rFonts w:ascii="Calibri" w:hAnsi="Calibri"/>
                <w:b w:val="0"/>
                <w:i w:val="0"/>
                <w:color w:val="1F2937"/>
                <w:sz w:val="18"/>
              </w:rPr>
              <w:t>Betalningsvillkor</w:t>
            </w:r>
          </w:p>
        </w:tc>
        <w:tc>
          <w:tcPr>
            <w:tcW w:type="dxa" w:w="6660"/>
            <w:tcMar>
              <w:top w:w="80" w:type="dxa"/>
              <w:start w:w="120" w:type="dxa"/>
              <w:bottom w:w="80" w:type="dxa"/>
              <w:end w:w="120" w:type="dxa"/>
            </w:tcMar>
            <w:vAlign w:val="top"/>
          </w:tcPr>
          <w:p>
            <w:pPr>
              <w:spacing w:before="0" w:after="0"/>
            </w:pPr>
            <w:r/>
            <w:r>
              <w:rPr>
                <w:rFonts w:ascii="Calibri" w:hAnsi="Calibri"/>
                <w:b w:val="0"/>
                <w:i w:val="0"/>
                <w:color w:val="1F2937"/>
                <w:sz w:val="18"/>
              </w:rPr>
              <w:t>30 dagar</w:t>
            </w:r>
          </w:p>
        </w:tc>
      </w:tr>
      <w:tr>
        <w:tc>
          <w:tcPr>
            <w:tcW w:type="dxa" w:w="2700"/>
            <w:tcMar>
              <w:top w:w="80" w:type="dxa"/>
              <w:start w:w="120" w:type="dxa"/>
              <w:bottom w:w="80" w:type="dxa"/>
              <w:end w:w="120" w:type="dxa"/>
            </w:tcMar>
            <w:vAlign w:val="top"/>
            <w:shd w:fill="F4F6F9"/>
          </w:tcPr>
          <w:p>
            <w:pPr>
              <w:spacing w:before="0" w:after="0"/>
            </w:pPr>
            <w:r/>
            <w:r>
              <w:rPr>
                <w:rFonts w:ascii="Calibri" w:hAnsi="Calibri"/>
                <w:b w:val="0"/>
                <w:i w:val="0"/>
                <w:color w:val="1F2937"/>
                <w:sz w:val="18"/>
              </w:rPr>
              <w:t>Minsta ordinarie utbetalning</w:t>
            </w:r>
          </w:p>
        </w:tc>
        <w:tc>
          <w:tcPr>
            <w:tcW w:type="dxa" w:w="6660"/>
            <w:tcMar>
              <w:top w:w="80" w:type="dxa"/>
              <w:start w:w="120" w:type="dxa"/>
              <w:bottom w:w="80" w:type="dxa"/>
              <w:end w:w="120" w:type="dxa"/>
            </w:tcMar>
            <w:vAlign w:val="top"/>
            <w:shd w:fill="F4F6F9"/>
          </w:tcPr>
          <w:p>
            <w:pPr>
              <w:spacing w:before="0" w:after="0"/>
            </w:pPr>
            <w:r/>
            <w:r>
              <w:rPr>
                <w:rFonts w:ascii="Calibri" w:hAnsi="Calibri"/>
                <w:b w:val="0"/>
                <w:i w:val="0"/>
                <w:color w:val="1F2937"/>
                <w:sz w:val="18"/>
              </w:rPr>
              <w:t>500 kr; lägre belopp rullas vidare</w:t>
            </w:r>
          </w:p>
        </w:tc>
      </w:tr>
      <w:tr>
        <w:tc>
          <w:tcPr>
            <w:tcW w:type="dxa" w:w="2700"/>
            <w:tcMar>
              <w:top w:w="80" w:type="dxa"/>
              <w:start w:w="120" w:type="dxa"/>
              <w:bottom w:w="80" w:type="dxa"/>
              <w:end w:w="120" w:type="dxa"/>
            </w:tcMar>
            <w:vAlign w:val="top"/>
          </w:tcPr>
          <w:p>
            <w:pPr>
              <w:spacing w:before="0" w:after="0"/>
            </w:pPr>
            <w:r/>
            <w:r>
              <w:rPr>
                <w:rFonts w:ascii="Calibri" w:hAnsi="Calibri"/>
                <w:b w:val="0"/>
                <w:i w:val="0"/>
                <w:color w:val="1F2937"/>
                <w:sz w:val="18"/>
              </w:rPr>
              <w:t>Attribution</w:t>
            </w:r>
          </w:p>
        </w:tc>
        <w:tc>
          <w:tcPr>
            <w:tcW w:type="dxa" w:w="6660"/>
            <w:tcMar>
              <w:top w:w="80" w:type="dxa"/>
              <w:start w:w="120" w:type="dxa"/>
              <w:bottom w:w="80" w:type="dxa"/>
              <w:end w:w="120" w:type="dxa"/>
            </w:tcMar>
            <w:vAlign w:val="top"/>
          </w:tcPr>
          <w:p>
            <w:pPr>
              <w:spacing w:before="0" w:after="0"/>
            </w:pPr>
            <w:r/>
            <w:r>
              <w:rPr>
                <w:rFonts w:ascii="Calibri" w:hAnsi="Calibri"/>
                <w:b w:val="0"/>
                <w:i w:val="0"/>
                <w:color w:val="1F2937"/>
                <w:sz w:val="18"/>
              </w:rPr>
              <w:t>Första giltiga och verifierbara attribution; bestående ursprungsmärkning men ingen ekonomisk rätt efter månad 36</w:t>
            </w:r>
          </w:p>
        </w:tc>
      </w:tr>
      <w:tr>
        <w:tc>
          <w:tcPr>
            <w:tcW w:type="dxa" w:w="2700"/>
            <w:tcMar>
              <w:top w:w="80" w:type="dxa"/>
              <w:start w:w="120" w:type="dxa"/>
              <w:bottom w:w="80" w:type="dxa"/>
              <w:end w:w="120" w:type="dxa"/>
            </w:tcMar>
            <w:vAlign w:val="top"/>
            <w:shd w:fill="F4F6F9"/>
          </w:tcPr>
          <w:p>
            <w:pPr>
              <w:spacing w:before="0" w:after="0"/>
            </w:pPr>
            <w:r/>
            <w:r>
              <w:rPr>
                <w:rFonts w:ascii="Calibri" w:hAnsi="Calibri"/>
                <w:b w:val="0"/>
                <w:i w:val="0"/>
                <w:color w:val="1F2937"/>
                <w:sz w:val="18"/>
              </w:rPr>
              <w:t>Churn/återkomst</w:t>
            </w:r>
          </w:p>
        </w:tc>
        <w:tc>
          <w:tcPr>
            <w:tcW w:type="dxa" w:w="6660"/>
            <w:tcMar>
              <w:top w:w="80" w:type="dxa"/>
              <w:start w:w="120" w:type="dxa"/>
              <w:bottom w:w="80" w:type="dxa"/>
              <w:end w:w="120" w:type="dxa"/>
            </w:tcMar>
            <w:vAlign w:val="top"/>
            <w:shd w:fill="F4F6F9"/>
          </w:tcPr>
          <w:p>
            <w:pPr>
              <w:spacing w:before="0" w:after="0"/>
            </w:pPr>
            <w:r/>
            <w:r>
              <w:rPr>
                <w:rFonts w:ascii="Calibri" w:hAnsi="Calibri"/>
                <w:b w:val="0"/>
                <w:i w:val="0"/>
                <w:color w:val="1F2937"/>
                <w:sz w:val="18"/>
              </w:rPr>
              <w:t>Provision kan återupptas endast på betalningar inom den ursprungliga 36-månadersperioden; perioden pausas inte</w:t>
            </w:r>
          </w:p>
        </w:tc>
      </w:tr>
      <w:tr>
        <w:tc>
          <w:tcPr>
            <w:tcW w:type="dxa" w:w="2700"/>
            <w:tcMar>
              <w:top w:w="80" w:type="dxa"/>
              <w:start w:w="120" w:type="dxa"/>
              <w:bottom w:w="80" w:type="dxa"/>
              <w:end w:w="120" w:type="dxa"/>
            </w:tcMar>
            <w:vAlign w:val="top"/>
          </w:tcPr>
          <w:p>
            <w:pPr>
              <w:spacing w:before="0" w:after="0"/>
            </w:pPr>
            <w:r/>
            <w:r>
              <w:rPr>
                <w:rFonts w:ascii="Calibri" w:hAnsi="Calibri"/>
                <w:b w:val="0"/>
                <w:i w:val="0"/>
                <w:color w:val="1F2937"/>
                <w:sz w:val="18"/>
              </w:rPr>
              <w:t>Exklusivitet</w:t>
            </w:r>
          </w:p>
        </w:tc>
        <w:tc>
          <w:tcPr>
            <w:tcW w:type="dxa" w:w="6660"/>
            <w:tcMar>
              <w:top w:w="80" w:type="dxa"/>
              <w:start w:w="120" w:type="dxa"/>
              <w:bottom w:w="80" w:type="dxa"/>
              <w:end w:w="120" w:type="dxa"/>
            </w:tcMar>
            <w:vAlign w:val="top"/>
          </w:tcPr>
          <w:p>
            <w:pPr>
              <w:spacing w:before="0" w:after="0"/>
            </w:pPr>
            <w:r/>
            <w:r>
              <w:rPr>
                <w:rFonts w:ascii="Calibri" w:hAnsi="Calibri"/>
                <w:b w:val="0"/>
                <w:i w:val="0"/>
                <w:color w:val="1F2937"/>
                <w:sz w:val="18"/>
              </w:rPr>
              <w:t>Ingen</w:t>
            </w:r>
          </w:p>
        </w:tc>
      </w:tr>
      <w:tr>
        <w:tc>
          <w:tcPr>
            <w:tcW w:type="dxa" w:w="2700"/>
            <w:tcMar>
              <w:top w:w="80" w:type="dxa"/>
              <w:start w:w="120" w:type="dxa"/>
              <w:bottom w:w="80" w:type="dxa"/>
              <w:end w:w="120" w:type="dxa"/>
            </w:tcMar>
            <w:vAlign w:val="top"/>
            <w:shd w:fill="F4F6F9"/>
          </w:tcPr>
          <w:p>
            <w:pPr>
              <w:spacing w:before="0" w:after="0"/>
            </w:pPr>
            <w:r/>
            <w:r>
              <w:rPr>
                <w:rFonts w:ascii="Calibri" w:hAnsi="Calibri"/>
                <w:b w:val="0"/>
                <w:i w:val="0"/>
                <w:color w:val="1F2937"/>
                <w:sz w:val="18"/>
              </w:rPr>
              <w:t>Territorium</w:t>
            </w:r>
          </w:p>
        </w:tc>
        <w:tc>
          <w:tcPr>
            <w:tcW w:type="dxa" w:w="6660"/>
            <w:tcMar>
              <w:top w:w="80" w:type="dxa"/>
              <w:start w:w="120" w:type="dxa"/>
              <w:bottom w:w="80" w:type="dxa"/>
              <w:end w:w="120" w:type="dxa"/>
            </w:tcMar>
            <w:vAlign w:val="top"/>
            <w:shd w:fill="F4F6F9"/>
          </w:tcPr>
          <w:p>
            <w:pPr>
              <w:spacing w:before="0" w:after="0"/>
            </w:pPr>
            <w:r/>
            <w:r>
              <w:rPr>
                <w:rFonts w:ascii="Calibri" w:hAnsi="Calibri"/>
                <w:b w:val="0"/>
                <w:i w:val="0"/>
                <w:color w:val="1F2937"/>
                <w:sz w:val="18"/>
              </w:rPr>
              <w:t>Sverige, om inte Partnerbekräftelsen anger annat</w:t>
            </w:r>
          </w:p>
        </w:tc>
      </w:tr>
      <w:tr>
        <w:tc>
          <w:tcPr>
            <w:tcW w:type="dxa" w:w="2700"/>
            <w:tcMar>
              <w:top w:w="80" w:type="dxa"/>
              <w:start w:w="120" w:type="dxa"/>
              <w:bottom w:w="80" w:type="dxa"/>
              <w:end w:w="120" w:type="dxa"/>
            </w:tcMar>
            <w:vAlign w:val="top"/>
          </w:tcPr>
          <w:p>
            <w:pPr>
              <w:spacing w:before="0" w:after="0"/>
            </w:pPr>
            <w:r/>
            <w:r>
              <w:rPr>
                <w:rFonts w:ascii="Calibri" w:hAnsi="Calibri"/>
                <w:b w:val="0"/>
                <w:i w:val="0"/>
                <w:color w:val="1F2937"/>
                <w:sz w:val="18"/>
              </w:rPr>
              <w:t>Egna tilläggstjänster</w:t>
            </w:r>
          </w:p>
        </w:tc>
        <w:tc>
          <w:tcPr>
            <w:tcW w:type="dxa" w:w="6660"/>
            <w:tcMar>
              <w:top w:w="80" w:type="dxa"/>
              <w:start w:w="120" w:type="dxa"/>
              <w:bottom w:w="80" w:type="dxa"/>
              <w:end w:w="120" w:type="dxa"/>
            </w:tcMar>
            <w:vAlign w:val="top"/>
          </w:tcPr>
          <w:p>
            <w:pPr>
              <w:spacing w:before="0" w:after="0"/>
            </w:pPr>
            <w:r/>
            <w:r>
              <w:rPr>
                <w:rFonts w:ascii="Calibri" w:hAnsi="Calibri"/>
                <w:b w:val="0"/>
                <w:i w:val="0"/>
                <w:color w:val="1F2937"/>
                <w:sz w:val="18"/>
              </w:rPr>
              <w:t>Fristående egna tjänster är tillåtna enligt punkt 9; gemensam paketering eller försäljning tillsammans med Handymate kräver föregående skriftligt godkännande; ingen automatisk intäktsdelning</w:t>
            </w:r>
          </w:p>
        </w:tc>
      </w:tr>
      <w:tr>
        <w:tc>
          <w:tcPr>
            <w:tcW w:type="dxa" w:w="2700"/>
            <w:tcMar>
              <w:top w:w="80" w:type="dxa"/>
              <w:start w:w="120" w:type="dxa"/>
              <w:bottom w:w="80" w:type="dxa"/>
              <w:end w:w="120" w:type="dxa"/>
            </w:tcMar>
            <w:vAlign w:val="top"/>
            <w:shd w:fill="F4F6F9"/>
          </w:tcPr>
          <w:p>
            <w:pPr>
              <w:spacing w:before="0" w:after="0"/>
            </w:pPr>
            <w:r/>
            <w:r>
              <w:rPr>
                <w:rFonts w:ascii="Calibri" w:hAnsi="Calibri"/>
                <w:b w:val="0"/>
                <w:i w:val="0"/>
                <w:color w:val="1F2937"/>
                <w:sz w:val="18"/>
              </w:rPr>
              <w:t>Direkt konkurrerande produkter</w:t>
            </w:r>
          </w:p>
        </w:tc>
        <w:tc>
          <w:tcPr>
            <w:tcW w:type="dxa" w:w="6660"/>
            <w:tcMar>
              <w:top w:w="80" w:type="dxa"/>
              <w:start w:w="120" w:type="dxa"/>
              <w:bottom w:w="80" w:type="dxa"/>
              <w:end w:w="120" w:type="dxa"/>
            </w:tcMar>
            <w:vAlign w:val="top"/>
            <w:shd w:fill="F4F6F9"/>
          </w:tcPr>
          <w:p>
            <w:pPr>
              <w:spacing w:before="0" w:after="0"/>
            </w:pPr>
            <w:r/>
            <w:r>
              <w:rPr>
                <w:rFonts w:ascii="Calibri" w:hAnsi="Calibri"/>
                <w:b w:val="0"/>
                <w:i w:val="0"/>
                <w:color w:val="1F2937"/>
                <w:sz w:val="18"/>
              </w:rPr>
              <w:t>Får inte aktivt marknadsföras, säljas eller främjas under Avtalstiden inom avtalat territorium utan Handymates föregående skriftliga godkännande enligt punkt 9.6</w:t>
            </w:r>
          </w:p>
        </w:tc>
      </w:tr>
    </w:tbl>
    <w:p>
      <w:pPr>
        <w:spacing w:after="40"/>
      </w:pPr>
    </w:p>
    <w:p>
      <w:pPr>
        <w:widowControl/>
        <w:spacing w:after="120" w:line="300" w:lineRule="auto"/>
      </w:pPr>
      <w:r>
        <w:rPr>
          <w:rFonts w:ascii="Calibri" w:hAnsi="Calibri"/>
          <w:b w:val="0"/>
          <w:i w:val="0"/>
          <w:color w:val="1F2937"/>
          <w:sz w:val="22"/>
        </w:rPr>
        <w:t>Villkor som avviker från tabellen ska anges uttryckligen i Partnerbekräftelsen.</w:t>
      </w:r>
    </w:p>
    <w:p>
      <w:pPr>
        <w:pStyle w:val="Heading1"/>
        <w:pageBreakBefore/>
        <w:ind w:left="0" w:firstLine="0"/>
      </w:pPr>
      <w:r>
        <w:rPr>
          <w:rFonts w:ascii="Calibri" w:hAnsi="Calibri"/>
          <w:b w:val="0"/>
          <w:i w:val="0"/>
          <w:color w:val="075E5A"/>
          <w:sz w:val="32"/>
        </w:rPr>
        <w:t>Bilaga 2 – Partnerbekräftelse</w:t>
      </w:r>
    </w:p>
    <w:p>
      <w:pPr>
        <w:pStyle w:val="Heading1"/>
        <w:pageBreakBefore w:val="0"/>
        <w:ind w:left="0" w:firstLine="0"/>
      </w:pPr>
      <w:r>
        <w:rPr>
          <w:rFonts w:ascii="Calibri" w:hAnsi="Calibri"/>
          <w:b w:val="0"/>
          <w:i w:val="0"/>
          <w:color w:val="075E5A"/>
          <w:sz w:val="32"/>
        </w:rPr>
        <w:t>A. Handymate</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start w:w="120" w:type="dxa"/>
              <w:bottom w:w="80" w:type="dxa"/>
              <w:end w:w="120" w:type="dxa"/>
            </w:tcMar>
            <w:vAlign w:val="top"/>
            <w:shd w:fill="075E5A"/>
          </w:tcPr>
          <w:p>
            <w:pPr>
              <w:spacing w:before="0" w:after="0"/>
            </w:pPr>
            <w:r>
              <w:rPr>
                <w:b/>
              </w:rPr>
            </w:r>
            <w:r>
              <w:rPr>
                <w:rFonts w:ascii="Calibri" w:hAnsi="Calibri"/>
                <w:b/>
                <w:i w:val="0"/>
                <w:color w:val="FFFFFF"/>
                <w:sz w:val="18"/>
              </w:rPr>
              <w:t>Uppgift</w:t>
            </w:r>
          </w:p>
        </w:tc>
        <w:tc>
          <w:tcPr>
            <w:tcW w:type="dxa" w:w="6660"/>
            <w:tcMar>
              <w:top w:w="80" w:type="dxa"/>
              <w:start w:w="120" w:type="dxa"/>
              <w:bottom w:w="80" w:type="dxa"/>
              <w:end w:w="120" w:type="dxa"/>
            </w:tcMar>
            <w:vAlign w:val="top"/>
            <w:shd w:fill="075E5A"/>
          </w:tcPr>
          <w:p>
            <w:pPr>
              <w:spacing w:before="0" w:after="0"/>
            </w:pPr>
            <w:r>
              <w:rPr>
                <w:b/>
              </w:rPr>
            </w:r>
            <w:r>
              <w:rPr>
                <w:rFonts w:ascii="Calibri" w:hAnsi="Calibri"/>
                <w:b/>
                <w:i w:val="0"/>
                <w:color w:val="FFFFFF"/>
                <w:sz w:val="18"/>
              </w:rPr>
              <w:t>Fylls i före avtal</w:t>
            </w:r>
          </w:p>
        </w:tc>
      </w:tr>
      <w:tr>
        <w:tc>
          <w:tcPr>
            <w:tcW w:type="dxa" w:w="2700"/>
            <w:tcMar>
              <w:top w:w="80" w:type="dxa"/>
              <w:start w:w="120" w:type="dxa"/>
              <w:bottom w:w="80" w:type="dxa"/>
              <w:end w:w="120" w:type="dxa"/>
            </w:tcMar>
            <w:vAlign w:val="top"/>
          </w:tcPr>
          <w:p>
            <w:pPr>
              <w:spacing w:before="0" w:after="0"/>
            </w:pPr>
            <w:r/>
            <w:r>
              <w:rPr>
                <w:rFonts w:ascii="Calibri" w:hAnsi="Calibri"/>
                <w:b w:val="0"/>
                <w:i w:val="0"/>
                <w:color w:val="1F2937"/>
                <w:sz w:val="18"/>
              </w:rPr>
              <w:t>Juridiskt namn</w:t>
            </w:r>
          </w:p>
        </w:tc>
        <w:tc>
          <w:tcPr>
            <w:tcW w:type="dxa" w:w="6660"/>
            <w:tcMar>
              <w:top w:w="80" w:type="dxa"/>
              <w:start w:w="120" w:type="dxa"/>
              <w:bottom w:w="80" w:type="dxa"/>
              <w:end w:w="120" w:type="dxa"/>
            </w:tcMar>
            <w:vAlign w:val="top"/>
          </w:tcPr>
          <w:p>
            <w:pPr>
              <w:spacing w:before="0" w:after="0"/>
            </w:pPr>
            <w:r/>
          </w:p>
        </w:tc>
      </w:tr>
      <w:tr>
        <w:tc>
          <w:tcPr>
            <w:tcW w:type="dxa" w:w="2700"/>
            <w:tcMar>
              <w:top w:w="80" w:type="dxa"/>
              <w:start w:w="120" w:type="dxa"/>
              <w:bottom w:w="80" w:type="dxa"/>
              <w:end w:w="120" w:type="dxa"/>
            </w:tcMar>
            <w:vAlign w:val="top"/>
            <w:shd w:fill="F4F6F9"/>
          </w:tcPr>
          <w:p>
            <w:pPr>
              <w:spacing w:before="0" w:after="0"/>
            </w:pPr>
            <w:r/>
            <w:r>
              <w:rPr>
                <w:rFonts w:ascii="Calibri" w:hAnsi="Calibri"/>
                <w:b w:val="0"/>
                <w:i w:val="0"/>
                <w:color w:val="1F2937"/>
                <w:sz w:val="18"/>
              </w:rPr>
              <w:t>Organisationsnummer</w:t>
            </w:r>
          </w:p>
        </w:tc>
        <w:tc>
          <w:tcPr>
            <w:tcW w:type="dxa" w:w="6660"/>
            <w:tcMar>
              <w:top w:w="80" w:type="dxa"/>
              <w:start w:w="120" w:type="dxa"/>
              <w:bottom w:w="80" w:type="dxa"/>
              <w:end w:w="120" w:type="dxa"/>
            </w:tcMar>
            <w:vAlign w:val="top"/>
            <w:shd w:fill="F4F6F9"/>
          </w:tcPr>
          <w:p>
            <w:pPr>
              <w:spacing w:before="0" w:after="0"/>
            </w:pPr>
            <w:r/>
          </w:p>
        </w:tc>
      </w:tr>
      <w:tr>
        <w:tc>
          <w:tcPr>
            <w:tcW w:type="dxa" w:w="2700"/>
            <w:tcMar>
              <w:top w:w="80" w:type="dxa"/>
              <w:start w:w="120" w:type="dxa"/>
              <w:bottom w:w="80" w:type="dxa"/>
              <w:end w:w="120" w:type="dxa"/>
            </w:tcMar>
            <w:vAlign w:val="top"/>
          </w:tcPr>
          <w:p>
            <w:pPr>
              <w:spacing w:before="0" w:after="0"/>
            </w:pPr>
            <w:r/>
            <w:r>
              <w:rPr>
                <w:rFonts w:ascii="Calibri" w:hAnsi="Calibri"/>
                <w:b w:val="0"/>
                <w:i w:val="0"/>
                <w:color w:val="1F2937"/>
                <w:sz w:val="18"/>
              </w:rPr>
              <w:t>Registrerad adress</w:t>
            </w:r>
          </w:p>
        </w:tc>
        <w:tc>
          <w:tcPr>
            <w:tcW w:type="dxa" w:w="6660"/>
            <w:tcMar>
              <w:top w:w="80" w:type="dxa"/>
              <w:start w:w="120" w:type="dxa"/>
              <w:bottom w:w="80" w:type="dxa"/>
              <w:end w:w="120" w:type="dxa"/>
            </w:tcMar>
            <w:vAlign w:val="top"/>
          </w:tcPr>
          <w:p>
            <w:pPr>
              <w:spacing w:before="0" w:after="0"/>
            </w:pPr>
            <w:r/>
          </w:p>
        </w:tc>
      </w:tr>
      <w:tr>
        <w:tc>
          <w:tcPr>
            <w:tcW w:type="dxa" w:w="2700"/>
            <w:tcMar>
              <w:top w:w="80" w:type="dxa"/>
              <w:start w:w="120" w:type="dxa"/>
              <w:bottom w:w="80" w:type="dxa"/>
              <w:end w:w="120" w:type="dxa"/>
            </w:tcMar>
            <w:vAlign w:val="top"/>
            <w:shd w:fill="F4F6F9"/>
          </w:tcPr>
          <w:p>
            <w:pPr>
              <w:spacing w:before="0" w:after="0"/>
            </w:pPr>
            <w:r/>
            <w:r>
              <w:rPr>
                <w:rFonts w:ascii="Calibri" w:hAnsi="Calibri"/>
                <w:b w:val="0"/>
                <w:i w:val="0"/>
                <w:color w:val="1F2937"/>
                <w:sz w:val="18"/>
              </w:rPr>
              <w:t>Kontaktperson</w:t>
            </w:r>
          </w:p>
        </w:tc>
        <w:tc>
          <w:tcPr>
            <w:tcW w:type="dxa" w:w="6660"/>
            <w:tcMar>
              <w:top w:w="80" w:type="dxa"/>
              <w:start w:w="120" w:type="dxa"/>
              <w:bottom w:w="80" w:type="dxa"/>
              <w:end w:w="120" w:type="dxa"/>
            </w:tcMar>
            <w:vAlign w:val="top"/>
            <w:shd w:fill="F4F6F9"/>
          </w:tcPr>
          <w:p>
            <w:pPr>
              <w:spacing w:before="0" w:after="0"/>
            </w:pPr>
            <w:r/>
          </w:p>
        </w:tc>
      </w:tr>
      <w:tr>
        <w:tc>
          <w:tcPr>
            <w:tcW w:type="dxa" w:w="2700"/>
            <w:tcMar>
              <w:top w:w="80" w:type="dxa"/>
              <w:start w:w="120" w:type="dxa"/>
              <w:bottom w:w="80" w:type="dxa"/>
              <w:end w:w="120" w:type="dxa"/>
            </w:tcMar>
            <w:vAlign w:val="top"/>
          </w:tcPr>
          <w:p>
            <w:pPr>
              <w:spacing w:before="0" w:after="0"/>
            </w:pPr>
            <w:r/>
            <w:r>
              <w:rPr>
                <w:rFonts w:ascii="Calibri" w:hAnsi="Calibri"/>
                <w:b w:val="0"/>
                <w:i w:val="0"/>
                <w:color w:val="1F2937"/>
                <w:sz w:val="18"/>
              </w:rPr>
              <w:t>E-post för avtalsmeddelanden</w:t>
            </w:r>
          </w:p>
        </w:tc>
        <w:tc>
          <w:tcPr>
            <w:tcW w:type="dxa" w:w="6660"/>
            <w:tcMar>
              <w:top w:w="80" w:type="dxa"/>
              <w:start w:w="120" w:type="dxa"/>
              <w:bottom w:w="80" w:type="dxa"/>
              <w:end w:w="120" w:type="dxa"/>
            </w:tcMar>
            <w:vAlign w:val="top"/>
          </w:tcPr>
          <w:p>
            <w:pPr>
              <w:spacing w:before="0" w:after="0"/>
            </w:pPr>
            <w:r/>
          </w:p>
        </w:tc>
      </w:tr>
    </w:tbl>
    <w:p>
      <w:pPr>
        <w:spacing w:after="40"/>
      </w:pPr>
    </w:p>
    <w:p>
      <w:pPr>
        <w:pStyle w:val="Heading1"/>
        <w:pageBreakBefore w:val="0"/>
        <w:ind w:left="0" w:firstLine="0"/>
      </w:pPr>
      <w:r>
        <w:rPr>
          <w:rFonts w:ascii="Calibri" w:hAnsi="Calibri"/>
          <w:b w:val="0"/>
          <w:i w:val="0"/>
          <w:color w:val="075E5A"/>
          <w:sz w:val="32"/>
        </w:rPr>
        <w:t>B. Partnern</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start w:w="120" w:type="dxa"/>
              <w:bottom w:w="80" w:type="dxa"/>
              <w:end w:w="120" w:type="dxa"/>
            </w:tcMar>
            <w:vAlign w:val="top"/>
            <w:shd w:fill="075E5A"/>
          </w:tcPr>
          <w:p>
            <w:pPr>
              <w:spacing w:before="0" w:after="0"/>
            </w:pPr>
            <w:r>
              <w:rPr>
                <w:b/>
              </w:rPr>
            </w:r>
            <w:r>
              <w:rPr>
                <w:rFonts w:ascii="Calibri" w:hAnsi="Calibri"/>
                <w:b/>
                <w:i w:val="0"/>
                <w:color w:val="FFFFFF"/>
                <w:sz w:val="18"/>
              </w:rPr>
              <w:t>Uppgift</w:t>
            </w:r>
          </w:p>
        </w:tc>
        <w:tc>
          <w:tcPr>
            <w:tcW w:type="dxa" w:w="6660"/>
            <w:tcMar>
              <w:top w:w="80" w:type="dxa"/>
              <w:start w:w="120" w:type="dxa"/>
              <w:bottom w:w="80" w:type="dxa"/>
              <w:end w:w="120" w:type="dxa"/>
            </w:tcMar>
            <w:vAlign w:val="top"/>
            <w:shd w:fill="075E5A"/>
          </w:tcPr>
          <w:p>
            <w:pPr>
              <w:spacing w:before="0" w:after="0"/>
            </w:pPr>
            <w:r>
              <w:rPr>
                <w:b/>
              </w:rPr>
            </w:r>
            <w:r>
              <w:rPr>
                <w:rFonts w:ascii="Calibri" w:hAnsi="Calibri"/>
                <w:b/>
                <w:i w:val="0"/>
                <w:color w:val="FFFFFF"/>
                <w:sz w:val="18"/>
              </w:rPr>
              <w:t>Fylls i före avtal</w:t>
            </w:r>
          </w:p>
        </w:tc>
      </w:tr>
      <w:tr>
        <w:tc>
          <w:tcPr>
            <w:tcW w:type="dxa" w:w="2700"/>
            <w:tcMar>
              <w:top w:w="80" w:type="dxa"/>
              <w:start w:w="120" w:type="dxa"/>
              <w:bottom w:w="80" w:type="dxa"/>
              <w:end w:w="120" w:type="dxa"/>
            </w:tcMar>
            <w:vAlign w:val="top"/>
          </w:tcPr>
          <w:p>
            <w:pPr>
              <w:spacing w:before="0" w:after="0"/>
            </w:pPr>
            <w:r/>
            <w:r>
              <w:rPr>
                <w:rFonts w:ascii="Calibri" w:hAnsi="Calibri"/>
                <w:b w:val="0"/>
                <w:i w:val="0"/>
                <w:color w:val="1F2937"/>
                <w:sz w:val="18"/>
              </w:rPr>
              <w:t>Juridiskt namn / fullständigt namn</w:t>
            </w:r>
          </w:p>
        </w:tc>
        <w:tc>
          <w:tcPr>
            <w:tcW w:type="dxa" w:w="6660"/>
            <w:tcMar>
              <w:top w:w="80" w:type="dxa"/>
              <w:start w:w="120" w:type="dxa"/>
              <w:bottom w:w="80" w:type="dxa"/>
              <w:end w:w="120" w:type="dxa"/>
            </w:tcMar>
            <w:vAlign w:val="top"/>
          </w:tcPr>
          <w:p>
            <w:pPr>
              <w:spacing w:before="0" w:after="0"/>
            </w:pPr>
            <w:r/>
          </w:p>
        </w:tc>
      </w:tr>
      <w:tr>
        <w:tc>
          <w:tcPr>
            <w:tcW w:type="dxa" w:w="2700"/>
            <w:tcMar>
              <w:top w:w="80" w:type="dxa"/>
              <w:start w:w="120" w:type="dxa"/>
              <w:bottom w:w="80" w:type="dxa"/>
              <w:end w:w="120" w:type="dxa"/>
            </w:tcMar>
            <w:vAlign w:val="top"/>
            <w:shd w:fill="F4F6F9"/>
          </w:tcPr>
          <w:p>
            <w:pPr>
              <w:spacing w:before="0" w:after="0"/>
            </w:pPr>
            <w:r/>
            <w:r>
              <w:rPr>
                <w:rFonts w:ascii="Calibri" w:hAnsi="Calibri"/>
                <w:b w:val="0"/>
                <w:i w:val="0"/>
                <w:color w:val="1F2937"/>
                <w:sz w:val="18"/>
              </w:rPr>
              <w:t>Organisations-/personnummer</w:t>
            </w:r>
          </w:p>
        </w:tc>
        <w:tc>
          <w:tcPr>
            <w:tcW w:type="dxa" w:w="6660"/>
            <w:tcMar>
              <w:top w:w="80" w:type="dxa"/>
              <w:start w:w="120" w:type="dxa"/>
              <w:bottom w:w="80" w:type="dxa"/>
              <w:end w:w="120" w:type="dxa"/>
            </w:tcMar>
            <w:vAlign w:val="top"/>
            <w:shd w:fill="F4F6F9"/>
          </w:tcPr>
          <w:p>
            <w:pPr>
              <w:spacing w:before="0" w:after="0"/>
            </w:pPr>
            <w:r/>
          </w:p>
        </w:tc>
      </w:tr>
      <w:tr>
        <w:tc>
          <w:tcPr>
            <w:tcW w:type="dxa" w:w="2700"/>
            <w:tcMar>
              <w:top w:w="80" w:type="dxa"/>
              <w:start w:w="120" w:type="dxa"/>
              <w:bottom w:w="80" w:type="dxa"/>
              <w:end w:w="120" w:type="dxa"/>
            </w:tcMar>
            <w:vAlign w:val="top"/>
          </w:tcPr>
          <w:p>
            <w:pPr>
              <w:spacing w:before="0" w:after="0"/>
            </w:pPr>
            <w:r/>
            <w:r>
              <w:rPr>
                <w:rFonts w:ascii="Calibri" w:hAnsi="Calibri"/>
                <w:b w:val="0"/>
                <w:i w:val="0"/>
                <w:color w:val="1F2937"/>
                <w:sz w:val="18"/>
              </w:rPr>
              <w:t>Registrerad adress</w:t>
            </w:r>
          </w:p>
        </w:tc>
        <w:tc>
          <w:tcPr>
            <w:tcW w:type="dxa" w:w="6660"/>
            <w:tcMar>
              <w:top w:w="80" w:type="dxa"/>
              <w:start w:w="120" w:type="dxa"/>
              <w:bottom w:w="80" w:type="dxa"/>
              <w:end w:w="120" w:type="dxa"/>
            </w:tcMar>
            <w:vAlign w:val="top"/>
          </w:tcPr>
          <w:p>
            <w:pPr>
              <w:spacing w:before="0" w:after="0"/>
            </w:pPr>
            <w:r/>
          </w:p>
        </w:tc>
      </w:tr>
      <w:tr>
        <w:tc>
          <w:tcPr>
            <w:tcW w:type="dxa" w:w="2700"/>
            <w:tcMar>
              <w:top w:w="80" w:type="dxa"/>
              <w:start w:w="120" w:type="dxa"/>
              <w:bottom w:w="80" w:type="dxa"/>
              <w:end w:w="120" w:type="dxa"/>
            </w:tcMar>
            <w:vAlign w:val="top"/>
            <w:shd w:fill="F4F6F9"/>
          </w:tcPr>
          <w:p>
            <w:pPr>
              <w:spacing w:before="0" w:after="0"/>
            </w:pPr>
            <w:r/>
            <w:r>
              <w:rPr>
                <w:rFonts w:ascii="Calibri" w:hAnsi="Calibri"/>
                <w:b w:val="0"/>
                <w:i w:val="0"/>
                <w:color w:val="1F2937"/>
                <w:sz w:val="18"/>
              </w:rPr>
              <w:t>Kontaktperson och befattning</w:t>
            </w:r>
          </w:p>
        </w:tc>
        <w:tc>
          <w:tcPr>
            <w:tcW w:type="dxa" w:w="6660"/>
            <w:tcMar>
              <w:top w:w="80" w:type="dxa"/>
              <w:start w:w="120" w:type="dxa"/>
              <w:bottom w:w="80" w:type="dxa"/>
              <w:end w:w="120" w:type="dxa"/>
            </w:tcMar>
            <w:vAlign w:val="top"/>
            <w:shd w:fill="F4F6F9"/>
          </w:tcPr>
          <w:p>
            <w:pPr>
              <w:spacing w:before="0" w:after="0"/>
            </w:pPr>
            <w:r/>
          </w:p>
        </w:tc>
      </w:tr>
      <w:tr>
        <w:tc>
          <w:tcPr>
            <w:tcW w:type="dxa" w:w="2700"/>
            <w:tcMar>
              <w:top w:w="80" w:type="dxa"/>
              <w:start w:w="120" w:type="dxa"/>
              <w:bottom w:w="80" w:type="dxa"/>
              <w:end w:w="120" w:type="dxa"/>
            </w:tcMar>
            <w:vAlign w:val="top"/>
          </w:tcPr>
          <w:p>
            <w:pPr>
              <w:spacing w:before="0" w:after="0"/>
            </w:pPr>
            <w:r/>
            <w:r>
              <w:rPr>
                <w:rFonts w:ascii="Calibri" w:hAnsi="Calibri"/>
                <w:b w:val="0"/>
                <w:i w:val="0"/>
                <w:color w:val="1F2937"/>
                <w:sz w:val="18"/>
              </w:rPr>
              <w:t>E-post för avtalsmeddelanden</w:t>
            </w:r>
          </w:p>
        </w:tc>
        <w:tc>
          <w:tcPr>
            <w:tcW w:type="dxa" w:w="6660"/>
            <w:tcMar>
              <w:top w:w="80" w:type="dxa"/>
              <w:start w:w="120" w:type="dxa"/>
              <w:bottom w:w="80" w:type="dxa"/>
              <w:end w:w="120" w:type="dxa"/>
            </w:tcMar>
            <w:vAlign w:val="top"/>
          </w:tcPr>
          <w:p>
            <w:pPr>
              <w:spacing w:before="0" w:after="0"/>
            </w:pPr>
            <w:r/>
          </w:p>
        </w:tc>
      </w:tr>
      <w:tr>
        <w:tc>
          <w:tcPr>
            <w:tcW w:type="dxa" w:w="2700"/>
            <w:tcMar>
              <w:top w:w="80" w:type="dxa"/>
              <w:start w:w="120" w:type="dxa"/>
              <w:bottom w:w="80" w:type="dxa"/>
              <w:end w:w="120" w:type="dxa"/>
            </w:tcMar>
            <w:vAlign w:val="top"/>
            <w:shd w:fill="F4F6F9"/>
          </w:tcPr>
          <w:p>
            <w:pPr>
              <w:spacing w:before="0" w:after="0"/>
            </w:pPr>
            <w:r/>
            <w:r>
              <w:rPr>
                <w:rFonts w:ascii="Calibri" w:hAnsi="Calibri"/>
                <w:b w:val="0"/>
                <w:i w:val="0"/>
                <w:color w:val="1F2937"/>
                <w:sz w:val="18"/>
              </w:rPr>
              <w:t>Faktura-e-post</w:t>
            </w:r>
          </w:p>
        </w:tc>
        <w:tc>
          <w:tcPr>
            <w:tcW w:type="dxa" w:w="6660"/>
            <w:tcMar>
              <w:top w:w="80" w:type="dxa"/>
              <w:start w:w="120" w:type="dxa"/>
              <w:bottom w:w="80" w:type="dxa"/>
              <w:end w:w="120" w:type="dxa"/>
            </w:tcMar>
            <w:vAlign w:val="top"/>
            <w:shd w:fill="F4F6F9"/>
          </w:tcPr>
          <w:p>
            <w:pPr>
              <w:spacing w:before="0" w:after="0"/>
            </w:pPr>
            <w:r/>
          </w:p>
        </w:tc>
      </w:tr>
      <w:tr>
        <w:tc>
          <w:tcPr>
            <w:tcW w:type="dxa" w:w="2700"/>
            <w:tcMar>
              <w:top w:w="80" w:type="dxa"/>
              <w:start w:w="120" w:type="dxa"/>
              <w:bottom w:w="80" w:type="dxa"/>
              <w:end w:w="120" w:type="dxa"/>
            </w:tcMar>
            <w:vAlign w:val="top"/>
          </w:tcPr>
          <w:p>
            <w:pPr>
              <w:spacing w:before="0" w:after="0"/>
            </w:pPr>
            <w:r/>
            <w:r>
              <w:rPr>
                <w:rFonts w:ascii="Calibri" w:hAnsi="Calibri"/>
                <w:b w:val="0"/>
                <w:i w:val="0"/>
                <w:color w:val="1F2937"/>
                <w:sz w:val="18"/>
              </w:rPr>
              <w:t>Godkänd för F-skatt</w:t>
            </w:r>
          </w:p>
        </w:tc>
        <w:tc>
          <w:tcPr>
            <w:tcW w:type="dxa" w:w="6660"/>
            <w:tcMar>
              <w:top w:w="80" w:type="dxa"/>
              <w:start w:w="120" w:type="dxa"/>
              <w:bottom w:w="80" w:type="dxa"/>
              <w:end w:w="120" w:type="dxa"/>
            </w:tcMar>
            <w:vAlign w:val="top"/>
          </w:tcPr>
          <w:p>
            <w:pPr>
              <w:spacing w:before="0" w:after="0"/>
            </w:pPr>
            <w:r/>
            <w:r>
              <w:rPr>
                <w:rFonts w:ascii="Calibri" w:hAnsi="Calibri"/>
                <w:b w:val="0"/>
                <w:i w:val="0"/>
                <w:color w:val="1F2937"/>
                <w:sz w:val="18"/>
              </w:rPr>
              <w:t>Ja / Nej</w:t>
            </w:r>
          </w:p>
        </w:tc>
      </w:tr>
      <w:tr>
        <w:tc>
          <w:tcPr>
            <w:tcW w:type="dxa" w:w="2700"/>
            <w:tcMar>
              <w:top w:w="80" w:type="dxa"/>
              <w:start w:w="120" w:type="dxa"/>
              <w:bottom w:w="80" w:type="dxa"/>
              <w:end w:w="120" w:type="dxa"/>
            </w:tcMar>
            <w:vAlign w:val="top"/>
            <w:shd w:fill="F4F6F9"/>
          </w:tcPr>
          <w:p>
            <w:pPr>
              <w:spacing w:before="0" w:after="0"/>
            </w:pPr>
            <w:r/>
            <w:r>
              <w:rPr>
                <w:rFonts w:ascii="Calibri" w:hAnsi="Calibri"/>
                <w:b w:val="0"/>
                <w:i w:val="0"/>
                <w:color w:val="1F2937"/>
                <w:sz w:val="18"/>
              </w:rPr>
              <w:t>Momsregistreringsnummer</w:t>
            </w:r>
          </w:p>
        </w:tc>
        <w:tc>
          <w:tcPr>
            <w:tcW w:type="dxa" w:w="6660"/>
            <w:tcMar>
              <w:top w:w="80" w:type="dxa"/>
              <w:start w:w="120" w:type="dxa"/>
              <w:bottom w:w="80" w:type="dxa"/>
              <w:end w:w="120" w:type="dxa"/>
            </w:tcMar>
            <w:vAlign w:val="top"/>
            <w:shd w:fill="F4F6F9"/>
          </w:tcPr>
          <w:p>
            <w:pPr>
              <w:spacing w:before="0" w:after="0"/>
            </w:pPr>
            <w:r/>
          </w:p>
        </w:tc>
      </w:tr>
    </w:tbl>
    <w:p>
      <w:pPr>
        <w:spacing w:after="40"/>
      </w:pPr>
    </w:p>
    <w:p>
      <w:pPr>
        <w:pStyle w:val="Heading1"/>
        <w:pageBreakBefore/>
        <w:ind w:left="0" w:firstLine="0"/>
      </w:pPr>
      <w:r>
        <w:rPr>
          <w:rFonts w:ascii="Calibri" w:hAnsi="Calibri"/>
          <w:b w:val="0"/>
          <w:i w:val="0"/>
          <w:color w:val="075E5A"/>
          <w:sz w:val="32"/>
        </w:rPr>
        <w:t>C. Avtalsuppgifter</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start w:w="120" w:type="dxa"/>
              <w:bottom w:w="80" w:type="dxa"/>
              <w:end w:w="120" w:type="dxa"/>
            </w:tcMar>
            <w:vAlign w:val="top"/>
            <w:shd w:fill="075E5A"/>
          </w:tcPr>
          <w:p>
            <w:pPr>
              <w:spacing w:before="0" w:after="0"/>
            </w:pPr>
            <w:r>
              <w:rPr>
                <w:b/>
              </w:rPr>
            </w:r>
            <w:r>
              <w:rPr>
                <w:rFonts w:ascii="Calibri" w:hAnsi="Calibri"/>
                <w:b/>
                <w:i w:val="0"/>
                <w:color w:val="FFFFFF"/>
                <w:sz w:val="18"/>
              </w:rPr>
              <w:t>Uppgift</w:t>
            </w:r>
          </w:p>
        </w:tc>
        <w:tc>
          <w:tcPr>
            <w:tcW w:type="dxa" w:w="6660"/>
            <w:tcMar>
              <w:top w:w="80" w:type="dxa"/>
              <w:start w:w="120" w:type="dxa"/>
              <w:bottom w:w="80" w:type="dxa"/>
              <w:end w:w="120" w:type="dxa"/>
            </w:tcMar>
            <w:vAlign w:val="top"/>
            <w:shd w:fill="075E5A"/>
          </w:tcPr>
          <w:p>
            <w:pPr>
              <w:spacing w:before="0" w:after="0"/>
            </w:pPr>
            <w:r>
              <w:rPr>
                <w:b/>
              </w:rPr>
            </w:r>
            <w:r>
              <w:rPr>
                <w:rFonts w:ascii="Calibri" w:hAnsi="Calibri"/>
                <w:b/>
                <w:i w:val="0"/>
                <w:color w:val="FFFFFF"/>
                <w:sz w:val="18"/>
              </w:rPr>
              <w:t>Värde</w:t>
            </w:r>
          </w:p>
        </w:tc>
      </w:tr>
      <w:tr>
        <w:tc>
          <w:tcPr>
            <w:tcW w:type="dxa" w:w="2700"/>
            <w:tcMar>
              <w:top w:w="80" w:type="dxa"/>
              <w:start w:w="120" w:type="dxa"/>
              <w:bottom w:w="80" w:type="dxa"/>
              <w:end w:w="120" w:type="dxa"/>
            </w:tcMar>
            <w:vAlign w:val="top"/>
          </w:tcPr>
          <w:p>
            <w:pPr>
              <w:spacing w:before="0" w:after="0"/>
            </w:pPr>
            <w:r/>
            <w:r>
              <w:rPr>
                <w:rFonts w:ascii="Calibri" w:hAnsi="Calibri"/>
                <w:b w:val="0"/>
                <w:i w:val="0"/>
                <w:color w:val="1F2937"/>
                <w:sz w:val="18"/>
              </w:rPr>
              <w:t>Avtalsversion</w:t>
            </w:r>
          </w:p>
        </w:tc>
        <w:tc>
          <w:tcPr>
            <w:tcW w:type="dxa" w:w="6660"/>
            <w:tcMar>
              <w:top w:w="80" w:type="dxa"/>
              <w:start w:w="120" w:type="dxa"/>
              <w:bottom w:w="80" w:type="dxa"/>
              <w:end w:w="120" w:type="dxa"/>
            </w:tcMar>
            <w:vAlign w:val="top"/>
          </w:tcPr>
          <w:p>
            <w:pPr>
              <w:spacing w:before="0" w:after="0"/>
            </w:pPr>
            <w:r/>
            <w:r>
              <w:rPr>
                <w:rFonts w:ascii="Calibri" w:hAnsi="Calibri"/>
                <w:b w:val="0"/>
                <w:i w:val="0"/>
                <w:color w:val="1F2937"/>
                <w:sz w:val="18"/>
              </w:rPr>
              <w:t>Handymate Partneravtal 1.0, 1 september 2026</w:t>
            </w:r>
          </w:p>
        </w:tc>
      </w:tr>
      <w:tr>
        <w:tc>
          <w:tcPr>
            <w:tcW w:type="dxa" w:w="2700"/>
            <w:tcMar>
              <w:top w:w="80" w:type="dxa"/>
              <w:start w:w="120" w:type="dxa"/>
              <w:bottom w:w="80" w:type="dxa"/>
              <w:end w:w="120" w:type="dxa"/>
            </w:tcMar>
            <w:vAlign w:val="top"/>
            <w:shd w:fill="F4F6F9"/>
          </w:tcPr>
          <w:p>
            <w:pPr>
              <w:spacing w:before="0" w:after="0"/>
            </w:pPr>
            <w:r/>
            <w:r>
              <w:rPr>
                <w:rFonts w:ascii="Calibri" w:hAnsi="Calibri"/>
                <w:b w:val="0"/>
                <w:i w:val="0"/>
                <w:color w:val="1F2937"/>
                <w:sz w:val="18"/>
              </w:rPr>
              <w:t>Partnerkod</w:t>
            </w:r>
          </w:p>
        </w:tc>
        <w:tc>
          <w:tcPr>
            <w:tcW w:type="dxa" w:w="6660"/>
            <w:tcMar>
              <w:top w:w="80" w:type="dxa"/>
              <w:start w:w="120" w:type="dxa"/>
              <w:bottom w:w="80" w:type="dxa"/>
              <w:end w:w="120" w:type="dxa"/>
            </w:tcMar>
            <w:vAlign w:val="top"/>
            <w:shd w:fill="F4F6F9"/>
          </w:tcPr>
          <w:p>
            <w:pPr>
              <w:spacing w:before="0" w:after="0"/>
            </w:pPr>
            <w:r/>
          </w:p>
        </w:tc>
      </w:tr>
      <w:tr>
        <w:tc>
          <w:tcPr>
            <w:tcW w:type="dxa" w:w="2700"/>
            <w:tcMar>
              <w:top w:w="80" w:type="dxa"/>
              <w:start w:w="120" w:type="dxa"/>
              <w:bottom w:w="80" w:type="dxa"/>
              <w:end w:w="120" w:type="dxa"/>
            </w:tcMar>
            <w:vAlign w:val="top"/>
          </w:tcPr>
          <w:p>
            <w:pPr>
              <w:spacing w:before="0" w:after="0"/>
            </w:pPr>
            <w:r/>
            <w:r>
              <w:rPr>
                <w:rFonts w:ascii="Calibri" w:hAnsi="Calibri"/>
                <w:b w:val="0"/>
                <w:i w:val="0"/>
                <w:color w:val="1F2937"/>
                <w:sz w:val="18"/>
              </w:rPr>
              <w:t>Startdatum</w:t>
            </w:r>
          </w:p>
        </w:tc>
        <w:tc>
          <w:tcPr>
            <w:tcW w:type="dxa" w:w="6660"/>
            <w:tcMar>
              <w:top w:w="80" w:type="dxa"/>
              <w:start w:w="120" w:type="dxa"/>
              <w:bottom w:w="80" w:type="dxa"/>
              <w:end w:w="120" w:type="dxa"/>
            </w:tcMar>
            <w:vAlign w:val="top"/>
          </w:tcPr>
          <w:p>
            <w:pPr>
              <w:spacing w:before="0" w:after="0"/>
            </w:pPr>
            <w:r/>
          </w:p>
        </w:tc>
      </w:tr>
      <w:tr>
        <w:tc>
          <w:tcPr>
            <w:tcW w:type="dxa" w:w="2700"/>
            <w:tcMar>
              <w:top w:w="80" w:type="dxa"/>
              <w:start w:w="120" w:type="dxa"/>
              <w:bottom w:w="80" w:type="dxa"/>
              <w:end w:w="120" w:type="dxa"/>
            </w:tcMar>
            <w:vAlign w:val="top"/>
            <w:shd w:fill="F4F6F9"/>
          </w:tcPr>
          <w:p>
            <w:pPr>
              <w:spacing w:before="0" w:after="0"/>
            </w:pPr>
            <w:r/>
            <w:r>
              <w:rPr>
                <w:rFonts w:ascii="Calibri" w:hAnsi="Calibri"/>
                <w:b w:val="0"/>
                <w:i w:val="0"/>
                <w:color w:val="1F2937"/>
                <w:sz w:val="18"/>
              </w:rPr>
              <w:t>Territorium</w:t>
            </w:r>
          </w:p>
        </w:tc>
        <w:tc>
          <w:tcPr>
            <w:tcW w:type="dxa" w:w="6660"/>
            <w:tcMar>
              <w:top w:w="80" w:type="dxa"/>
              <w:start w:w="120" w:type="dxa"/>
              <w:bottom w:w="80" w:type="dxa"/>
              <w:end w:w="120" w:type="dxa"/>
            </w:tcMar>
            <w:vAlign w:val="top"/>
            <w:shd w:fill="F4F6F9"/>
          </w:tcPr>
          <w:p>
            <w:pPr>
              <w:spacing w:before="0" w:after="0"/>
            </w:pPr>
            <w:r/>
            <w:r>
              <w:rPr>
                <w:rFonts w:ascii="Calibri" w:hAnsi="Calibri"/>
                <w:b w:val="0"/>
                <w:i w:val="0"/>
                <w:color w:val="1F2937"/>
                <w:sz w:val="18"/>
              </w:rPr>
              <w:t>Sverige</w:t>
            </w:r>
          </w:p>
        </w:tc>
      </w:tr>
      <w:tr>
        <w:tc>
          <w:tcPr>
            <w:tcW w:type="dxa" w:w="2700"/>
            <w:tcMar>
              <w:top w:w="80" w:type="dxa"/>
              <w:start w:w="120" w:type="dxa"/>
              <w:bottom w:w="80" w:type="dxa"/>
              <w:end w:w="120" w:type="dxa"/>
            </w:tcMar>
            <w:vAlign w:val="top"/>
          </w:tcPr>
          <w:p>
            <w:pPr>
              <w:spacing w:before="0" w:after="0"/>
            </w:pPr>
            <w:r/>
            <w:r>
              <w:rPr>
                <w:rFonts w:ascii="Calibri" w:hAnsi="Calibri"/>
                <w:b w:val="0"/>
                <w:i w:val="0"/>
                <w:color w:val="1F2937"/>
                <w:sz w:val="18"/>
              </w:rPr>
              <w:t>Särskild partnerstatus</w:t>
            </w:r>
          </w:p>
        </w:tc>
        <w:tc>
          <w:tcPr>
            <w:tcW w:type="dxa" w:w="6660"/>
            <w:tcMar>
              <w:top w:w="80" w:type="dxa"/>
              <w:start w:w="120" w:type="dxa"/>
              <w:bottom w:w="80" w:type="dxa"/>
              <w:end w:w="120" w:type="dxa"/>
            </w:tcMar>
            <w:vAlign w:val="top"/>
          </w:tcPr>
          <w:p>
            <w:pPr>
              <w:spacing w:before="0" w:after="0"/>
            </w:pPr>
            <w:r/>
            <w:r>
              <w:rPr>
                <w:rFonts w:ascii="Calibri" w:hAnsi="Calibri"/>
                <w:b w:val="0"/>
                <w:i w:val="0"/>
                <w:color w:val="1F2937"/>
                <w:sz w:val="18"/>
              </w:rPr>
              <w:t>Ingen, om inget annat anges</w:t>
            </w:r>
          </w:p>
        </w:tc>
      </w:tr>
      <w:tr>
        <w:tc>
          <w:tcPr>
            <w:tcW w:type="dxa" w:w="2700"/>
            <w:tcMar>
              <w:top w:w="80" w:type="dxa"/>
              <w:start w:w="120" w:type="dxa"/>
              <w:bottom w:w="80" w:type="dxa"/>
              <w:end w:w="120" w:type="dxa"/>
            </w:tcMar>
            <w:vAlign w:val="top"/>
            <w:shd w:fill="F4F6F9"/>
          </w:tcPr>
          <w:p>
            <w:pPr>
              <w:spacing w:before="0" w:after="0"/>
            </w:pPr>
            <w:r/>
            <w:r>
              <w:rPr>
                <w:rFonts w:ascii="Calibri" w:hAnsi="Calibri"/>
                <w:b w:val="0"/>
                <w:i w:val="0"/>
                <w:color w:val="1F2937"/>
                <w:sz w:val="18"/>
              </w:rPr>
              <w:t>Individuella avvikelser</w:t>
            </w:r>
          </w:p>
        </w:tc>
        <w:tc>
          <w:tcPr>
            <w:tcW w:type="dxa" w:w="6660"/>
            <w:tcMar>
              <w:top w:w="80" w:type="dxa"/>
              <w:start w:w="120" w:type="dxa"/>
              <w:bottom w:w="80" w:type="dxa"/>
              <w:end w:w="120" w:type="dxa"/>
            </w:tcMar>
            <w:vAlign w:val="top"/>
            <w:shd w:fill="F4F6F9"/>
          </w:tcPr>
          <w:p>
            <w:pPr>
              <w:spacing w:before="0" w:after="0"/>
            </w:pPr>
            <w:r/>
            <w:r>
              <w:rPr>
                <w:rFonts w:ascii="Calibri" w:hAnsi="Calibri"/>
                <w:b w:val="0"/>
                <w:i w:val="0"/>
                <w:color w:val="1F2937"/>
                <w:sz w:val="18"/>
              </w:rPr>
              <w:t>Inga, om inget annat anges nedan</w:t>
            </w:r>
          </w:p>
        </w:tc>
      </w:tr>
    </w:tbl>
    <w:p>
      <w:pPr>
        <w:spacing w:after="40"/>
      </w:pPr>
    </w:p>
    <w:p>
      <w:pPr>
        <w:widowControl/>
        <w:spacing w:after="120" w:line="300" w:lineRule="auto"/>
      </w:pPr>
      <w:r>
        <w:rPr>
          <w:rFonts w:ascii="Calibri" w:hAnsi="Calibri"/>
          <w:b/>
          <w:i w:val="0"/>
          <w:color w:val="1F2937"/>
          <w:sz w:val="22"/>
        </w:rPr>
        <w:t>Individuella avvikelser eller tillägg:</w:t>
      </w:r>
    </w:p>
    <w:p>
      <w:pPr>
        <w:spacing w:after="320" w:line="300" w:lineRule="auto"/>
        <w:pBdr>
          <w:bottom w:val="single" w:sz="4" w:space="1" w:color="667085"/>
        </w:pBdr>
      </w:pPr>
      <w:r>
        <w:t xml:space="preserve"> </w:t>
      </w:r>
    </w:p>
    <w:p>
      <w:pPr>
        <w:spacing w:after="320" w:line="300" w:lineRule="auto"/>
        <w:pBdr>
          <w:bottom w:val="single" w:sz="4" w:space="1" w:color="667085"/>
        </w:pBdr>
      </w:pPr>
      <w:r>
        <w:t xml:space="preserve"> </w:t>
      </w:r>
    </w:p>
    <w:p>
      <w:pPr>
        <w:widowControl/>
        <w:spacing w:after="120" w:line="300" w:lineRule="auto"/>
      </w:pPr>
      <w:r>
        <w:rPr>
          <w:rFonts w:ascii="Calibri" w:hAnsi="Calibri"/>
          <w:b w:val="0"/>
          <w:i w:val="0"/>
          <w:color w:val="1F2937"/>
          <w:sz w:val="22"/>
        </w:rPr>
        <w:t>Genom underskrift eller elektronisk acceptans bekräftar Parterna att behöriga företrädare har tagit del av och accepterar Avtalet med bilagor.</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start w:w="120" w:type="dxa"/>
              <w:bottom w:w="80" w:type="dxa"/>
              <w:end w:w="120" w:type="dxa"/>
            </w:tcMar>
            <w:vAlign w:val="top"/>
            <w:shd w:fill="075E5A"/>
          </w:tcPr>
          <w:p>
            <w:pPr>
              <w:spacing w:before="0" w:after="0"/>
            </w:pPr>
            <w:r>
              <w:rPr>
                <w:b/>
              </w:rPr>
            </w:r>
            <w:r>
              <w:rPr>
                <w:rFonts w:ascii="Calibri" w:hAnsi="Calibri"/>
                <w:b/>
                <w:i w:val="0"/>
                <w:color w:val="FFFFFF"/>
                <w:sz w:val="18"/>
              </w:rPr>
              <w:t>För Handymate</w:t>
            </w:r>
          </w:p>
        </w:tc>
        <w:tc>
          <w:tcPr>
            <w:tcW w:type="dxa" w:w="6660"/>
            <w:tcMar>
              <w:top w:w="80" w:type="dxa"/>
              <w:start w:w="120" w:type="dxa"/>
              <w:bottom w:w="80" w:type="dxa"/>
              <w:end w:w="120" w:type="dxa"/>
            </w:tcMar>
            <w:vAlign w:val="top"/>
            <w:shd w:fill="075E5A"/>
          </w:tcPr>
          <w:p>
            <w:pPr>
              <w:spacing w:before="0" w:after="0"/>
            </w:pPr>
            <w:r>
              <w:rPr>
                <w:b/>
              </w:rPr>
            </w:r>
            <w:r>
              <w:rPr>
                <w:rFonts w:ascii="Calibri" w:hAnsi="Calibri"/>
                <w:b/>
                <w:i w:val="0"/>
                <w:color w:val="FFFFFF"/>
                <w:sz w:val="18"/>
              </w:rPr>
              <w:t>För Partnern</w:t>
            </w:r>
          </w:p>
        </w:tc>
      </w:tr>
      <w:tr>
        <w:tc>
          <w:tcPr>
            <w:tcW w:type="dxa" w:w="2700"/>
            <w:tcMar>
              <w:top w:w="80" w:type="dxa"/>
              <w:start w:w="120" w:type="dxa"/>
              <w:bottom w:w="80" w:type="dxa"/>
              <w:end w:w="120" w:type="dxa"/>
            </w:tcMar>
            <w:vAlign w:val="top"/>
          </w:tcPr>
          <w:p>
            <w:pPr>
              <w:spacing w:before="0" w:after="0"/>
            </w:pPr>
            <w:r/>
            <w:r>
              <w:rPr>
                <w:rFonts w:ascii="Calibri" w:hAnsi="Calibri"/>
                <w:b w:val="0"/>
                <w:i w:val="0"/>
                <w:color w:val="1F2937"/>
                <w:sz w:val="18"/>
              </w:rPr>
              <w:t>Namn:</w:t>
            </w:r>
          </w:p>
        </w:tc>
        <w:tc>
          <w:tcPr>
            <w:tcW w:type="dxa" w:w="6660"/>
            <w:tcMar>
              <w:top w:w="80" w:type="dxa"/>
              <w:start w:w="120" w:type="dxa"/>
              <w:bottom w:w="80" w:type="dxa"/>
              <w:end w:w="120" w:type="dxa"/>
            </w:tcMar>
            <w:vAlign w:val="top"/>
          </w:tcPr>
          <w:p>
            <w:pPr>
              <w:spacing w:before="0" w:after="0"/>
            </w:pPr>
            <w:r/>
            <w:r>
              <w:rPr>
                <w:rFonts w:ascii="Calibri" w:hAnsi="Calibri"/>
                <w:b w:val="0"/>
                <w:i w:val="0"/>
                <w:color w:val="1F2937"/>
                <w:sz w:val="18"/>
              </w:rPr>
              <w:t>Namn:</w:t>
            </w:r>
          </w:p>
        </w:tc>
      </w:tr>
      <w:tr>
        <w:tc>
          <w:tcPr>
            <w:tcW w:type="dxa" w:w="2700"/>
            <w:tcMar>
              <w:top w:w="80" w:type="dxa"/>
              <w:start w:w="120" w:type="dxa"/>
              <w:bottom w:w="80" w:type="dxa"/>
              <w:end w:w="120" w:type="dxa"/>
            </w:tcMar>
            <w:vAlign w:val="top"/>
            <w:shd w:fill="F4F6F9"/>
          </w:tcPr>
          <w:p>
            <w:pPr>
              <w:spacing w:before="0" w:after="0"/>
            </w:pPr>
            <w:r/>
            <w:r>
              <w:rPr>
                <w:rFonts w:ascii="Calibri" w:hAnsi="Calibri"/>
                <w:b w:val="0"/>
                <w:i w:val="0"/>
                <w:color w:val="1F2937"/>
                <w:sz w:val="18"/>
              </w:rPr>
              <w:t>Befattning:</w:t>
            </w:r>
          </w:p>
        </w:tc>
        <w:tc>
          <w:tcPr>
            <w:tcW w:type="dxa" w:w="6660"/>
            <w:tcMar>
              <w:top w:w="80" w:type="dxa"/>
              <w:start w:w="120" w:type="dxa"/>
              <w:bottom w:w="80" w:type="dxa"/>
              <w:end w:w="120" w:type="dxa"/>
            </w:tcMar>
            <w:vAlign w:val="top"/>
            <w:shd w:fill="F4F6F9"/>
          </w:tcPr>
          <w:p>
            <w:pPr>
              <w:spacing w:before="0" w:after="0"/>
            </w:pPr>
            <w:r/>
            <w:r>
              <w:rPr>
                <w:rFonts w:ascii="Calibri" w:hAnsi="Calibri"/>
                <w:b w:val="0"/>
                <w:i w:val="0"/>
                <w:color w:val="1F2937"/>
                <w:sz w:val="18"/>
              </w:rPr>
              <w:t>Befattning:</w:t>
            </w:r>
          </w:p>
        </w:tc>
      </w:tr>
      <w:tr>
        <w:tc>
          <w:tcPr>
            <w:tcW w:type="dxa" w:w="2700"/>
            <w:tcMar>
              <w:top w:w="80" w:type="dxa"/>
              <w:start w:w="120" w:type="dxa"/>
              <w:bottom w:w="80" w:type="dxa"/>
              <w:end w:w="120" w:type="dxa"/>
            </w:tcMar>
            <w:vAlign w:val="top"/>
          </w:tcPr>
          <w:p>
            <w:pPr>
              <w:spacing w:before="0" w:after="0"/>
            </w:pPr>
            <w:r/>
            <w:r>
              <w:rPr>
                <w:rFonts w:ascii="Calibri" w:hAnsi="Calibri"/>
                <w:b w:val="0"/>
                <w:i w:val="0"/>
                <w:color w:val="1F2937"/>
                <w:sz w:val="18"/>
              </w:rPr>
              <w:t>Ort och datum:</w:t>
            </w:r>
          </w:p>
        </w:tc>
        <w:tc>
          <w:tcPr>
            <w:tcW w:type="dxa" w:w="6660"/>
            <w:tcMar>
              <w:top w:w="80" w:type="dxa"/>
              <w:start w:w="120" w:type="dxa"/>
              <w:bottom w:w="80" w:type="dxa"/>
              <w:end w:w="120" w:type="dxa"/>
            </w:tcMar>
            <w:vAlign w:val="top"/>
          </w:tcPr>
          <w:p>
            <w:pPr>
              <w:spacing w:before="0" w:after="0"/>
            </w:pPr>
            <w:r/>
            <w:r>
              <w:rPr>
                <w:rFonts w:ascii="Calibri" w:hAnsi="Calibri"/>
                <w:b w:val="0"/>
                <w:i w:val="0"/>
                <w:color w:val="1F2937"/>
                <w:sz w:val="18"/>
              </w:rPr>
              <w:t>Ort och datum:</w:t>
            </w:r>
          </w:p>
        </w:tc>
      </w:tr>
      <w:tr>
        <w:trPr>
          <w:trHeight w:val="879" w:hRule="atLeast"/>
        </w:trPr>
        <w:tc>
          <w:tcPr>
            <w:tcW w:type="dxa" w:w="2700"/>
            <w:tcMar>
              <w:top w:w="80" w:type="dxa"/>
              <w:start w:w="120" w:type="dxa"/>
              <w:bottom w:w="80" w:type="dxa"/>
              <w:end w:w="120" w:type="dxa"/>
            </w:tcMar>
            <w:vAlign w:val="top"/>
            <w:shd w:fill="F4F6F9"/>
          </w:tcPr>
          <w:p>
            <w:pPr>
              <w:spacing w:before="0" w:after="0"/>
            </w:pPr>
            <w:r/>
            <w:r>
              <w:rPr>
                <w:rFonts w:ascii="Calibri" w:hAnsi="Calibri"/>
                <w:b w:val="0"/>
                <w:i w:val="0"/>
                <w:color w:val="1F2937"/>
                <w:sz w:val="18"/>
              </w:rPr>
              <w:t>Underskrift:</w:t>
            </w:r>
          </w:p>
        </w:tc>
        <w:tc>
          <w:tcPr>
            <w:tcW w:type="dxa" w:w="6660"/>
            <w:tcMar>
              <w:top w:w="80" w:type="dxa"/>
              <w:start w:w="120" w:type="dxa"/>
              <w:bottom w:w="80" w:type="dxa"/>
              <w:end w:w="120" w:type="dxa"/>
            </w:tcMar>
            <w:vAlign w:val="top"/>
            <w:shd w:fill="F4F6F9"/>
          </w:tcPr>
          <w:p>
            <w:pPr>
              <w:spacing w:before="0" w:after="0"/>
            </w:pPr>
            <w:r/>
            <w:r>
              <w:rPr>
                <w:rFonts w:ascii="Calibri" w:hAnsi="Calibri"/>
                <w:b w:val="0"/>
                <w:i w:val="0"/>
                <w:color w:val="1F2937"/>
                <w:sz w:val="18"/>
              </w:rPr>
              <w:t>Underskrift:</w:t>
            </w:r>
          </w:p>
        </w:tc>
      </w:tr>
    </w:tbl>
    <w:p>
      <w:pPr>
        <w:spacing w:after="40"/>
      </w:pPr>
    </w:p>
    <w:sectPr w:rsidR="00FC693F" w:rsidRPr="0006063C" w:rsidSect="00034616">
      <w:headerReference w:type="default" r:id="rId9"/>
      <w:footerReference w:type="default" r:id="rId10"/>
      <w:pgSz w:w="11906" w:h="16838"/>
      <w:pgMar w:top="1134" w:right="1272" w:bottom="1134" w:left="127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Sida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5" w:space="4" w:color="D8E1E7"/>
      </w:pBdr>
    </w:pPr>
    <w:r>
      <w:rPr>
        <w:rFonts w:ascii="Calibri" w:hAnsi="Calibri"/>
        <w:b/>
        <w:color w:val="075E5A"/>
        <w:sz w:val="17"/>
      </w:rPr>
      <w:t>HANDYMATE</w:t>
    </w:r>
    <w:r>
      <w:rPr>
        <w:rFonts w:ascii="Calibri" w:hAnsi="Calibri"/>
        <w:color w:val="667085"/>
        <w:sz w:val="17"/>
      </w:rPr>
      <w:t xml:space="preserve">   |   PARTNERAVTAL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60"/>
      <w:ind w:left="0" w:right="0" w:firstLine="0"/>
      <w:outlineLvl w:val="0"/>
    </w:pPr>
    <w:rPr>
      <w:rFonts w:asciiTheme="majorHAnsi" w:eastAsiaTheme="majorEastAsia" w:hAnsiTheme="majorHAnsi" w:cstheme="majorBidi" w:ascii="Calibri" w:hAnsi="Calibri"/>
      <w:b/>
      <w:bCs/>
      <w:color w:val="075E5A"/>
      <w:sz w:val="32"/>
      <w:szCs w:val="28"/>
    </w:rPr>
  </w:style>
  <w:style w:type="paragraph" w:styleId="Heading2">
    <w:name w:val="heading 2"/>
    <w:basedOn w:val="Normal"/>
    <w:next w:val="Normal"/>
    <w:link w:val="Heading2Char"/>
    <w:uiPriority w:val="9"/>
    <w:unhideWhenUsed/>
    <w:qFormat/>
    <w:rsid w:val="00FC693F"/>
    <w:pPr>
      <w:keepNext/>
      <w:keepLines/>
      <w:widowControl/>
      <w:spacing w:before="220" w:after="120"/>
      <w:ind w:left="0" w:right="0" w:firstLine="0"/>
      <w:outlineLvl w:val="1"/>
    </w:pPr>
    <w:rPr>
      <w:rFonts w:asciiTheme="majorHAnsi" w:eastAsiaTheme="majorEastAsia" w:hAnsiTheme="majorHAnsi" w:cstheme="majorBidi" w:ascii="Calibri" w:hAnsi="Calibri"/>
      <w:b/>
      <w:bCs/>
      <w:color w:val="075E5A"/>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ind w:left="0" w:right="0" w:firstLine="0"/>
      <w:outlineLvl w:val="2"/>
    </w:pPr>
    <w:rPr>
      <w:rFonts w:asciiTheme="majorHAnsi" w:eastAsiaTheme="majorEastAsia" w:hAnsiTheme="majorHAnsi" w:cstheme="majorBidi" w:ascii="Calibri" w:hAnsi="Calibri"/>
      <w:b/>
      <w:bCs/>
      <w:color w:val="0B163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Handymate Partneravtal</dc:title>
  <dc:subject>Hänvisnings- och marknadsföringspartner</dc:subject>
  <dc:creator>Handymate</dc:creator>
  <cp:keywords>partneravtal, provision, Handymate</cp:keywords>
  <dc:description>Version 1.0 — för juridisk slutgranskning före publicering</dc:description>
  <cp:lastModifiedBy/>
  <cp:revision>1</cp:revision>
  <dcterms:created xsi:type="dcterms:W3CDTF">2013-12-23T23:15:00Z</dcterms:created>
  <dcterms:modified xsi:type="dcterms:W3CDTF">2013-12-23T23:15:00Z</dcterms:modified>
  <cp:category/>
</cp:coreProperties>
</file>