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Partnerpaketet — komplett innehållsförteckning</w:t>
      </w:r>
    </w:p>
    <w:p>
      <w:pPr>
        <w:pBdr>
          <w:left w:val="single" w:color="D1D5DB" w:sz="12" w:space="8"/>
        </w:pBdr>
        <w:spacing w:after="220"/>
        <w:ind w:left="220"/>
      </w:pPr>
      <w:r>
        <w:rPr>
          <w:b w:val="false"/>
          <w:bCs w:val="false"/>
          <w:i/>
          <w:iCs/>
          <w:color w:val="6B7280"/>
          <w:sz w:val="19"/>
          <w:szCs w:val="19"/>
        </w:rPr>
        <w:t xml:space="preserve">Version 1.0, 2026-08-19. Det här är hela paketet en ny partner får efter signerat avtal. Internt: allt material i mappen är skrivet mot </w:t>
      </w: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9"/>
          <w:szCs w:val="19"/>
        </w:rPr>
        <w:t xml:space="preserve">tasks/capability-inventory.md</w:t>
      </w:r>
      <w:r>
        <w:rPr>
          <w:b w:val="false"/>
          <w:bCs w:val="false"/>
          <w:i/>
          <w:iCs/>
          <w:color w:val="6B7280"/>
          <w:sz w:val="19"/>
          <w:szCs w:val="19"/>
        </w:rPr>
        <w:t xml:space="preserve"> och </w:t>
      </w:r>
      <w:r>
        <w:rPr>
          <w:rFonts w:ascii="Consolas" w:cs="Consolas" w:eastAsia="Consolas" w:hAnsi="Consolas"/>
          <w:b w:val="false"/>
          <w:bCs w:val="false"/>
          <w:i/>
          <w:iCs/>
          <w:color w:val="6B7280"/>
          <w:sz w:val="19"/>
          <w:szCs w:val="19"/>
        </w:rPr>
        <w:t xml:space="preserve">tasks/sales-arsenal.md</w:t>
      </w:r>
      <w:r>
        <w:rPr>
          <w:b w:val="false"/>
          <w:bCs w:val="false"/>
          <w:i/>
          <w:iCs/>
          <w:color w:val="6B7280"/>
          <w:sz w:val="19"/>
          <w:szCs w:val="19"/>
        </w:rPr>
        <w:t xml:space="preserve"> — uppdateras något där måste det speglas här. Partnern improviserar aldrig bortom paketet.</w:t>
      </w:r>
    </w:p>
    <w:p>
      <w:pPr>
        <w:pStyle w:val="Heading2"/>
      </w:pPr>
      <w:r>
        <w:rPr>
          <w:b w:val="false"/>
          <w:bCs w:val="false"/>
        </w:rPr>
        <w:t xml:space="preserve">Vad paketet innehåller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2"/>
        <w:gridCol w:w="1985"/>
        <w:gridCol w:w="3159"/>
        <w:gridCol w:w="3160"/>
      </w:tblGrid>
      <w:tr>
        <w:trPr>
          <w:tblHeader/>
        </w:trPr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Dokument</w:t>
            </w:r>
          </w:p>
        </w:tc>
        <w:tc>
          <w:tcPr>
            <w:tcW w:type="dxa" w:w="31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Vad det är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F766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När partnern använder det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766E"/>
                <w:sz w:val="20"/>
                <w:szCs w:val="20"/>
              </w:rPr>
              <w:t xml:space="preserve">partner-paket.md</w:t>
            </w:r>
          </w:p>
        </w:tc>
        <w:tc>
          <w:tcPr>
            <w:tcW w:type="dxa" w:w="31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Grunddokumentet: P-kod, provision, demokonto, regler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Läses först, vid onboarding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766E"/>
                <w:sz w:val="20"/>
                <w:szCs w:val="20"/>
              </w:rPr>
              <w:t xml:space="preserve">01-vad-ar-handymate.md</w:t>
            </w:r>
          </w:p>
        </w:tc>
        <w:tc>
          <w:tcPr>
            <w:tcW w:type="dxa" w:w="31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Enkelt förklarat — vad systemet är och gör, för en lekman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Läses innan första säljsamtalet; kan även skickas till prospekt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766E"/>
                <w:sz w:val="20"/>
                <w:szCs w:val="20"/>
              </w:rPr>
              <w:t xml:space="preserve">02-funktionsguide.md</w:t>
            </w:r>
          </w:p>
        </w:tc>
        <w:tc>
          <w:tcPr>
            <w:tcW w:type="dxa" w:w="31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Alla funktioner, förklarade utan teknikspråk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Uppslagsverk — när prospektet frågar "kan det…?"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766E"/>
                <w:sz w:val="20"/>
                <w:szCs w:val="20"/>
              </w:rPr>
              <w:t xml:space="preserve">03-motorerna-enkelt-forklarat.md</w:t>
            </w:r>
          </w:p>
        </w:tc>
        <w:tc>
          <w:tcPr>
            <w:tcW w:type="dxa" w:w="31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AI-teamet och de intelligenta motorerna — hur det faktiskt funkar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När prospektet (eller partnern själv) vill förstå "AI-delen"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766E"/>
                <w:sz w:val="20"/>
                <w:szCs w:val="20"/>
              </w:rPr>
              <w:t xml:space="preserve">04-saljmanus.md</w:t>
            </w:r>
          </w:p>
        </w:tc>
        <w:tc>
          <w:tcPr>
            <w:tcW w:type="dxa" w:w="31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Manus: kallt samtal, bokning, mötet, avslut, uppföljning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Före och under varje säljaktivitet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766E"/>
                <w:sz w:val="20"/>
                <w:szCs w:val="20"/>
              </w:rPr>
              <w:t xml:space="preserve">05-pitchpunkter.md</w:t>
            </w:r>
          </w:p>
        </w:tc>
        <w:tc>
          <w:tcPr>
            <w:tcW w:type="dxa" w:w="31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De starkaste argumenten, rankade + hisspitch 30 sek / 2 min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Memoreras — det här är ammunitionen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766E"/>
                <w:sz w:val="20"/>
                <w:szCs w:val="20"/>
              </w:rPr>
              <w:t xml:space="preserve">06-invandningar-och-faq.md</w:t>
            </w:r>
          </w:p>
        </w:tc>
        <w:tc>
          <w:tcPr>
            <w:tcW w:type="dxa" w:w="31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Utökad invändningshantering + vanliga frågor med svar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Efter varje demo; innan svåra möten</w:t>
            </w:r>
          </w:p>
        </w:tc>
      </w:tr>
      <w:tr>
        <w:trPr>
          <w:tblHeader w:val="false"/>
        </w:trPr>
        <w:tc>
          <w:tcPr>
            <w:tcW w:type="dxa" w:w="72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766E"/>
                <w:sz w:val="20"/>
                <w:szCs w:val="20"/>
              </w:rPr>
              <w:t xml:space="preserve">partneravtal-utkast.md</w:t>
            </w:r>
          </w:p>
        </w:tc>
        <w:tc>
          <w:tcPr>
            <w:tcW w:type="dxa" w:w="3159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Avtalet (internt utkast — jurist-granskas innan användning)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5F8F8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Signeras före aktivering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Word-versioner:</w:t>
      </w:r>
      <w:r>
        <w:rPr>
          <w:b w:val="false"/>
          <w:bCs w:val="false"/>
        </w:rPr>
        <w:t xml:space="preserve"> varje dokument finns även som </w:t>
      </w:r>
      <w:r>
        <w:rPr>
          <w:rFonts w:ascii="Consolas" w:cs="Consolas" w:eastAsia="Consolas" w:hAnsi="Consolas"/>
          <w:b w:val="false"/>
          <w:bCs w:val="false"/>
          <w:color w:val="0F766E"/>
          <w:sz w:val="19"/>
          <w:szCs w:val="19"/>
        </w:rPr>
        <w:t xml:space="preserve">.docx</w:t>
      </w:r>
      <w:r>
        <w:rPr>
          <w:b w:val="false"/>
          <w:bCs w:val="false"/>
        </w:rPr>
        <w:t xml:space="preserve"> i </w:t>
      </w:r>
      <w:r>
        <w:rPr>
          <w:rFonts w:ascii="Consolas" w:cs="Consolas" w:eastAsia="Consolas" w:hAnsi="Consolas"/>
          <w:b w:val="false"/>
          <w:bCs w:val="false"/>
          <w:color w:val="0F766E"/>
          <w:sz w:val="19"/>
          <w:szCs w:val="19"/>
        </w:rPr>
        <w:t xml:space="preserve">word/</w:t>
      </w:r>
      <w:r>
        <w:rPr>
          <w:b w:val="false"/>
          <w:bCs w:val="false"/>
        </w:rPr>
        <w:t xml:space="preserve">-mappen (färdiga att skicka/skriva ut). De genereras från markdown-filerna med </w:t>
      </w:r>
      <w:r>
        <w:rPr>
          <w:rFonts w:ascii="Consolas" w:cs="Consolas" w:eastAsia="Consolas" w:hAnsi="Consolas"/>
          <w:b w:val="false"/>
          <w:bCs w:val="false"/>
          <w:color w:val="0F766E"/>
          <w:sz w:val="19"/>
          <w:szCs w:val="19"/>
        </w:rPr>
        <w:t xml:space="preserve">node scripts/partner-paket-till-word.js</w:t>
      </w:r>
      <w:r>
        <w:rPr>
          <w:b w:val="false"/>
          <w:bCs w:val="false"/>
        </w:rPr>
        <w:t xml:space="preserve"> — kör om skriptet efter varje ändring i denna mapp så versionerna hålls i synk. Markdown är alltid originalet; redigera aldrig direkt i Word-filerna.</w:t>
      </w:r>
    </w:p>
    <w:p>
      <w:pPr>
        <w:spacing w:after="160"/>
      </w:pPr>
      <w:r>
        <w:rPr>
          <w:b/>
          <w:bCs/>
        </w:rPr>
        <w:t xml:space="preserve">Utanför denna mapp men del av paketet: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Pitch-decken — delas separat (mobilanpassad, 8 min + demo)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Demo-manuset — </w:t>
      </w:r>
      <w:r>
        <w:rPr>
          <w:rFonts w:ascii="Consolas" w:cs="Consolas" w:eastAsia="Consolas" w:hAnsi="Consolas"/>
          <w:b w:val="false"/>
          <w:bCs w:val="false"/>
          <w:color w:val="0F766E"/>
          <w:sz w:val="19"/>
          <w:szCs w:val="19"/>
        </w:rPr>
        <w:t xml:space="preserve">tasks/demo-manus.md</w:t>
      </w:r>
      <w:r>
        <w:rPr>
          <w:b w:val="false"/>
          <w:bCs w:val="false"/>
        </w:rPr>
        <w:t xml:space="preserve"> (15-minutersdemon, två varianter)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Demokontot — uppgifter delas separat; återställs på </w:t>
      </w:r>
      <w:r>
        <w:rPr>
          <w:rFonts w:ascii="Consolas" w:cs="Consolas" w:eastAsia="Consolas" w:hAnsi="Consolas"/>
          <w:b w:val="false"/>
          <w:bCs w:val="false"/>
          <w:color w:val="0F766E"/>
          <w:sz w:val="19"/>
          <w:szCs w:val="19"/>
        </w:rPr>
        <w:t xml:space="preserve">/dashboard/demo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Jämförelsesidan — handymate.se/jamfor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Agentsidorna — handymate.se/ai-team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ROT-kalkylatorn — handymate.se/rot-kalkylator</w:t>
      </w:r>
    </w:p>
    <w:p>
      <w:pPr>
        <w:spacing w:after="80"/>
      </w:pPr>
    </w:p>
    <w:p>
      <w:pPr>
        <w:pStyle w:val="Heading2"/>
      </w:pPr>
      <w:r>
        <w:rPr>
          <w:b w:val="false"/>
          <w:bCs w:val="false"/>
        </w:rPr>
        <w:t xml:space="preserve">Läsordning för en ny partner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 w:val="false"/>
          <w:bCs w:val="false"/>
          <w:color w:val="0F766E"/>
          <w:sz w:val="19"/>
          <w:szCs w:val="19"/>
        </w:rPr>
        <w:t xml:space="preserve">partner-paket.md</w:t>
      </w:r>
      <w:r>
        <w:rPr>
          <w:b w:val="false"/>
          <w:bCs w:val="false"/>
        </w:rPr>
        <w:t xml:space="preserve"> — särskilt avsnitt 4, "Vad du ALDRIG får säga"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 w:val="false"/>
          <w:bCs w:val="false"/>
          <w:color w:val="0F766E"/>
          <w:sz w:val="19"/>
          <w:szCs w:val="19"/>
        </w:rPr>
        <w:t xml:space="preserve">01-vad-ar-handymate.md</w:t>
      </w:r>
      <w:r>
        <w:rPr>
          <w:b w:val="false"/>
          <w:bCs w:val="false"/>
        </w:rPr>
        <w:t xml:space="preserve"> — förstå produkten som kunden ska förstå den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 w:val="false"/>
          <w:bCs w:val="false"/>
          <w:color w:val="0F766E"/>
          <w:sz w:val="19"/>
          <w:szCs w:val="19"/>
        </w:rPr>
        <w:t xml:space="preserve">03-motorerna-enkelt-forklarat.md</w:t>
      </w:r>
      <w:r>
        <w:rPr>
          <w:b w:val="false"/>
          <w:bCs w:val="false"/>
        </w:rPr>
        <w:t xml:space="preserve"> — förstå varför den är svår att kopiera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 w:val="false"/>
          <w:bCs w:val="false"/>
          <w:color w:val="0F766E"/>
          <w:sz w:val="19"/>
          <w:szCs w:val="19"/>
        </w:rPr>
        <w:t xml:space="preserve">05-pitchpunkter.md</w:t>
      </w:r>
      <w:r>
        <w:rPr>
          <w:b w:val="false"/>
          <w:bCs w:val="false"/>
        </w:rPr>
        <w:t xml:space="preserve"> — lär dig de sex replikerna utantill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 w:val="false"/>
          <w:bCs w:val="false"/>
          <w:color w:val="0F766E"/>
          <w:sz w:val="19"/>
          <w:szCs w:val="19"/>
        </w:rPr>
        <w:t xml:space="preserve">04-saljmanus.md</w:t>
      </w:r>
      <w:r>
        <w:rPr>
          <w:b w:val="false"/>
          <w:bCs w:val="false"/>
        </w:rPr>
        <w:t xml:space="preserve"> + demo-manuset — öva demon i demokontot minst två gånger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 w:val="false"/>
          <w:bCs w:val="false"/>
          <w:color w:val="0F766E"/>
          <w:sz w:val="19"/>
          <w:szCs w:val="19"/>
        </w:rPr>
        <w:t xml:space="preserve">06-invandningar-och-faq.md</w:t>
      </w:r>
      <w:r>
        <w:rPr>
          <w:b w:val="false"/>
          <w:bCs w:val="false"/>
        </w:rPr>
        <w:t xml:space="preserve"> — läs igen efter din första riktiga demo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onsolas" w:cs="Consolas" w:eastAsia="Consolas" w:hAnsi="Consolas"/>
          <w:b w:val="false"/>
          <w:bCs w:val="false"/>
          <w:color w:val="0F766E"/>
          <w:sz w:val="19"/>
          <w:szCs w:val="19"/>
        </w:rPr>
        <w:t xml:space="preserve">02-funktionsguide.md</w:t>
      </w:r>
      <w:r>
        <w:rPr>
          <w:b w:val="false"/>
          <w:bCs w:val="false"/>
        </w:rPr>
        <w:t xml:space="preserve"> — bläddras vid behov, ingen pluggar den</w:t>
      </w:r>
    </w:p>
    <w:p>
      <w:pPr>
        <w:spacing w:after="80"/>
      </w:pPr>
    </w:p>
    <w:p>
      <w:pPr>
        <w:pStyle w:val="Heading2"/>
      </w:pPr>
      <w:r>
        <w:rPr>
          <w:b w:val="false"/>
          <w:bCs w:val="false"/>
        </w:rPr>
        <w:t xml:space="preserve">Den enda regeln som är viktigare än allt annat</w:t>
      </w:r>
    </w:p>
    <w:p>
      <w:pPr>
        <w:spacing w:after="160"/>
      </w:pPr>
      <w:r>
        <w:rPr>
          <w:b w:val="false"/>
          <w:bCs w:val="false"/>
        </w:rPr>
        <w:t xml:space="preserve">Handymates position bygger på att vi aldrig överlovar. Varje dokument i paketet är granskat mot vad som faktiskt är byggt och i drift. Säg aldrig något om produkten som inte står i paketet eller som du inte själv sett i demokontot. Osäker? Svara: </w:t>
      </w:r>
      <w:r>
        <w:rPr>
          <w:b w:val="false"/>
          <w:bCs w:val="false"/>
          <w:i/>
          <w:iCs/>
        </w:rPr>
        <w:t xml:space="preserve">"Bra fråga — jag kollar med Handymate och återkommer idag."</w:t>
      </w:r>
      <w:r>
        <w:rPr>
          <w:b w:val="false"/>
          <w:bCs w:val="false"/>
        </w:rPr>
        <w:t xml:space="preserve"> Det svaret har aldrig kostat en affär. Ett överlöfte har det.</w:t>
      </w:r>
    </w:p>
    <w:sectPr>
      <w:footerReference w:type="default" r:id="rId7"/>
      <w:pgSz w:w="11906" w:h="16838" w:orient="portrait"/>
      <w:pgMar w:top="1247" w:right="1440" w:bottom="1247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Handymate Partnerpaket — internt säljmaterial  ·  Sida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60" w:before="0"/>
    </w:pPr>
    <w:rPr>
      <w:rFonts w:ascii="Calibri" w:cs="Calibri" w:eastAsia="Calibri" w:hAnsi="Calibri"/>
      <w:b/>
      <w:bCs/>
      <w:color w:val="0F766E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E6F2F1" w:sz="6" w:space="4"/>
      </w:pBdr>
      <w:spacing w:after="140" w:before="320"/>
    </w:pPr>
    <w:rPr>
      <w:rFonts w:ascii="Calibri" w:cs="Calibri" w:eastAsia="Calibri" w:hAnsi="Calibri"/>
      <w:b/>
      <w:bCs/>
      <w:color w:val="0F766E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1F293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2026-08-19T18:35:41.216Z</dcterms:created>
  <dcterms:modified xsi:type="dcterms:W3CDTF">2026-08-19T18:35:41.217Z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