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val="false"/>
          <w:bCs w:val="false"/>
        </w:rPr>
        <w:t xml:space="preserve">Pitchpunkterna — de starkaste argumenten, rankade</w:t>
      </w:r>
    </w:p>
    <w:p>
      <w:pPr>
        <w:pBdr>
          <w:left w:val="single" w:color="D1D5DB" w:sz="12" w:space="8"/>
        </w:pBdr>
        <w:spacing w:after="220"/>
        <w:ind w:left="220"/>
      </w:pPr>
      <w:r>
        <w:rPr>
          <w:b w:val="false"/>
          <w:bCs w:val="false"/>
          <w:i/>
          <w:iCs/>
          <w:color w:val="6B7280"/>
          <w:sz w:val="19"/>
          <w:szCs w:val="19"/>
        </w:rPr>
        <w:t xml:space="preserve">Partnerpaketet, dokument 5. Ammunitionen: vad som faktiskt biter, i ordning. Kanonisk källa är </w:t>
      </w:r>
      <w:r>
        <w:rPr>
          <w:rFonts w:ascii="Consolas" w:cs="Consolas" w:eastAsia="Consolas" w:hAnsi="Consolas"/>
          <w:b w:val="false"/>
          <w:bCs w:val="false"/>
          <w:i/>
          <w:iCs/>
          <w:color w:val="6B7280"/>
          <w:sz w:val="19"/>
          <w:szCs w:val="19"/>
        </w:rPr>
        <w:t xml:space="preserve">tasks/sales-arsenal.md</w:t>
      </w:r>
      <w:r>
        <w:rPr>
          <w:b w:val="false"/>
          <w:bCs w:val="false"/>
          <w:i/>
          <w:iCs/>
          <w:color w:val="6B7280"/>
          <w:sz w:val="19"/>
          <w:szCs w:val="19"/>
        </w:rPr>
        <w:t xml:space="preserve"> — ändras något där gäller arsenalen. Allt nedan är godkänt att använda ordagrant.</w:t>
      </w:r>
    </w:p>
    <w:p>
      <w:pPr>
        <w:pStyle w:val="Heading2"/>
      </w:pPr>
      <w:r>
        <w:rPr>
          <w:b w:val="false"/>
          <w:bCs w:val="false"/>
        </w:rPr>
        <w:t xml:space="preserve">Hisspitchen</w:t>
      </w:r>
    </w:p>
    <w:p>
      <w:pPr>
        <w:spacing w:after="160"/>
      </w:pPr>
      <w:r>
        <w:rPr>
          <w:b/>
          <w:bCs/>
        </w:rPr>
        <w:t xml:space="preserve">30 sekunder:</w:t>
      </w:r>
    </w:p>
    <w:p>
      <w:pPr>
        <w:pBdr>
          <w:left w:val="single" w:color="0F766E" w:sz="18" w:space="10"/>
        </w:pBdr>
        <w:spacing w:after="200"/>
        <w:ind w:left="360"/>
      </w:pPr>
      <w:r>
        <w:rPr>
          <w:b w:val="false"/>
          <w:bCs w:val="false"/>
          <w:i/>
          <w:iCs/>
          <w:color w:val="1F2937"/>
        </w:rPr>
        <w:t xml:space="preserve">"Handymate är ett AI-team för hantverkare. Sex digitala kollegor som svarar kunderna du missar, jagar offerterna som ligger tysta, påminner om fakturorna och håller koll på att projekten inte drar över. Allt läggs som färdiga förslag — du godkänner med ett tryck i telefonen. De andra ger dig ett verktyg. Vi ger dig ett team."</w:t>
      </w:r>
    </w:p>
    <w:p>
      <w:pPr>
        <w:spacing w:after="160"/>
      </w:pPr>
      <w:r>
        <w:rPr>
          <w:b/>
          <w:bCs/>
        </w:rPr>
        <w:t xml:space="preserve">2 minuter:</w:t>
      </w:r>
      <w:r>
        <w:rPr>
          <w:b w:val="false"/>
          <w:bCs w:val="false"/>
        </w:rPr>
        <w:t xml:space="preserve"> 30-sekundersversionen + detta:</w:t>
      </w:r>
    </w:p>
    <w:p>
      <w:pPr>
        <w:pBdr>
          <w:left w:val="single" w:color="0F766E" w:sz="18" w:space="10"/>
        </w:pBdr>
        <w:spacing w:after="200"/>
        <w:ind w:left="360"/>
      </w:pPr>
      <w:r>
        <w:rPr>
          <w:b w:val="false"/>
          <w:bCs w:val="false"/>
          <w:i/>
          <w:iCs/>
          <w:color w:val="1F2937"/>
        </w:rPr>
        <w:t xml:space="preserve">"Ett vanligt system väntar på att du ska mata det. Det här teamet jobbar när du inte gör det: missat samtal blir ett svars-SMS till kunden inom 30 sekunder, jobbet klart blir ett fakturaunderlag, en offert ingen svarat på blir en färdig uppföljning i din kö. Och det lär sig — efter tre månader vet det hur du prissätter och vilka kunder som betalar sent. Från första jobbet samlas ditt facit: offererat mot vad jobbet faktiskt tog. Du behöver inte byta bort Bygglet eller Easoft — teamet jobbar ovanpå det du har. Ingen bindningstid, pengarna tillbaka om det inte funkar, och varje vecka får du ett kvitto i kronor på vad teamet gjorde. Firman kostar 5 995 i månaden — ett missat badrumsjobb kostar 50 000."</w:t>
      </w:r>
    </w:p>
    <w:p>
      <w:pPr>
        <w:pStyle w:val="Heading2"/>
      </w:pPr>
      <w:r>
        <w:rPr>
          <w:b w:val="false"/>
          <w:bCs w:val="false"/>
        </w:rPr>
        <w:t xml:space="preserve">De sex tunga replikerna (rankade — lär dig 1–3 utantill först)</w:t>
      </w:r>
    </w:p>
    <w:p>
      <w:pPr>
        <w:pStyle w:val="Heading3"/>
      </w:pPr>
      <w:r>
        <w:rPr>
          <w:b w:val="false"/>
          <w:bCs w:val="false"/>
        </w:rPr>
        <w:t xml:space="preserve">1. SVARA vs GÖRA — kategoridödaren</w:t>
      </w:r>
    </w:p>
    <w:p>
      <w:pPr>
        <w:pBdr>
          <w:left w:val="single" w:color="0F766E" w:sz="18" w:space="10"/>
        </w:pBdr>
        <w:spacing w:after="200"/>
        <w:ind w:left="360"/>
      </w:pPr>
      <w:r>
        <w:rPr>
          <w:b w:val="false"/>
          <w:bCs w:val="false"/>
          <w:i/>
          <w:iCs/>
          <w:color w:val="1F2937"/>
        </w:rPr>
        <w:t xml:space="preserve">"Deras AI kommer kunna svara på frågor. Vårt team GÖR saker — skickar påminnelsen, jagar offerten som ingen öppnat, förbereder fakturan. Och inget går ut utan att du tryckt OK."</w:t>
      </w:r>
    </w:p>
    <w:p>
      <w:pPr>
        <w:pBdr>
          <w:left w:val="single" w:color="D1D5DB" w:sz="12" w:space="8"/>
        </w:pBdr>
        <w:spacing w:after="220"/>
        <w:ind w:left="220"/>
      </w:pPr>
      <w:r>
        <w:rPr>
          <w:b w:val="false"/>
          <w:bCs w:val="false"/>
          <w:i/>
          <w:iCs/>
          <w:color w:val="6B7280"/>
          <w:sz w:val="19"/>
          <w:szCs w:val="19"/>
        </w:rPr>
        <w:t xml:space="preserve">Använd: alltid. Det här är kategorin. Fäll den när prospektet säger "AI" om något annat system.</w:t>
      </w:r>
    </w:p>
    <w:p>
      <w:pPr>
        <w:pStyle w:val="Heading3"/>
      </w:pPr>
      <w:r>
        <w:rPr>
          <w:b w:val="false"/>
          <w:bCs w:val="false"/>
        </w:rPr>
        <w:t xml:space="preserve">2. TRYGGHETEN — godkännandekön</w:t>
      </w:r>
    </w:p>
    <w:p>
      <w:pPr>
        <w:pBdr>
          <w:left w:val="single" w:color="0F766E" w:sz="18" w:space="10"/>
        </w:pBdr>
        <w:spacing w:after="200"/>
        <w:ind w:left="360"/>
      </w:pPr>
      <w:r>
        <w:rPr>
          <w:b w:val="false"/>
          <w:bCs w:val="false"/>
          <w:i/>
          <w:iCs/>
          <w:color w:val="1F2937"/>
        </w:rPr>
        <w:t xml:space="preserve">"Inget går ut utan ditt OK. Teamet föreslår, du godkänner. Ju mer du godkänner, desto mer kan du släppa taget — men du bestämmer alltid takten, och du kan alltid ta tillbaka ratten."</w:t>
      </w:r>
    </w:p>
    <w:p>
      <w:pPr>
        <w:pBdr>
          <w:left w:val="single" w:color="D1D5DB" w:sz="12" w:space="8"/>
        </w:pBdr>
        <w:spacing w:after="220"/>
        <w:ind w:left="220"/>
      </w:pPr>
      <w:r>
        <w:rPr>
          <w:b w:val="false"/>
          <w:bCs w:val="false"/>
          <w:i/>
          <w:iCs/>
          <w:color w:val="6B7280"/>
          <w:sz w:val="19"/>
          <w:szCs w:val="19"/>
        </w:rPr>
        <w:t xml:space="preserve">Använd: i samma andetag som AI nämns. Tryggheten säljer AI:n.</w:t>
      </w:r>
    </w:p>
    <w:p>
      <w:pPr>
        <w:pStyle w:val="Heading3"/>
      </w:pPr>
      <w:r>
        <w:rPr>
          <w:b w:val="false"/>
          <w:bCs w:val="false"/>
        </w:rPr>
        <w:t xml:space="preserve">3. ROT-FÄLLAN — den demobara fällan</w:t>
      </w:r>
    </w:p>
    <w:p>
      <w:pPr>
        <w:pBdr>
          <w:left w:val="single" w:color="0F766E" w:sz="18" w:space="10"/>
        </w:pBdr>
        <w:spacing w:after="200"/>
        <w:ind w:left="360"/>
      </w:pPr>
      <w:r>
        <w:rPr>
          <w:b w:val="false"/>
          <w:bCs w:val="false"/>
          <w:i/>
          <w:iCs/>
          <w:color w:val="1F2937"/>
        </w:rPr>
        <w:t xml:space="preserve">"ROT räknas på arbetet, inte materialet. Vi delar upp det på varje rad automatiskt — och när du ändrar prislistan ändras inte gamla offerter: varje offert är fryst som ett kvitto. Fråga din nuvarande leverantör hur de löser det."</w:t>
      </w:r>
    </w:p>
    <w:p>
      <w:pPr>
        <w:pBdr>
          <w:left w:val="single" w:color="D1D5DB" w:sz="12" w:space="8"/>
        </w:pBdr>
        <w:spacing w:after="220"/>
        <w:ind w:left="220"/>
      </w:pPr>
      <w:r>
        <w:rPr>
          <w:b w:val="false"/>
          <w:bCs w:val="false"/>
          <w:i/>
          <w:iCs/>
          <w:color w:val="6B7280"/>
          <w:sz w:val="19"/>
          <w:szCs w:val="19"/>
        </w:rPr>
        <w:t xml:space="preserve">Använd: vid offertdelen av demon. Frågan på slutet är medveten — den är smärtsam att svara på för konkurrenterna.</w:t>
      </w:r>
    </w:p>
    <w:p>
      <w:pPr>
        <w:pStyle w:val="Heading3"/>
      </w:pPr>
      <w:r>
        <w:rPr>
          <w:b w:val="false"/>
          <w:bCs w:val="false"/>
        </w:rPr>
        <w:t xml:space="preserve">4. DAG 1 vs DAG 100 — lärandet</w:t>
      </w:r>
    </w:p>
    <w:p>
      <w:pPr>
        <w:pBdr>
          <w:left w:val="single" w:color="0F766E" w:sz="18" w:space="10"/>
        </w:pBdr>
        <w:spacing w:after="200"/>
        <w:ind w:left="360"/>
      </w:pPr>
      <w:r>
        <w:rPr>
          <w:b w:val="false"/>
          <w:bCs w:val="false"/>
          <w:i/>
          <w:iCs/>
          <w:color w:val="1F2937"/>
        </w:rPr>
        <w:t xml:space="preserve">"Första veckan frågar teamet mycket. Efter tre månader vet det hur du prissätter, vilka kunder som betalar sent, hur dina offerter ska låta. En chatbot är lika dum dag 100 som dag 1."</w:t>
      </w:r>
    </w:p>
    <w:p>
      <w:pPr>
        <w:pStyle w:val="Heading3"/>
      </w:pPr>
      <w:r>
        <w:rPr>
          <w:b w:val="false"/>
          <w:bCs w:val="false"/>
        </w:rPr>
        <w:t xml:space="preserve">5. BEHÅLL DET DU HAR — avväpnaren</w:t>
      </w:r>
    </w:p>
    <w:p>
      <w:pPr>
        <w:pBdr>
          <w:left w:val="single" w:color="0F766E" w:sz="18" w:space="10"/>
        </w:pBdr>
        <w:spacing w:after="200"/>
        <w:ind w:left="360"/>
      </w:pPr>
      <w:r>
        <w:rPr>
          <w:b w:val="false"/>
          <w:bCs w:val="false"/>
          <w:i/>
          <w:iCs/>
          <w:color w:val="1F2937"/>
        </w:rPr>
        <w:t xml:space="preserve">"Du behöver inte byta bort något. Teamet jobbar ovanpå det du har — fångar samtalen du missar, jagar offerterna som ligger. Flytta resten när du själv vill."</w:t>
      </w:r>
    </w:p>
    <w:p>
      <w:pPr>
        <w:pBdr>
          <w:left w:val="single" w:color="D1D5DB" w:sz="12" w:space="8"/>
        </w:pBdr>
        <w:spacing w:after="220"/>
        <w:ind w:left="220"/>
      </w:pPr>
      <w:r>
        <w:rPr>
          <w:b w:val="false"/>
          <w:bCs w:val="false"/>
          <w:i/>
          <w:iCs/>
          <w:color w:val="6B7280"/>
          <w:sz w:val="19"/>
          <w:szCs w:val="19"/>
        </w:rPr>
        <w:t xml:space="preserve">Använd: TIDIGT, innan bytesrädslan hunnit uppstå. Den viktigaste repliken för etablerade firmor med Bygglet/Easoft.</w:t>
      </w:r>
    </w:p>
    <w:p>
      <w:pPr>
        <w:pStyle w:val="Heading3"/>
      </w:pPr>
      <w:r>
        <w:rPr>
          <w:b w:val="false"/>
          <w:bCs w:val="false"/>
        </w:rPr>
        <w:t xml:space="preserve">6. FACIT-MASKINEN — djupet</w:t>
      </w:r>
    </w:p>
    <w:p>
      <w:pPr>
        <w:pBdr>
          <w:left w:val="single" w:color="0F766E" w:sz="18" w:space="10"/>
        </w:pBdr>
        <w:spacing w:after="200"/>
        <w:ind w:left="360"/>
      </w:pPr>
      <w:r>
        <w:rPr>
          <w:b w:val="false"/>
          <w:bCs w:val="false"/>
          <w:i/>
          <w:iCs/>
          <w:color w:val="1F2937"/>
        </w:rPr>
        <w:t xml:space="preserve">"Systemet ser vad du offererade, vad jobbet faktiskt tog, och vad du fakturerade. Från första jobbet samlas ditt facit — grunden för att veta om du prissätter rätt."</w:t>
      </w:r>
    </w:p>
    <w:p>
      <w:pPr>
        <w:pBdr>
          <w:left w:val="single" w:color="D1D5DB" w:sz="12" w:space="8"/>
        </w:pBdr>
        <w:spacing w:after="220"/>
        <w:ind w:left="220"/>
      </w:pPr>
      <w:r>
        <w:rPr>
          <w:b w:val="false"/>
          <w:bCs w:val="false"/>
          <w:i/>
          <w:iCs/>
          <w:color w:val="6B7280"/>
          <w:sz w:val="19"/>
          <w:szCs w:val="19"/>
        </w:rPr>
        <w:t xml:space="preserve">Ärlighetsgräns: exakt denna formulering. Aldrig "AI:n prissätter åt dig".</w:t>
      </w:r>
    </w:p>
    <w:p>
      <w:pPr>
        <w:pStyle w:val="Heading2"/>
      </w:pPr>
      <w:r>
        <w:rPr>
          <w:b w:val="false"/>
          <w:bCs w:val="false"/>
        </w:rPr>
        <w:t xml:space="preserve">Smärtpunkterna att öppna med (välj efter kundtyp)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2707"/>
        <w:gridCol w:w="4334"/>
      </w:tblGrid>
      <w:tr>
        <w:trPr>
          <w:tblHeader/>
        </w:trPr>
        <w:tc>
          <w:tcPr>
            <w:tcW w:type="dxa" w:w="1985"/>
            <w:tcBorders>
              <w:top w:val="single" w:color="D1D5DB" w:sz="4"/>
              <w:left w:val="single" w:color="D1D5DB" w:sz="4"/>
              <w:bottom w:val="single" w:color="D1D5DB" w:sz="4"/>
              <w:right w:val="single" w:color="D1D5DB" w:sz="4"/>
            </w:tcBorders>
            <w:shd w:fill="0F766E" w:val="clear"/>
            <w:tcMar>
              <w:top w:type="dxa" w:w="80"/>
              <w:left w:type="dxa" w:w="110"/>
              <w:bottom w:type="dxa" w:w="80"/>
              <w:right w:type="dxa" w:w="110"/>
            </w:tcMar>
          </w:tcPr>
          <w:p>
            <w:pPr>
              <w:spacing w:after="0"/>
            </w:pPr>
            <w:r>
              <w:rPr>
                <w:b/>
                <w:bCs/>
                <w:color w:val="FFFFFF"/>
                <w:sz w:val="20"/>
                <w:szCs w:val="20"/>
              </w:rPr>
              <w:t xml:space="preserve">Kundtyp</w:t>
            </w:r>
          </w:p>
        </w:tc>
        <w:tc>
          <w:tcPr>
            <w:tcW w:type="dxa" w:w="2707"/>
            <w:tcBorders>
              <w:top w:val="single" w:color="D1D5DB" w:sz="4"/>
              <w:left w:val="single" w:color="D1D5DB" w:sz="4"/>
              <w:bottom w:val="single" w:color="D1D5DB" w:sz="4"/>
              <w:right w:val="single" w:color="D1D5DB" w:sz="4"/>
            </w:tcBorders>
            <w:shd w:fill="0F766E" w:val="clear"/>
            <w:tcMar>
              <w:top w:type="dxa" w:w="80"/>
              <w:left w:type="dxa" w:w="110"/>
              <w:bottom w:type="dxa" w:w="80"/>
              <w:right w:type="dxa" w:w="110"/>
            </w:tcMar>
          </w:tcPr>
          <w:p>
            <w:pPr>
              <w:spacing w:after="0"/>
            </w:pPr>
            <w:r>
              <w:rPr>
                <w:b/>
                <w:bCs/>
                <w:color w:val="FFFFFF"/>
                <w:sz w:val="20"/>
                <w:szCs w:val="20"/>
              </w:rPr>
              <w:t xml:space="preserve">Öppningsfrågan</w:t>
            </w:r>
          </w:p>
        </w:tc>
        <w:tc>
          <w:tcPr>
            <w:tcW w:type="dxa" w:w="4334"/>
            <w:tcBorders>
              <w:top w:val="single" w:color="D1D5DB" w:sz="4"/>
              <w:left w:val="single" w:color="D1D5DB" w:sz="4"/>
              <w:bottom w:val="single" w:color="D1D5DB" w:sz="4"/>
              <w:right w:val="single" w:color="D1D5DB" w:sz="4"/>
            </w:tcBorders>
            <w:shd w:fill="0F766E" w:val="clear"/>
            <w:tcMar>
              <w:top w:type="dxa" w:w="80"/>
              <w:left w:type="dxa" w:w="110"/>
              <w:bottom w:type="dxa" w:w="80"/>
              <w:right w:type="dxa" w:w="110"/>
            </w:tcMar>
          </w:tcPr>
          <w:p>
            <w:pPr>
              <w:spacing w:after="0"/>
            </w:pPr>
            <w:r>
              <w:rPr>
                <w:b/>
                <w:bCs/>
                <w:color w:val="FFFFFF"/>
                <w:sz w:val="20"/>
                <w:szCs w:val="20"/>
              </w:rPr>
              <w:t xml:space="preserve">Varför den biter</w:t>
            </w:r>
          </w:p>
        </w:tc>
      </w:tr>
      <w:tr>
        <w:trPr>
          <w:tblHeader w:val="false"/>
        </w:trPr>
        <w:tc>
          <w:tcPr>
            <w:tcW w:type="dxa" w:w="1985"/>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pPr>
            <w:r>
              <w:rPr>
                <w:b w:val="false"/>
                <w:bCs w:val="false"/>
                <w:sz w:val="20"/>
                <w:szCs w:val="20"/>
              </w:rPr>
              <w:t xml:space="preserve">Jaktfirman</w:t>
            </w:r>
          </w:p>
        </w:tc>
        <w:tc>
          <w:tcPr>
            <w:tcW w:type="dxa" w:w="2707"/>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pPr>
            <w:r>
              <w:rPr>
                <w:b w:val="false"/>
                <w:bCs w:val="false"/>
                <w:sz w:val="20"/>
                <w:szCs w:val="20"/>
              </w:rPr>
              <w:t xml:space="preserve">"Hur många samtal missade du förra veckan?"</w:t>
            </w:r>
          </w:p>
        </w:tc>
        <w:tc>
          <w:tcPr>
            <w:tcW w:type="dxa" w:w="4334"/>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pPr>
            <w:r>
              <w:rPr>
                <w:b w:val="false"/>
                <w:bCs w:val="false"/>
                <w:sz w:val="20"/>
                <w:szCs w:val="20"/>
              </w:rPr>
              <w:t xml:space="preserve">Varje missat samtal = kund som ringer nästa firma i sökresultatet</w:t>
            </w:r>
          </w:p>
        </w:tc>
      </w:tr>
      <w:tr>
        <w:trPr>
          <w:tblHeader w:val="false"/>
        </w:trPr>
        <w:tc>
          <w:tcPr>
            <w:tcW w:type="dxa" w:w="1985"/>
            <w:tcBorders>
              <w:top w:val="single" w:color="D1D5DB" w:sz="4"/>
              <w:left w:val="single" w:color="D1D5DB" w:sz="4"/>
              <w:bottom w:val="single" w:color="D1D5DB" w:sz="4"/>
              <w:right w:val="single" w:color="D1D5DB" w:sz="4"/>
            </w:tcBorders>
            <w:shd w:fill="F5F8F8" w:val="clear"/>
            <w:tcMar>
              <w:top w:type="dxa" w:w="80"/>
              <w:left w:type="dxa" w:w="110"/>
              <w:bottom w:type="dxa" w:w="80"/>
              <w:right w:type="dxa" w:w="110"/>
            </w:tcMar>
          </w:tcPr>
          <w:p>
            <w:pPr>
              <w:spacing w:after="0"/>
            </w:pPr>
            <w:r>
              <w:rPr>
                <w:b w:val="false"/>
                <w:bCs w:val="false"/>
                <w:sz w:val="20"/>
                <w:szCs w:val="20"/>
              </w:rPr>
              <w:t xml:space="preserve">Jaktfirman</w:t>
            </w:r>
          </w:p>
        </w:tc>
        <w:tc>
          <w:tcPr>
            <w:tcW w:type="dxa" w:w="2707"/>
            <w:tcBorders>
              <w:top w:val="single" w:color="D1D5DB" w:sz="4"/>
              <w:left w:val="single" w:color="D1D5DB" w:sz="4"/>
              <w:bottom w:val="single" w:color="D1D5DB" w:sz="4"/>
              <w:right w:val="single" w:color="D1D5DB" w:sz="4"/>
            </w:tcBorders>
            <w:shd w:fill="F5F8F8" w:val="clear"/>
            <w:tcMar>
              <w:top w:type="dxa" w:w="80"/>
              <w:left w:type="dxa" w:w="110"/>
              <w:bottom w:type="dxa" w:w="80"/>
              <w:right w:type="dxa" w:w="110"/>
            </w:tcMar>
          </w:tcPr>
          <w:p>
            <w:pPr>
              <w:spacing w:after="0"/>
            </w:pPr>
            <w:r>
              <w:rPr>
                <w:b w:val="false"/>
                <w:bCs w:val="false"/>
                <w:sz w:val="20"/>
                <w:szCs w:val="20"/>
              </w:rPr>
              <w:t xml:space="preserve">"Vad hände med dina tre senaste offerter som inte blev svar?"</w:t>
            </w:r>
          </w:p>
        </w:tc>
        <w:tc>
          <w:tcPr>
            <w:tcW w:type="dxa" w:w="4334"/>
            <w:tcBorders>
              <w:top w:val="single" w:color="D1D5DB" w:sz="4"/>
              <w:left w:val="single" w:color="D1D5DB" w:sz="4"/>
              <w:bottom w:val="single" w:color="D1D5DB" w:sz="4"/>
              <w:right w:val="single" w:color="D1D5DB" w:sz="4"/>
            </w:tcBorders>
            <w:shd w:fill="F5F8F8" w:val="clear"/>
            <w:tcMar>
              <w:top w:type="dxa" w:w="80"/>
              <w:left w:type="dxa" w:w="110"/>
              <w:bottom w:type="dxa" w:w="80"/>
              <w:right w:type="dxa" w:w="110"/>
            </w:tcMar>
          </w:tcPr>
          <w:p>
            <w:pPr>
              <w:spacing w:after="0"/>
            </w:pPr>
            <w:r>
              <w:rPr>
                <w:b w:val="false"/>
                <w:bCs w:val="false"/>
                <w:sz w:val="20"/>
                <w:szCs w:val="20"/>
              </w:rPr>
              <w:t xml:space="preserve">De flesta offerter förloras på tystnaden, inte priset</w:t>
            </w:r>
          </w:p>
        </w:tc>
      </w:tr>
      <w:tr>
        <w:trPr>
          <w:tblHeader w:val="false"/>
        </w:trPr>
        <w:tc>
          <w:tcPr>
            <w:tcW w:type="dxa" w:w="1985"/>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pPr>
            <w:r>
              <w:rPr>
                <w:b w:val="false"/>
                <w:bCs w:val="false"/>
                <w:sz w:val="20"/>
                <w:szCs w:val="20"/>
              </w:rPr>
              <w:t xml:space="preserve">Etablerade</w:t>
            </w:r>
          </w:p>
        </w:tc>
        <w:tc>
          <w:tcPr>
            <w:tcW w:type="dxa" w:w="2707"/>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pPr>
            <w:r>
              <w:rPr>
                <w:b w:val="false"/>
                <w:bCs w:val="false"/>
                <w:sz w:val="20"/>
                <w:szCs w:val="20"/>
              </w:rPr>
              <w:t xml:space="preserve">"Hur många av dina 400 gamla kunder hörde du av dig till förra året?"</w:t>
            </w:r>
          </w:p>
        </w:tc>
        <w:tc>
          <w:tcPr>
            <w:tcW w:type="dxa" w:w="4334"/>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pPr>
            <w:r>
              <w:rPr>
                <w:b w:val="false"/>
                <w:bCs w:val="false"/>
                <w:sz w:val="20"/>
                <w:szCs w:val="20"/>
              </w:rPr>
              <w:t xml:space="preserve">Kundregistret är en guldgruva som ligger orörd</w:t>
            </w:r>
          </w:p>
        </w:tc>
      </w:tr>
      <w:tr>
        <w:trPr>
          <w:tblHeader w:val="false"/>
        </w:trPr>
        <w:tc>
          <w:tcPr>
            <w:tcW w:type="dxa" w:w="1985"/>
            <w:tcBorders>
              <w:top w:val="single" w:color="D1D5DB" w:sz="4"/>
              <w:left w:val="single" w:color="D1D5DB" w:sz="4"/>
              <w:bottom w:val="single" w:color="D1D5DB" w:sz="4"/>
              <w:right w:val="single" w:color="D1D5DB" w:sz="4"/>
            </w:tcBorders>
            <w:shd w:fill="F5F8F8" w:val="clear"/>
            <w:tcMar>
              <w:top w:type="dxa" w:w="80"/>
              <w:left w:type="dxa" w:w="110"/>
              <w:bottom w:type="dxa" w:w="80"/>
              <w:right w:type="dxa" w:w="110"/>
            </w:tcMar>
          </w:tcPr>
          <w:p>
            <w:pPr>
              <w:spacing w:after="0"/>
            </w:pPr>
            <w:r>
              <w:rPr>
                <w:b w:val="false"/>
                <w:bCs w:val="false"/>
                <w:sz w:val="20"/>
                <w:szCs w:val="20"/>
              </w:rPr>
              <w:t xml:space="preserve">Etablerade</w:t>
            </w:r>
          </w:p>
        </w:tc>
        <w:tc>
          <w:tcPr>
            <w:tcW w:type="dxa" w:w="2707"/>
            <w:tcBorders>
              <w:top w:val="single" w:color="D1D5DB" w:sz="4"/>
              <w:left w:val="single" w:color="D1D5DB" w:sz="4"/>
              <w:bottom w:val="single" w:color="D1D5DB" w:sz="4"/>
              <w:right w:val="single" w:color="D1D5DB" w:sz="4"/>
            </w:tcBorders>
            <w:shd w:fill="F5F8F8" w:val="clear"/>
            <w:tcMar>
              <w:top w:type="dxa" w:w="80"/>
              <w:left w:type="dxa" w:w="110"/>
              <w:bottom w:type="dxa" w:w="80"/>
              <w:right w:type="dxa" w:w="110"/>
            </w:tcMar>
          </w:tcPr>
          <w:p>
            <w:pPr>
              <w:spacing w:after="0"/>
            </w:pPr>
            <w:r>
              <w:rPr>
                <w:b w:val="false"/>
                <w:bCs w:val="false"/>
                <w:sz w:val="20"/>
                <w:szCs w:val="20"/>
              </w:rPr>
              <w:t xml:space="preserve">"Vem märker att ett projekt drar över — och när?"</w:t>
            </w:r>
          </w:p>
        </w:tc>
        <w:tc>
          <w:tcPr>
            <w:tcW w:type="dxa" w:w="4334"/>
            <w:tcBorders>
              <w:top w:val="single" w:color="D1D5DB" w:sz="4"/>
              <w:left w:val="single" w:color="D1D5DB" w:sz="4"/>
              <w:bottom w:val="single" w:color="D1D5DB" w:sz="4"/>
              <w:right w:val="single" w:color="D1D5DB" w:sz="4"/>
            </w:tcBorders>
            <w:shd w:fill="F5F8F8" w:val="clear"/>
            <w:tcMar>
              <w:top w:type="dxa" w:w="80"/>
              <w:left w:type="dxa" w:w="110"/>
              <w:bottom w:type="dxa" w:w="80"/>
              <w:right w:type="dxa" w:w="110"/>
            </w:tcMar>
          </w:tcPr>
          <w:p>
            <w:pPr>
              <w:spacing w:after="0"/>
            </w:pPr>
            <w:r>
              <w:rPr>
                <w:b w:val="false"/>
                <w:bCs w:val="false"/>
                <w:sz w:val="20"/>
                <w:szCs w:val="20"/>
              </w:rPr>
              <w:t xml:space="preserve">I vanliga system: när det är för sent att ta betalt</w:t>
            </w:r>
          </w:p>
        </w:tc>
      </w:tr>
      <w:tr>
        <w:trPr>
          <w:tblHeader w:val="false"/>
        </w:trPr>
        <w:tc>
          <w:tcPr>
            <w:tcW w:type="dxa" w:w="1985"/>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pPr>
            <w:r>
              <w:rPr>
                <w:b w:val="false"/>
                <w:bCs w:val="false"/>
                <w:sz w:val="20"/>
                <w:szCs w:val="20"/>
              </w:rPr>
              <w:t xml:space="preserve">Alla</w:t>
            </w:r>
          </w:p>
        </w:tc>
        <w:tc>
          <w:tcPr>
            <w:tcW w:type="dxa" w:w="2707"/>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pPr>
            <w:r>
              <w:rPr>
                <w:b w:val="false"/>
                <w:bCs w:val="false"/>
                <w:sz w:val="20"/>
                <w:szCs w:val="20"/>
              </w:rPr>
              <w:t xml:space="preserve">"När gjorde du admin senast — var det på arbetstid?"</w:t>
            </w:r>
          </w:p>
        </w:tc>
        <w:tc>
          <w:tcPr>
            <w:tcW w:type="dxa" w:w="4334"/>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0"/>
            </w:pPr>
            <w:r>
              <w:rPr>
                <w:b w:val="false"/>
                <w:bCs w:val="false"/>
                <w:sz w:val="20"/>
                <w:szCs w:val="20"/>
              </w:rPr>
              <w:t xml:space="preserve">Kontorsföretaget sköts på kvällar och helger</w:t>
            </w:r>
          </w:p>
        </w:tc>
      </w:tr>
      <w:tr>
        <w:trPr>
          <w:tblHeader w:val="false"/>
        </w:trPr>
        <w:tc>
          <w:tcPr>
            <w:tcW w:type="dxa" w:w="1985"/>
            <w:tcBorders>
              <w:top w:val="single" w:color="D1D5DB" w:sz="4"/>
              <w:left w:val="single" w:color="D1D5DB" w:sz="4"/>
              <w:bottom w:val="single" w:color="D1D5DB" w:sz="4"/>
              <w:right w:val="single" w:color="D1D5DB" w:sz="4"/>
            </w:tcBorders>
            <w:shd w:fill="F5F8F8" w:val="clear"/>
            <w:tcMar>
              <w:top w:type="dxa" w:w="80"/>
              <w:left w:type="dxa" w:w="110"/>
              <w:bottom w:type="dxa" w:w="80"/>
              <w:right w:type="dxa" w:w="110"/>
            </w:tcMar>
          </w:tcPr>
          <w:p>
            <w:pPr>
              <w:spacing w:after="0"/>
            </w:pPr>
            <w:r>
              <w:rPr>
                <w:b w:val="false"/>
                <w:bCs w:val="false"/>
                <w:sz w:val="20"/>
                <w:szCs w:val="20"/>
              </w:rPr>
              <w:t xml:space="preserve">Alla</w:t>
            </w:r>
          </w:p>
        </w:tc>
        <w:tc>
          <w:tcPr>
            <w:tcW w:type="dxa" w:w="2707"/>
            <w:tcBorders>
              <w:top w:val="single" w:color="D1D5DB" w:sz="4"/>
              <w:left w:val="single" w:color="D1D5DB" w:sz="4"/>
              <w:bottom w:val="single" w:color="D1D5DB" w:sz="4"/>
              <w:right w:val="single" w:color="D1D5DB" w:sz="4"/>
            </w:tcBorders>
            <w:shd w:fill="F5F8F8" w:val="clear"/>
            <w:tcMar>
              <w:top w:type="dxa" w:w="80"/>
              <w:left w:type="dxa" w:w="110"/>
              <w:bottom w:type="dxa" w:w="80"/>
              <w:right w:type="dxa" w:w="110"/>
            </w:tcMar>
          </w:tcPr>
          <w:p>
            <w:pPr>
              <w:spacing w:after="0"/>
            </w:pPr>
            <w:r>
              <w:rPr>
                <w:b w:val="false"/>
                <w:bCs w:val="false"/>
                <w:sz w:val="20"/>
                <w:szCs w:val="20"/>
              </w:rPr>
              <w:t xml:space="preserve">"Vad fakturerade du aldrig förra året?"</w:t>
            </w:r>
          </w:p>
        </w:tc>
        <w:tc>
          <w:tcPr>
            <w:tcW w:type="dxa" w:w="4334"/>
            <w:tcBorders>
              <w:top w:val="single" w:color="D1D5DB" w:sz="4"/>
              <w:left w:val="single" w:color="D1D5DB" w:sz="4"/>
              <w:bottom w:val="single" w:color="D1D5DB" w:sz="4"/>
              <w:right w:val="single" w:color="D1D5DB" w:sz="4"/>
            </w:tcBorders>
            <w:shd w:fill="F5F8F8" w:val="clear"/>
            <w:tcMar>
              <w:top w:type="dxa" w:w="80"/>
              <w:left w:type="dxa" w:w="110"/>
              <w:bottom w:type="dxa" w:w="80"/>
              <w:right w:type="dxa" w:w="110"/>
            </w:tcMar>
          </w:tcPr>
          <w:p>
            <w:pPr>
              <w:spacing w:after="0"/>
            </w:pPr>
            <w:r>
              <w:rPr>
                <w:b w:val="false"/>
                <w:bCs w:val="false"/>
                <w:sz w:val="20"/>
                <w:szCs w:val="20"/>
              </w:rPr>
              <w:t xml:space="preserve">ÄTA och material som glömdes = arbete utfört gratis</w:t>
            </w:r>
          </w:p>
        </w:tc>
      </w:tr>
    </w:tbl>
    <w:p>
      <w:pPr>
        <w:spacing w:after="160"/>
      </w:pPr>
    </w:p>
    <w:p>
      <w:pPr>
        <w:pStyle w:val="Heading2"/>
      </w:pPr>
      <w:r>
        <w:rPr>
          <w:b w:val="false"/>
          <w:bCs w:val="false"/>
        </w:rPr>
        <w:t xml:space="preserve">Bevispunkterna (visa, inte påstå)</w:t>
      </w:r>
    </w:p>
    <w:p>
      <w:pPr>
        <w:pStyle w:val="ListParagraph"/>
        <w:numPr>
          <w:ilvl w:val="0"/>
          <w:numId w:val="2"/>
        </w:numPr>
        <w:spacing w:after="60"/>
      </w:pPr>
      <w:r>
        <w:rPr>
          <w:b/>
          <w:bCs/>
        </w:rPr>
        <w:t xml:space="preserve">Kortet i kön → SMS:et landar i din telefon live.</w:t>
      </w:r>
      <w:r>
        <w:rPr>
          <w:b w:val="false"/>
          <w:bCs w:val="false"/>
        </w:rPr>
        <w:t xml:space="preserve"> Demons höjdpunkt. Ingen replik slår den.</w:t>
      </w:r>
    </w:p>
    <w:p>
      <w:pPr>
        <w:pStyle w:val="ListParagraph"/>
        <w:numPr>
          <w:ilvl w:val="0"/>
          <w:numId w:val="2"/>
        </w:numPr>
        <w:spacing w:after="60"/>
      </w:pPr>
      <w:r>
        <w:rPr>
          <w:b/>
          <w:bCs/>
        </w:rPr>
        <w:t xml:space="preserve">ROT-splitten per rad</w:t>
      </w:r>
      <w:r>
        <w:rPr>
          <w:b w:val="false"/>
          <w:bCs w:val="false"/>
        </w:rPr>
        <w:t xml:space="preserve"> i offerten, live.</w:t>
      </w:r>
    </w:p>
    <w:p>
      <w:pPr>
        <w:pStyle w:val="ListParagraph"/>
        <w:numPr>
          <w:ilvl w:val="0"/>
          <w:numId w:val="2"/>
        </w:numPr>
        <w:spacing w:after="60"/>
      </w:pPr>
      <w:r>
        <w:rPr>
          <w:b/>
          <w:bCs/>
        </w:rPr>
        <w:t xml:space="preserve">Marginalvaktens orsaksrader</w:t>
      </w:r>
      <w:r>
        <w:rPr>
          <w:b w:val="false"/>
          <w:bCs w:val="false"/>
        </w:rPr>
        <w:t xml:space="preserve"> — märkta KÄNT/UPPSKATTAT. Ärligheten är själva säljargumentet: "systemet gissar aldrig åt dig".</w:t>
      </w:r>
    </w:p>
    <w:p>
      <w:pPr>
        <w:pStyle w:val="ListParagraph"/>
        <w:numPr>
          <w:ilvl w:val="0"/>
          <w:numId w:val="2"/>
        </w:numPr>
        <w:spacing w:after="60"/>
      </w:pPr>
      <w:r>
        <w:rPr>
          <w:b/>
          <w:bCs/>
        </w:rPr>
        <w:t xml:space="preserve">Värdekvittot</w:t>
      </w:r>
      <w:r>
        <w:rPr>
          <w:b w:val="false"/>
          <w:bCs w:val="false"/>
        </w:rPr>
        <w:t xml:space="preserve"> — "X kr identifierat, Y agerat, Z fakturerat, W bekräftat betalt. Du ska kunna LÄSA att det lönar sig, inte tro det."</w:t>
      </w:r>
    </w:p>
    <w:p>
      <w:pPr>
        <w:pStyle w:val="ListParagraph"/>
        <w:numPr>
          <w:ilvl w:val="0"/>
          <w:numId w:val="2"/>
        </w:numPr>
        <w:spacing w:after="60"/>
      </w:pPr>
      <w:r>
        <w:rPr>
          <w:b/>
          <w:bCs/>
        </w:rPr>
        <w:t xml:space="preserve">Company Scan vid registrering</w:t>
      </w:r>
      <w:r>
        <w:rPr>
          <w:b w:val="false"/>
          <w:bCs w:val="false"/>
        </w:rPr>
        <w:t xml:space="preserve"> — "ge Handymate 15 minuter så börjar teamet jobba": kunder hittade, fordringar analyserade, offerter att följa upp. Effekt från dag ett, inte efter ett "införandeprojekt".</w:t>
      </w:r>
    </w:p>
    <w:p>
      <w:pPr>
        <w:spacing w:after="80"/>
      </w:pPr>
    </w:p>
    <w:p>
      <w:pPr>
        <w:pStyle w:val="Heading2"/>
      </w:pPr>
      <w:r>
        <w:rPr>
          <w:b w:val="false"/>
          <w:bCs w:val="false"/>
        </w:rPr>
        <w:t xml:space="preserve">Trygghetskorten (radar av dem vid tvekan)</w:t>
      </w:r>
    </w:p>
    <w:p>
      <w:pPr>
        <w:pStyle w:val="ListParagraph"/>
        <w:numPr>
          <w:ilvl w:val="0"/>
          <w:numId w:val="3"/>
        </w:numPr>
        <w:spacing w:after="60"/>
      </w:pPr>
      <w:r>
        <w:rPr>
          <w:b w:val="false"/>
          <w:bCs w:val="false"/>
        </w:rPr>
        <w:t xml:space="preserve">Ingen bindningstid — gå när du vill.</w:t>
      </w:r>
    </w:p>
    <w:p>
      <w:pPr>
        <w:pStyle w:val="ListParagraph"/>
        <w:numPr>
          <w:ilvl w:val="0"/>
          <w:numId w:val="3"/>
        </w:numPr>
        <w:spacing w:after="60"/>
      </w:pPr>
      <w:r>
        <w:rPr>
          <w:b w:val="false"/>
          <w:bCs w:val="false"/>
        </w:rPr>
        <w:t xml:space="preserve">Pengarna-tillbaka-garanti.</w:t>
      </w:r>
    </w:p>
    <w:p>
      <w:pPr>
        <w:pStyle w:val="ListParagraph"/>
        <w:numPr>
          <w:ilvl w:val="0"/>
          <w:numId w:val="3"/>
        </w:numPr>
        <w:spacing w:after="60"/>
      </w:pPr>
      <w:r>
        <w:rPr>
          <w:b w:val="false"/>
          <w:bCs w:val="false"/>
        </w:rPr>
        <w:t xml:space="preserve">Din data är din — exportera själv, när som helst, med en knapp.</w:t>
      </w:r>
    </w:p>
    <w:p>
      <w:pPr>
        <w:pStyle w:val="ListParagraph"/>
        <w:numPr>
          <w:ilvl w:val="0"/>
          <w:numId w:val="3"/>
        </w:numPr>
        <w:spacing w:after="60"/>
      </w:pPr>
      <w:r>
        <w:rPr>
          <w:b w:val="false"/>
          <w:bCs w:val="false"/>
        </w:rPr>
        <w:t xml:space="preserve">Inget går ut utan ditt godkännande, förrän DU väljer att släppa rutinsaker.</w:t>
      </w:r>
    </w:p>
    <w:p>
      <w:pPr>
        <w:pStyle w:val="ListParagraph"/>
        <w:numPr>
          <w:ilvl w:val="0"/>
          <w:numId w:val="3"/>
        </w:numPr>
        <w:spacing w:after="60"/>
      </w:pPr>
      <w:r>
        <w:rPr>
          <w:b w:val="false"/>
          <w:bCs w:val="false"/>
        </w:rPr>
        <w:t xml:space="preserve">Du pratar med grundaren, inte en supportkö. Ett önskemål kan bli byggt på dagar, inte år.</w:t>
      </w:r>
    </w:p>
    <w:p>
      <w:pPr>
        <w:pStyle w:val="ListParagraph"/>
        <w:numPr>
          <w:ilvl w:val="0"/>
          <w:numId w:val="3"/>
        </w:numPr>
        <w:spacing w:after="60"/>
      </w:pPr>
      <w:r>
        <w:rPr>
          <w:b w:val="false"/>
          <w:bCs w:val="false"/>
        </w:rPr>
        <w:t xml:space="preserve">Svenskt: byggt för ROT, svenska myndighetsdatum och svensk hantverkar- vardag. Pappersarbetet en svensk hantverkare drunknar i är svenskt.</w:t>
      </w:r>
    </w:p>
    <w:p>
      <w:pPr>
        <w:spacing w:after="80"/>
      </w:pPr>
    </w:p>
    <w:p>
      <w:pPr>
        <w:pStyle w:val="Heading2"/>
      </w:pPr>
      <w:r>
        <w:rPr>
          <w:b w:val="false"/>
          <w:bCs w:val="false"/>
        </w:rPr>
        <w:t xml:space="preserve">Grundarerbjudandet (så länge det gäller — kolla med Handymate)</w:t>
      </w:r>
    </w:p>
    <w:p>
      <w:pPr>
        <w:pBdr>
          <w:left w:val="single" w:color="0F766E" w:sz="18" w:space="10"/>
        </w:pBdr>
        <w:spacing w:after="200"/>
        <w:ind w:left="360"/>
      </w:pPr>
      <w:r>
        <w:rPr>
          <w:b w:val="false"/>
          <w:bCs w:val="false"/>
          <w:i/>
          <w:iCs/>
          <w:color w:val="1F2937"/>
        </w:rPr>
        <w:t xml:space="preserve">"De första 20 firmorna som går med behåller sitt pris för alltid, får 90 dagars pengarna-tillbaka i stället för 30, och en direktlinje till grundaren första året."</w:t>
      </w:r>
    </w:p>
    <w:p>
      <w:pPr>
        <w:pBdr>
          <w:left w:val="single" w:color="D1D5DB" w:sz="12" w:space="8"/>
        </w:pBdr>
        <w:spacing w:after="220"/>
        <w:ind w:left="220"/>
      </w:pPr>
      <w:r>
        <w:rPr>
          <w:b w:val="false"/>
          <w:bCs w:val="false"/>
          <w:i/>
          <w:iCs/>
          <w:color w:val="6B7280"/>
          <w:sz w:val="19"/>
          <w:szCs w:val="19"/>
        </w:rPr>
        <w:t xml:space="preserve">Skapa aldrig falsk brådska — kolla aktuell status innan du använder det.</w:t>
      </w:r>
    </w:p>
    <w:p>
      <w:pPr>
        <w:pStyle w:val="Heading2"/>
      </w:pPr>
      <w:r>
        <w:rPr>
          <w:b w:val="false"/>
          <w:bCs w:val="false"/>
        </w:rPr>
        <w:t xml:space="preserve">Räkneexemplet (ALLTID presenterat som exempel)</w:t>
      </w:r>
    </w:p>
    <w:p>
      <w:pPr>
        <w:pBdr>
          <w:left w:val="single" w:color="0F766E" w:sz="18" w:space="10"/>
        </w:pBdr>
        <w:spacing w:after="200"/>
        <w:ind w:left="360"/>
      </w:pPr>
      <w:r>
        <w:rPr>
          <w:b w:val="false"/>
          <w:bCs w:val="false"/>
          <w:i/>
          <w:iCs/>
          <w:color w:val="1F2937"/>
        </w:rPr>
        <w:t xml:space="preserve">"Räkneexempel — inte ett löfte: en månad där teamet räddar EN offert på 60 000 som annars runnit ut i sanden, hittar EN oskriven ÄTA på 15 000 och får EN förfallen faktura på 40 000 betald — då har systemet betalat sig självt många gånger om. Och då har vi inte räknat kvällarna du fick tillbaka."</w:t>
      </w:r>
    </w:p>
    <w:p>
      <w:pPr>
        <w:pStyle w:val="Heading2"/>
      </w:pPr>
      <w:r>
        <w:rPr>
          <w:b w:val="false"/>
          <w:bCs w:val="false"/>
        </w:rPr>
        <w:t xml:space="preserve">Det du ALDRIG pitchar med</w:t>
      </w:r>
    </w:p>
    <w:p>
      <w:pPr>
        <w:pStyle w:val="ListParagraph"/>
        <w:numPr>
          <w:ilvl w:val="0"/>
          <w:numId w:val="3"/>
        </w:numPr>
        <w:spacing w:after="60"/>
      </w:pPr>
      <w:r>
        <w:rPr>
          <w:b w:val="false"/>
          <w:bCs w:val="false"/>
        </w:rPr>
        <w:t xml:space="preserve">❌ AI-röst som svarar i telefon (finns inte)</w:t>
      </w:r>
    </w:p>
    <w:p>
      <w:pPr>
        <w:pStyle w:val="ListParagraph"/>
        <w:numPr>
          <w:ilvl w:val="0"/>
          <w:numId w:val="3"/>
        </w:numPr>
        <w:spacing w:after="60"/>
      </w:pPr>
      <w:r>
        <w:rPr>
          <w:b w:val="false"/>
          <w:bCs w:val="false"/>
        </w:rPr>
        <w:t xml:space="preserve">❌ "Fortnox ingår" (kundens egen licens krävs, 149 kr/mån)</w:t>
      </w:r>
    </w:p>
    <w:p>
      <w:pPr>
        <w:pStyle w:val="ListParagraph"/>
        <w:numPr>
          <w:ilvl w:val="0"/>
          <w:numId w:val="3"/>
        </w:numPr>
        <w:spacing w:after="60"/>
      </w:pPr>
      <w:r>
        <w:rPr>
          <w:b w:val="false"/>
          <w:bCs w:val="false"/>
        </w:rPr>
        <w:t xml:space="preserve">❌ "Vi skickar in ROT till Skatteverket" (vi räknar + tar fram filen)</w:t>
      </w:r>
    </w:p>
    <w:p>
      <w:pPr>
        <w:pStyle w:val="ListParagraph"/>
        <w:numPr>
          <w:ilvl w:val="0"/>
          <w:numId w:val="3"/>
        </w:numPr>
        <w:spacing w:after="60"/>
      </w:pPr>
      <w:r>
        <w:rPr>
          <w:b w:val="false"/>
          <w:bCs w:val="false"/>
        </w:rPr>
        <w:t xml:space="preserve">❌ Specifika resultat/siffror som löften ("du sparar 8 timmar i veckan")</w:t>
      </w:r>
    </w:p>
    <w:p>
      <w:pPr>
        <w:pStyle w:val="ListParagraph"/>
        <w:numPr>
          <w:ilvl w:val="0"/>
          <w:numId w:val="3"/>
        </w:numPr>
        <w:spacing w:after="60"/>
      </w:pPr>
      <w:r>
        <w:rPr>
          <w:b w:val="false"/>
          <w:bCs w:val="false"/>
        </w:rPr>
        <w:t xml:space="preserve">❌ Kundcase eller referenser som inte fått grönt ljus av Handymate</w:t>
      </w:r>
    </w:p>
    <w:p>
      <w:pPr>
        <w:pStyle w:val="ListParagraph"/>
        <w:numPr>
          <w:ilvl w:val="0"/>
          <w:numId w:val="3"/>
        </w:numPr>
        <w:spacing w:after="60"/>
      </w:pPr>
      <w:r>
        <w:rPr>
          <w:b w:val="false"/>
          <w:bCs w:val="false"/>
        </w:rPr>
        <w:t xml:space="preserve">❌ Funktioner du inte själv sett i demokontot</w:t>
      </w:r>
    </w:p>
    <w:p>
      <w:pPr>
        <w:spacing w:after="80"/>
      </w:pPr>
    </w:p>
    <w:sectPr>
      <w:footerReference w:type="default" r:id="rId7"/>
      <w:pgSz w:w="11906" w:h="16838" w:orient="portrait"/>
      <w:pgMar w:top="1247" w:right="1440" w:bottom="1247"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7"/>
        <w:szCs w:val="17"/>
      </w:rPr>
      <w:t xml:space="preserve">Handymate Partnerpaket — internt säljmaterial  ·  Sida </w:t>
    </w:r>
    <w:r>
      <w:rPr>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40" w:hanging="260"/>
      </w:pPr>
    </w:lvl>
  </w:abstractNum>
  <w:abstractNum w:abstractNumId="3" w15:restartNumberingAfterBreak="0">
    <w:multiLevelType w:val="hybridMultilevel"/>
    <w:lvl w:ilvl="0" w15:tentative="1">
      <w:start w:val="1"/>
      <w:numFmt w:val="decimal"/>
      <w:lvlText w:val="%1."/>
      <w:lvlJc w:val="start"/>
      <w:pPr>
        <w:ind w:left="4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60" w:before="0"/>
    </w:pPr>
    <w:rPr>
      <w:rFonts w:ascii="Calibri" w:cs="Calibri" w:eastAsia="Calibri" w:hAnsi="Calibri"/>
      <w:b/>
      <w:bCs/>
      <w:color w:val="0F766E"/>
      <w:sz w:val="40"/>
      <w:szCs w:val="40"/>
    </w:rPr>
  </w:style>
  <w:style w:type="paragraph" w:styleId="Heading2">
    <w:name w:val="Heading 2"/>
    <w:basedOn w:val="Normal"/>
    <w:next w:val="Normal"/>
    <w:qFormat/>
    <w:pPr>
      <w:pBdr>
        <w:bottom w:val="single" w:color="E6F2F1" w:sz="6" w:space="4"/>
      </w:pBdr>
      <w:spacing w:after="140" w:before="320"/>
    </w:pPr>
    <w:rPr>
      <w:rFonts w:ascii="Calibri" w:cs="Calibri" w:eastAsia="Calibri" w:hAnsi="Calibri"/>
      <w:b/>
      <w:bCs/>
      <w:color w:val="0F766E"/>
      <w:sz w:val="27"/>
      <w:szCs w:val="27"/>
    </w:rPr>
  </w:style>
  <w:style w:type="paragraph" w:styleId="Heading3">
    <w:name w:val="Heading 3"/>
    <w:basedOn w:val="Normal"/>
    <w:next w:val="Normal"/>
    <w:qFormat/>
    <w:pPr>
      <w:spacing w:after="100" w:before="240"/>
    </w:pPr>
    <w:rPr>
      <w:rFonts w:ascii="Calibri" w:cs="Calibri" w:eastAsia="Calibri" w:hAnsi="Calibri"/>
      <w:b/>
      <w:bCs/>
      <w:color w:val="1F29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2026-08-19T18:35:41.380Z</dcterms:created>
  <dcterms:modified xsi:type="dcterms:W3CDTF">2026-08-19T18:35:41.380Z</dcterms:modified>
</cp:coreProperties>
</file>

<file path=docProps/custom.xml><?xml version="1.0" encoding="utf-8"?>
<Properties xmlns="http://schemas.openxmlformats.org/officeDocument/2006/custom-properties" xmlns:vt="http://schemas.openxmlformats.org/officeDocument/2006/docPropsVTypes"/>
</file>