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0238F643" w:rsidR="00B95927" w:rsidRDefault="002A67D6" w:rsidP="00145089">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NYU Tandon School of Engineering</w:t>
      </w:r>
    </w:p>
    <w:p w14:paraId="6C786C63" w14:textId="77777777" w:rsidR="00C8343A" w:rsidRDefault="00C8343A" w:rsidP="00A30978">
      <w:pPr>
        <w:pStyle w:val="FirstSectionPar"/>
        <w:ind w:firstLine="0"/>
      </w:pPr>
    </w:p>
    <w:p w14:paraId="37CAD6D6" w14:textId="4F24619B" w:rsidR="00140048" w:rsidRDefault="00846239" w:rsidP="00A30978">
      <w:pPr>
        <w:pStyle w:val="FirstSectionPar"/>
        <w:ind w:firstLine="0"/>
      </w:pPr>
      <w:r>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8F0AF9">
        <w:t>“</w:t>
      </w:r>
      <w:r w:rsidR="00140048" w:rsidRPr="00140048">
        <w:t xml:space="preserve">Well then, how will our state supply these </w:t>
      </w:r>
      <w:r w:rsidR="00C8343A">
        <w:t xml:space="preserve">(physical) </w:t>
      </w:r>
      <w:bookmarkStart w:id="0" w:name="_GoBack"/>
      <w:bookmarkEnd w:id="0"/>
      <w:r w:rsidR="00140048" w:rsidRPr="00140048">
        <w:t>needs? It will need a farmer, a builder, and a weaver, and also, I think, a shoemaker and one or two others to provide for our bodily needs. So that the minimum state would consist of four or five men</w:t>
      </w:r>
      <w:r w:rsidR="00140048">
        <w:t>.</w:t>
      </w:r>
      <w:r w:rsidR="008F0AF9">
        <w:t>”</w:t>
      </w:r>
    </w:p>
    <w:p w14:paraId="3A72C612" w14:textId="07E3589B" w:rsidR="00B95927" w:rsidRDefault="00846239" w:rsidP="00140048">
      <w:r>
        <w:t xml:space="preserve">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6A0D493E"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labour, the employment of the far greater part of those who live by labour,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p>
    <w:p w14:paraId="74B57905" w14:textId="515BFD8E"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5C8E5BE0" w14:textId="11EFC4F7" w:rsidR="00B95927"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4" w:history="1">
        <w:r>
          <w:rPr>
            <w:rStyle w:val="Hyperlink"/>
          </w:rPr>
          <w:t>Toyota Production System</w:t>
        </w:r>
      </w:hyperlink>
      <w:r>
        <w:t xml:space="preserve">, the forerunner of Lean Software Development. </w:t>
      </w:r>
      <w:r w:rsidR="00842CBE">
        <w:t>As Mary and Tom Poppendieck</w:t>
      </w:r>
      <w:r w:rsidR="008F0AF9">
        <w:t xml:space="preserve"> note</w:t>
      </w:r>
      <w:r w:rsidR="00842CBE">
        <w:t xml:space="preserve"> in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(pp. 124-125)</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490E1A0D"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5" w:history="1">
        <w:r w:rsidR="00842CBE" w:rsidRPr="00673964">
          <w:rPr>
            <w:rStyle w:val="Hyperlink"/>
          </w:rPr>
          <w:t>http://www.disciplinedagiledelivery.com/enterpriseawareness/)</w:t>
        </w:r>
      </w:hyperlink>
    </w:p>
    <w:p w14:paraId="7F32D4E3" w14:textId="19777328" w:rsidR="00846239" w:rsidRDefault="00B34E57" w:rsidP="008F0AF9">
      <w:pPr>
        <w:pStyle w:val="FirstSectionPar"/>
        <w:ind w:firstLine="0"/>
      </w:pPr>
      <w:r>
        <w:t>The various aspects of Agile / Lean / DevOps</w:t>
      </w:r>
      <w:r w:rsidR="00846239">
        <w:t xml:space="preserve"> production follow from the nature of 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n the development process: thus</w:t>
      </w:r>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 xml:space="preserve">allowing end users to comment on the work done in those small batches, </w:t>
      </w:r>
      <w:r w:rsidR="00846239">
        <w:t xml:space="preserve">and </w:t>
      </w:r>
      <w:r w:rsidR="00846239">
        <w:rPr>
          <w:i/>
          <w:iCs/>
        </w:rPr>
        <w:t>continuous monitoring</w:t>
      </w:r>
      <w:r w:rsidR="00C04D58">
        <w:t>, so that any problems using the product become known almost as soon as they occur.</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a narrow silos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6"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BEC58EF" w14:textId="7B97E0FE" w:rsidR="003A0C92" w:rsidRDefault="00145089" w:rsidP="00970115">
      <w:r>
        <w:t xml:space="preserve">Or consider the </w:t>
      </w:r>
      <w:r w:rsidR="00AF5B5D">
        <w:t>patterns and tales</w:t>
      </w:r>
      <w:r w:rsidR="003A0C92">
        <w:t xml:space="preserve"> from Michael T. Nygard</w:t>
      </w:r>
      <w:r w:rsidR="008F0AF9">
        <w:t>’</w:t>
      </w:r>
      <w:r w:rsidR="003A0C92">
        <w:t xml:space="preserve">s book, </w:t>
      </w:r>
      <w:r w:rsidR="003A0C92" w:rsidRPr="003A0C92">
        <w:rPr>
          <w:i/>
        </w:rPr>
        <w:t>Release It!</w:t>
      </w:r>
      <w:r>
        <w:t xml:space="preserve">. Continually, </w:t>
      </w:r>
      <w:r w:rsidR="00970115">
        <w:t xml:space="preserve">in Nygard’s stories, </w:t>
      </w:r>
      <w:r>
        <w:t xml:space="preserve">solving a problem </w:t>
      </w:r>
      <w:r w:rsidR="00AF5B5D">
        <w:t xml:space="preserve">in a sophisticated web operation involves a wide range of both technical and business knowledge. For instance, in terms of designing </w:t>
      </w:r>
      <w:r w:rsidR="008F0AF9">
        <w:t>“</w:t>
      </w:r>
      <w:r w:rsidR="00AF5B5D">
        <w:t>circuit breakers</w:t>
      </w:r>
      <w:r w:rsidR="008F0AF9">
        <w:t>”</w:t>
      </w:r>
      <w:r w:rsidR="00AF5B5D">
        <w:t xml:space="preserve"> that limit the impact of the failure of one component, Nygard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140048"/>
    <w:rsid w:val="00145089"/>
    <w:rsid w:val="00146863"/>
    <w:rsid w:val="00190182"/>
    <w:rsid w:val="002A67D6"/>
    <w:rsid w:val="002C53F9"/>
    <w:rsid w:val="002D2244"/>
    <w:rsid w:val="003312C3"/>
    <w:rsid w:val="00372F29"/>
    <w:rsid w:val="003A0C92"/>
    <w:rsid w:val="00492CB0"/>
    <w:rsid w:val="005245A1"/>
    <w:rsid w:val="005A4D6B"/>
    <w:rsid w:val="005E7C63"/>
    <w:rsid w:val="00697417"/>
    <w:rsid w:val="007415CA"/>
    <w:rsid w:val="00830BFA"/>
    <w:rsid w:val="00842CBE"/>
    <w:rsid w:val="00846239"/>
    <w:rsid w:val="008C3418"/>
    <w:rsid w:val="008E1D1E"/>
    <w:rsid w:val="008F0AF9"/>
    <w:rsid w:val="00936DAF"/>
    <w:rsid w:val="00970115"/>
    <w:rsid w:val="00986E88"/>
    <w:rsid w:val="00995702"/>
    <w:rsid w:val="00A30978"/>
    <w:rsid w:val="00A5673F"/>
    <w:rsid w:val="00AF5B5D"/>
    <w:rsid w:val="00B34E57"/>
    <w:rsid w:val="00B95927"/>
    <w:rsid w:val="00BC5490"/>
    <w:rsid w:val="00C04D58"/>
    <w:rsid w:val="00C8343A"/>
    <w:rsid w:val="00D220C1"/>
    <w:rsid w:val="00DD5F02"/>
    <w:rsid w:val="00E8296B"/>
    <w:rsid w:val="00EF31BB"/>
    <w:rsid w:val="00F02E2A"/>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sciplinedagiledelivery.com/agility-at-scale/disciplined-agil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ciplinedagiledelivery.com/agility-at-scale/disciplined-agile-2/" TargetMode="External"/><Relationship Id="rId5" Type="http://schemas.openxmlformats.org/officeDocument/2006/relationships/hyperlink" Target="http://www.disciplinedagiledelivery.com/enterpriseawareness/)" TargetMode="External"/><Relationship Id="rId4" Type="http://schemas.openxmlformats.org/officeDocument/2006/relationships/hyperlink" Target="https://en.wikipedia.org/wiki/Toyota_Production_Syste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2058</Words>
  <Characters>10683</Characters>
  <Application>Microsoft Office Word</Application>
  <DocSecurity>0</DocSecurity>
  <Lines>161</Lines>
  <Paragraphs>29</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27</cp:revision>
  <cp:lastPrinted>2018-02-16T17:58:00Z</cp:lastPrinted>
  <dcterms:created xsi:type="dcterms:W3CDTF">2018-02-02T17:36:00Z</dcterms:created>
  <dcterms:modified xsi:type="dcterms:W3CDTF">2018-03-03T23:28:00Z</dcterms:modified>
</cp:coreProperties>
</file>