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67" w:rsidRPr="009D3B7B" w:rsidRDefault="00F25434" w:rsidP="001E6C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3B7B">
        <w:rPr>
          <w:rFonts w:ascii="Times New Roman" w:hAnsi="Times New Roman" w:cs="Times New Roman"/>
          <w:b/>
          <w:sz w:val="28"/>
          <w:szCs w:val="28"/>
        </w:rPr>
        <w:t xml:space="preserve">L’UVCI reçoit </w:t>
      </w:r>
      <w:r w:rsidR="001E6CAB" w:rsidRPr="009D3B7B">
        <w:rPr>
          <w:rFonts w:ascii="Times New Roman" w:hAnsi="Times New Roman" w:cs="Times New Roman"/>
          <w:b/>
          <w:sz w:val="28"/>
          <w:szCs w:val="28"/>
        </w:rPr>
        <w:t>l’Awards</w:t>
      </w:r>
      <w:r w:rsidRPr="009D3B7B">
        <w:rPr>
          <w:rFonts w:ascii="Times New Roman" w:hAnsi="Times New Roman" w:cs="Times New Roman"/>
          <w:b/>
          <w:sz w:val="28"/>
          <w:szCs w:val="28"/>
        </w:rPr>
        <w:t xml:space="preserve"> de l’engagement à fort impact sur la population</w:t>
      </w:r>
    </w:p>
    <w:p w:rsidR="00F25434" w:rsidRPr="001E6CAB" w:rsidRDefault="00F25434" w:rsidP="001E6C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5434" w:rsidRPr="001E6CAB" w:rsidRDefault="00F25434" w:rsidP="001E6C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CAB">
        <w:rPr>
          <w:rFonts w:ascii="Times New Roman" w:hAnsi="Times New Roman" w:cs="Times New Roman"/>
          <w:sz w:val="24"/>
          <w:szCs w:val="24"/>
        </w:rPr>
        <w:t xml:space="preserve">Au cours de la cérémonie des activités bilans de l’Open Gorvenment Partnership (OGP), qui a eu lieu le 28 </w:t>
      </w:r>
      <w:r w:rsidR="009D3B7B" w:rsidRPr="001E6CAB">
        <w:rPr>
          <w:rFonts w:ascii="Times New Roman" w:hAnsi="Times New Roman" w:cs="Times New Roman"/>
          <w:sz w:val="24"/>
          <w:szCs w:val="24"/>
        </w:rPr>
        <w:t>Février</w:t>
      </w:r>
      <w:r w:rsidRPr="001E6CAB">
        <w:rPr>
          <w:rFonts w:ascii="Times New Roman" w:hAnsi="Times New Roman" w:cs="Times New Roman"/>
          <w:sz w:val="24"/>
          <w:szCs w:val="24"/>
        </w:rPr>
        <w:t xml:space="preserve"> 2022 à l’hôtel </w:t>
      </w:r>
      <w:r w:rsidR="009D3B7B" w:rsidRPr="001E6CAB">
        <w:rPr>
          <w:rFonts w:ascii="Times New Roman" w:hAnsi="Times New Roman" w:cs="Times New Roman"/>
          <w:sz w:val="24"/>
          <w:szCs w:val="24"/>
        </w:rPr>
        <w:t>pullman</w:t>
      </w:r>
      <w:r w:rsidRPr="001E6CAB">
        <w:rPr>
          <w:rFonts w:ascii="Times New Roman" w:hAnsi="Times New Roman" w:cs="Times New Roman"/>
          <w:sz w:val="24"/>
          <w:szCs w:val="24"/>
        </w:rPr>
        <w:t xml:space="preserve"> à Abidjan plateau, l’Université Virtuelle de Côte d’Ivoire, projet majeur du Ministère de l’Enseignement </w:t>
      </w:r>
      <w:r w:rsidR="009D3B7B" w:rsidRPr="001E6CAB">
        <w:rPr>
          <w:rFonts w:ascii="Times New Roman" w:hAnsi="Times New Roman" w:cs="Times New Roman"/>
          <w:sz w:val="24"/>
          <w:szCs w:val="24"/>
        </w:rPr>
        <w:t>Supérieur</w:t>
      </w:r>
      <w:r w:rsidRPr="001E6CAB">
        <w:rPr>
          <w:rFonts w:ascii="Times New Roman" w:hAnsi="Times New Roman" w:cs="Times New Roman"/>
          <w:sz w:val="24"/>
          <w:szCs w:val="24"/>
        </w:rPr>
        <w:t xml:space="preserve"> et de la Recherche Scientifique, qui a pour mission de conduire le numérique éducatif en Côte d’Ivoire, a été primé de l’</w:t>
      </w:r>
      <w:r w:rsidR="009D3B7B" w:rsidRPr="001E6CAB">
        <w:rPr>
          <w:rFonts w:ascii="Times New Roman" w:hAnsi="Times New Roman" w:cs="Times New Roman"/>
          <w:sz w:val="24"/>
          <w:szCs w:val="24"/>
        </w:rPr>
        <w:t>Awards</w:t>
      </w:r>
      <w:r w:rsidRPr="001E6CAB">
        <w:rPr>
          <w:rFonts w:ascii="Times New Roman" w:hAnsi="Times New Roman" w:cs="Times New Roman"/>
          <w:sz w:val="24"/>
          <w:szCs w:val="24"/>
        </w:rPr>
        <w:t xml:space="preserve"> de l’engagement à fort impact sur la population.</w:t>
      </w:r>
    </w:p>
    <w:p w:rsidR="007076D0" w:rsidRPr="001E6CAB" w:rsidRDefault="00DB04EA" w:rsidP="001E6C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CAB">
        <w:rPr>
          <w:rFonts w:ascii="Times New Roman" w:hAnsi="Times New Roman" w:cs="Times New Roman"/>
          <w:sz w:val="24"/>
          <w:szCs w:val="24"/>
        </w:rPr>
        <w:t xml:space="preserve">Créée en 2015, l’Université Virtuelle de Côte d’Ivoire a su s’implanter dans le paysage </w:t>
      </w:r>
      <w:r w:rsidR="0039644E" w:rsidRPr="001E6CAB">
        <w:rPr>
          <w:rFonts w:ascii="Times New Roman" w:hAnsi="Times New Roman" w:cs="Times New Roman"/>
          <w:sz w:val="24"/>
          <w:szCs w:val="24"/>
        </w:rPr>
        <w:t xml:space="preserve">universitaire ivoirien et a obtenu des </w:t>
      </w:r>
      <w:r w:rsidR="0074618F" w:rsidRPr="001E6CAB">
        <w:rPr>
          <w:rFonts w:ascii="Times New Roman" w:hAnsi="Times New Roman" w:cs="Times New Roman"/>
          <w:sz w:val="24"/>
          <w:szCs w:val="24"/>
        </w:rPr>
        <w:t>résultats</w:t>
      </w:r>
      <w:r w:rsidR="0039644E" w:rsidRPr="001E6CAB">
        <w:rPr>
          <w:rFonts w:ascii="Times New Roman" w:hAnsi="Times New Roman" w:cs="Times New Roman"/>
          <w:sz w:val="24"/>
          <w:szCs w:val="24"/>
        </w:rPr>
        <w:t xml:space="preserve"> reconnus par l’Etat de Côte d’Ivoire et également par l’OGP qui est une organisation internationale qui prône la bonne gouvernance dans les Etats membres.</w:t>
      </w:r>
    </w:p>
    <w:p w:rsidR="00DB04EA" w:rsidRPr="001E6CAB" w:rsidRDefault="007076D0" w:rsidP="001E6C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CAB">
        <w:rPr>
          <w:rFonts w:ascii="Times New Roman" w:hAnsi="Times New Roman" w:cs="Times New Roman"/>
          <w:sz w:val="24"/>
          <w:szCs w:val="24"/>
        </w:rPr>
        <w:t xml:space="preserve">Monsieur le Directeur Général de l’UVCI, </w:t>
      </w:r>
      <w:r w:rsidR="0074618F" w:rsidRPr="001E6CAB">
        <w:rPr>
          <w:rFonts w:ascii="Times New Roman" w:hAnsi="Times New Roman" w:cs="Times New Roman"/>
          <w:sz w:val="24"/>
          <w:szCs w:val="24"/>
        </w:rPr>
        <w:t>Prof. Koné</w:t>
      </w:r>
      <w:r w:rsidRPr="001E6CAB">
        <w:rPr>
          <w:rFonts w:ascii="Times New Roman" w:hAnsi="Times New Roman" w:cs="Times New Roman"/>
          <w:sz w:val="24"/>
          <w:szCs w:val="24"/>
        </w:rPr>
        <w:t xml:space="preserve"> Tiémoman</w:t>
      </w:r>
      <w:bookmarkStart w:id="0" w:name="_GoBack"/>
      <w:bookmarkEnd w:id="0"/>
      <w:r w:rsidRPr="001E6CAB">
        <w:rPr>
          <w:rFonts w:ascii="Times New Roman" w:hAnsi="Times New Roman" w:cs="Times New Roman"/>
          <w:sz w:val="24"/>
          <w:szCs w:val="24"/>
        </w:rPr>
        <w:t xml:space="preserve">, qui a su se faire entourer par une équipe passionnée du numérique, conduit de main de maître ce projet innovant qui est aujourd’hui une fierté pour l’Etat de Côte d’Ivoire.  </w:t>
      </w:r>
      <w:r w:rsidR="0039644E" w:rsidRPr="001E6CA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B04EA" w:rsidRPr="001E6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34"/>
    <w:rsid w:val="001A1967"/>
    <w:rsid w:val="001E6CAB"/>
    <w:rsid w:val="0039644E"/>
    <w:rsid w:val="007076D0"/>
    <w:rsid w:val="0074618F"/>
    <w:rsid w:val="009D3B7B"/>
    <w:rsid w:val="00DB04EA"/>
    <w:rsid w:val="00F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C74F"/>
  <w15:chartTrackingRefBased/>
  <w15:docId w15:val="{D6338855-9F79-4E6F-A386-F4E2B3F9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2022-03-03T15:54:00Z</dcterms:created>
  <dcterms:modified xsi:type="dcterms:W3CDTF">2022-03-03T16:17:00Z</dcterms:modified>
</cp:coreProperties>
</file>