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5048" w:rsidRDefault="009C110D">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 </w:t>
      </w: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011214" w:rsidRDefault="00011214">
      <w:pPr>
        <w:spacing w:after="0" w:line="240" w:lineRule="auto"/>
        <w:jc w:val="both"/>
        <w:rPr>
          <w:rFonts w:ascii="Times New Roman" w:eastAsia="Times New Roman" w:hAnsi="Times New Roman" w:cs="Times New Roman"/>
          <w:color w:val="000000"/>
        </w:rPr>
      </w:pPr>
    </w:p>
    <w:p w:rsidR="00011214" w:rsidRDefault="00011214">
      <w:pPr>
        <w:spacing w:after="0" w:line="240" w:lineRule="auto"/>
        <w:jc w:val="both"/>
        <w:rPr>
          <w:rFonts w:ascii="Times New Roman" w:eastAsia="Times New Roman" w:hAnsi="Times New Roman" w:cs="Times New Roman"/>
          <w:color w:val="000000"/>
        </w:rPr>
      </w:pPr>
    </w:p>
    <w:p w:rsidR="00011214" w:rsidRDefault="009D4D0F">
      <w:pPr>
        <w:spacing w:after="0" w:line="240" w:lineRule="auto"/>
        <w:jc w:val="both"/>
        <w:rPr>
          <w:rFonts w:ascii="Times New Roman" w:eastAsia="Times New Roman" w:hAnsi="Times New Roman" w:cs="Times New Roman"/>
          <w:color w:val="000000"/>
        </w:rPr>
      </w:pPr>
      <w:r>
        <w:rPr>
          <w:noProof/>
          <w:lang w:val="en-US" w:eastAsia="en-US"/>
        </w:rPr>
        <mc:AlternateContent>
          <mc:Choice Requires="wps">
            <w:drawing>
              <wp:anchor distT="0" distB="0" distL="0" distR="0" simplePos="0" relativeHeight="251658240" behindDoc="0" locked="0" layoutInCell="1" hidden="0" allowOverlap="1">
                <wp:simplePos x="0" y="0"/>
                <wp:positionH relativeFrom="margin">
                  <wp:align>center</wp:align>
                </wp:positionH>
                <wp:positionV relativeFrom="paragraph">
                  <wp:posOffset>62865</wp:posOffset>
                </wp:positionV>
                <wp:extent cx="5219700" cy="2105025"/>
                <wp:effectExtent l="0" t="0" r="19050" b="28575"/>
                <wp:wrapSquare wrapText="bothSides" distT="0" distB="0" distL="0" distR="0"/>
                <wp:docPr id="223" name="Rectangle à coins arrondis 223"/>
                <wp:cNvGraphicFramePr/>
                <a:graphic xmlns:a="http://schemas.openxmlformats.org/drawingml/2006/main">
                  <a:graphicData uri="http://schemas.microsoft.com/office/word/2010/wordprocessingShape">
                    <wps:wsp>
                      <wps:cNvSpPr/>
                      <wps:spPr>
                        <a:xfrm>
                          <a:off x="0" y="0"/>
                          <a:ext cx="5219700" cy="2105025"/>
                        </a:xfrm>
                        <a:prstGeom prst="roundRect">
                          <a:avLst>
                            <a:gd name="adj" fmla="val 16667"/>
                          </a:avLst>
                        </a:prstGeom>
                        <a:gradFill>
                          <a:gsLst>
                            <a:gs pos="0">
                              <a:srgbClr val="B0CAE9"/>
                            </a:gs>
                            <a:gs pos="50000">
                              <a:srgbClr val="A1C1E4"/>
                            </a:gs>
                            <a:gs pos="100000">
                              <a:srgbClr val="90B8E4"/>
                            </a:gs>
                          </a:gsLst>
                          <a:lin ang="5400000" scaled="0"/>
                        </a:gradFill>
                        <a:ln w="9525" cap="flat" cmpd="sng">
                          <a:solidFill>
                            <a:srgbClr val="2E75B5"/>
                          </a:solidFill>
                          <a:prstDash val="solid"/>
                          <a:miter lim="8000"/>
                          <a:headEnd type="none" w="sm" len="sm"/>
                          <a:tailEnd type="none" w="sm" len="sm"/>
                        </a:ln>
                      </wps:spPr>
                      <wps:txbx>
                        <w:txbxContent>
                          <w:p w:rsidR="00985048" w:rsidRDefault="00011214">
                            <w:pPr>
                              <w:spacing w:after="0" w:line="240" w:lineRule="auto"/>
                              <w:jc w:val="center"/>
                              <w:textDirection w:val="btLr"/>
                              <w:rPr>
                                <w:b/>
                                <w:color w:val="000000"/>
                                <w:sz w:val="28"/>
                              </w:rPr>
                            </w:pPr>
                            <w:r>
                              <w:rPr>
                                <w:b/>
                                <w:color w:val="000000"/>
                                <w:sz w:val="28"/>
                              </w:rPr>
                              <w:t>CONVENTION DE PARTENARIAT</w:t>
                            </w:r>
                          </w:p>
                          <w:p w:rsidR="00011214" w:rsidRDefault="00011214">
                            <w:pPr>
                              <w:spacing w:after="0" w:line="240" w:lineRule="auto"/>
                              <w:jc w:val="center"/>
                              <w:textDirection w:val="btLr"/>
                            </w:pPr>
                          </w:p>
                          <w:p w:rsidR="00985048" w:rsidRDefault="009C110D">
                            <w:pPr>
                              <w:spacing w:after="0" w:line="240" w:lineRule="auto"/>
                              <w:jc w:val="center"/>
                              <w:textDirection w:val="btLr"/>
                              <w:rPr>
                                <w:b/>
                                <w:color w:val="000000"/>
                                <w:sz w:val="28"/>
                              </w:rPr>
                            </w:pPr>
                            <w:r>
                              <w:rPr>
                                <w:b/>
                                <w:color w:val="000000"/>
                                <w:sz w:val="28"/>
                              </w:rPr>
                              <w:t>Entre</w:t>
                            </w:r>
                          </w:p>
                          <w:p w:rsidR="00011214" w:rsidRDefault="00011214">
                            <w:pPr>
                              <w:spacing w:after="0" w:line="240" w:lineRule="auto"/>
                              <w:jc w:val="center"/>
                              <w:textDirection w:val="btLr"/>
                            </w:pPr>
                          </w:p>
                          <w:p w:rsidR="00985048" w:rsidRDefault="009C110D">
                            <w:pPr>
                              <w:spacing w:after="0" w:line="240" w:lineRule="auto"/>
                              <w:jc w:val="center"/>
                              <w:textDirection w:val="btLr"/>
                              <w:rPr>
                                <w:b/>
                                <w:color w:val="000000"/>
                                <w:sz w:val="28"/>
                              </w:rPr>
                            </w:pPr>
                            <w:r>
                              <w:rPr>
                                <w:b/>
                                <w:color w:val="000000"/>
                                <w:sz w:val="28"/>
                              </w:rPr>
                              <w:t>L’Université Virtuelle de Côte d’Ivoire (UVCI)</w:t>
                            </w:r>
                          </w:p>
                          <w:p w:rsidR="00011214" w:rsidRDefault="00011214">
                            <w:pPr>
                              <w:spacing w:after="0" w:line="240" w:lineRule="auto"/>
                              <w:jc w:val="center"/>
                              <w:textDirection w:val="btLr"/>
                            </w:pPr>
                          </w:p>
                          <w:p w:rsidR="00985048" w:rsidRDefault="009C110D">
                            <w:pPr>
                              <w:spacing w:after="0" w:line="240" w:lineRule="auto"/>
                              <w:jc w:val="center"/>
                              <w:textDirection w:val="btLr"/>
                              <w:rPr>
                                <w:b/>
                                <w:color w:val="000000"/>
                                <w:sz w:val="28"/>
                              </w:rPr>
                            </w:pPr>
                            <w:r>
                              <w:rPr>
                                <w:b/>
                                <w:color w:val="000000"/>
                                <w:sz w:val="28"/>
                              </w:rPr>
                              <w:t>Et</w:t>
                            </w:r>
                          </w:p>
                          <w:p w:rsidR="00011214" w:rsidRDefault="00011214">
                            <w:pPr>
                              <w:spacing w:after="0" w:line="240" w:lineRule="auto"/>
                              <w:jc w:val="center"/>
                              <w:textDirection w:val="btLr"/>
                            </w:pPr>
                          </w:p>
                          <w:p w:rsidR="00985048" w:rsidRDefault="00D12FB4">
                            <w:pPr>
                              <w:spacing w:after="0" w:line="240" w:lineRule="auto"/>
                              <w:jc w:val="center"/>
                              <w:textDirection w:val="btLr"/>
                            </w:pPr>
                            <w:r>
                              <w:rPr>
                                <w:b/>
                                <w:color w:val="000000"/>
                                <w:sz w:val="28"/>
                              </w:rPr>
                              <w:t>LE NOM DE LA STRUCTURE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23" o:spid="_x0000_s1026" style="position:absolute;left:0;text-align:left;margin-left:0;margin-top:4.95pt;width:411pt;height:165.7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" fillcolor="#b0cae9" strokecolor="#2e75b5">
                <v:fill color2="#90b8e4" colors="0 #b0cae9;.5 #a1c1e4;1 #90b8e4" focus="100%" type="gradient">
                  <o:fill v:ext="view" type="gradientUnscaled"/>
                </v:fill>
                <v:stroke startarrowwidth="narrow" startarrowlength="short" endarrowwidth="narrow" endarrowlength="short" miterlimit="5243f" joinstyle="miter"/>
                <v:textbox inset="2.53958mm,1.2694mm,2.53958mm,1.2694mm">
                  <w:txbxContent>
                    <w:p w:rsidR="00985048" w:rsidRDefault="00011214">
                      <w:pPr>
                        <w:spacing w:after="0" w:line="240" w:lineRule="auto"/>
                        <w:jc w:val="center"/>
                        <w:textDirection w:val="btLr"/>
                        <w:rPr>
                          <w:b/>
                          <w:color w:val="000000"/>
                          <w:sz w:val="28"/>
                        </w:rPr>
                      </w:pPr>
                      <w:r>
                        <w:rPr>
                          <w:b/>
                          <w:color w:val="000000"/>
                          <w:sz w:val="28"/>
                        </w:rPr>
                        <w:t>CONVENTION DE PARTENARIAT</w:t>
                      </w:r>
                    </w:p>
                    <w:p w:rsidR="00011214" w:rsidRDefault="00011214">
                      <w:pPr>
                        <w:spacing w:after="0" w:line="240" w:lineRule="auto"/>
                        <w:jc w:val="center"/>
                        <w:textDirection w:val="btLr"/>
                      </w:pPr>
                    </w:p>
                    <w:p w:rsidR="00985048" w:rsidRDefault="009C110D">
                      <w:pPr>
                        <w:spacing w:after="0" w:line="240" w:lineRule="auto"/>
                        <w:jc w:val="center"/>
                        <w:textDirection w:val="btLr"/>
                        <w:rPr>
                          <w:b/>
                          <w:color w:val="000000"/>
                          <w:sz w:val="28"/>
                        </w:rPr>
                      </w:pPr>
                      <w:r>
                        <w:rPr>
                          <w:b/>
                          <w:color w:val="000000"/>
                          <w:sz w:val="28"/>
                        </w:rPr>
                        <w:t>Entre</w:t>
                      </w:r>
                    </w:p>
                    <w:p w:rsidR="00011214" w:rsidRDefault="00011214">
                      <w:pPr>
                        <w:spacing w:after="0" w:line="240" w:lineRule="auto"/>
                        <w:jc w:val="center"/>
                        <w:textDirection w:val="btLr"/>
                      </w:pPr>
                    </w:p>
                    <w:p w:rsidR="00985048" w:rsidRDefault="009C110D">
                      <w:pPr>
                        <w:spacing w:after="0" w:line="240" w:lineRule="auto"/>
                        <w:jc w:val="center"/>
                        <w:textDirection w:val="btLr"/>
                        <w:rPr>
                          <w:b/>
                          <w:color w:val="000000"/>
                          <w:sz w:val="28"/>
                        </w:rPr>
                      </w:pPr>
                      <w:r>
                        <w:rPr>
                          <w:b/>
                          <w:color w:val="000000"/>
                          <w:sz w:val="28"/>
                        </w:rPr>
                        <w:t>L’Université Virtuelle de Côte d’Ivoire (UVCI)</w:t>
                      </w:r>
                    </w:p>
                    <w:p w:rsidR="00011214" w:rsidRDefault="00011214">
                      <w:pPr>
                        <w:spacing w:after="0" w:line="240" w:lineRule="auto"/>
                        <w:jc w:val="center"/>
                        <w:textDirection w:val="btLr"/>
                      </w:pPr>
                    </w:p>
                    <w:p w:rsidR="00985048" w:rsidRDefault="009C110D">
                      <w:pPr>
                        <w:spacing w:after="0" w:line="240" w:lineRule="auto"/>
                        <w:jc w:val="center"/>
                        <w:textDirection w:val="btLr"/>
                        <w:rPr>
                          <w:b/>
                          <w:color w:val="000000"/>
                          <w:sz w:val="28"/>
                        </w:rPr>
                      </w:pPr>
                      <w:r>
                        <w:rPr>
                          <w:b/>
                          <w:color w:val="000000"/>
                          <w:sz w:val="28"/>
                        </w:rPr>
                        <w:t>Et</w:t>
                      </w:r>
                    </w:p>
                    <w:p w:rsidR="00011214" w:rsidRDefault="00011214">
                      <w:pPr>
                        <w:spacing w:after="0" w:line="240" w:lineRule="auto"/>
                        <w:jc w:val="center"/>
                        <w:textDirection w:val="btLr"/>
                      </w:pPr>
                    </w:p>
                    <w:p w:rsidR="00985048" w:rsidRDefault="00D12FB4">
                      <w:pPr>
                        <w:spacing w:after="0" w:line="240" w:lineRule="auto"/>
                        <w:jc w:val="center"/>
                        <w:textDirection w:val="btLr"/>
                      </w:pPr>
                      <w:r>
                        <w:rPr>
                          <w:b/>
                          <w:color w:val="000000"/>
                          <w:sz w:val="28"/>
                        </w:rPr>
                        <w:t>LE NOM DE LA STRUCTURE</w:t>
                      </w:r>
                    </w:p>
                  </w:txbxContent>
                </v:textbox>
                <w10:wrap type="square" anchorx="margin"/>
              </v:roundrect>
            </w:pict>
          </mc:Fallback>
        </mc:AlternateContent>
      </w:r>
    </w:p>
    <w:p w:rsidR="00011214" w:rsidRDefault="00011214">
      <w:pPr>
        <w:spacing w:after="0" w:line="240" w:lineRule="auto"/>
        <w:jc w:val="both"/>
        <w:rPr>
          <w:rFonts w:ascii="Times New Roman" w:eastAsia="Times New Roman" w:hAnsi="Times New Roman" w:cs="Times New Roman"/>
          <w:color w:val="000000"/>
        </w:rPr>
      </w:pPr>
    </w:p>
    <w:p w:rsidR="00011214" w:rsidRDefault="00011214">
      <w:pPr>
        <w:spacing w:after="0" w:line="240" w:lineRule="auto"/>
        <w:jc w:val="both"/>
        <w:rPr>
          <w:rFonts w:ascii="Times New Roman" w:eastAsia="Times New Roman" w:hAnsi="Times New Roman" w:cs="Times New Roman"/>
          <w:color w:val="000000"/>
        </w:rPr>
      </w:pPr>
    </w:p>
    <w:p w:rsidR="00011214" w:rsidRDefault="00011214">
      <w:pPr>
        <w:spacing w:after="0" w:line="240" w:lineRule="auto"/>
        <w:jc w:val="both"/>
        <w:rPr>
          <w:rFonts w:ascii="Times New Roman" w:eastAsia="Times New Roman" w:hAnsi="Times New Roman" w:cs="Times New Roman"/>
          <w:color w:val="000000"/>
        </w:rPr>
      </w:pPr>
    </w:p>
    <w:p w:rsidR="00011214" w:rsidRDefault="00011214">
      <w:pPr>
        <w:spacing w:after="0" w:line="240" w:lineRule="auto"/>
        <w:jc w:val="both"/>
        <w:rPr>
          <w:rFonts w:ascii="Times New Roman" w:eastAsia="Times New Roman" w:hAnsi="Times New Roman" w:cs="Times New Roman"/>
          <w:color w:val="000000"/>
        </w:rPr>
      </w:pPr>
    </w:p>
    <w:p w:rsidR="00011214" w:rsidRDefault="00011214">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spacing w:after="0" w:line="240" w:lineRule="auto"/>
        <w:jc w:val="both"/>
        <w:rPr>
          <w:rFonts w:ascii="Times New Roman" w:eastAsia="Times New Roman" w:hAnsi="Times New Roman" w:cs="Times New Roman"/>
          <w:color w:val="000000"/>
        </w:rPr>
      </w:pPr>
    </w:p>
    <w:p w:rsidR="00985048" w:rsidRDefault="00985048">
      <w:pPr>
        <w:keepLines/>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85048" w:rsidRDefault="00985048">
      <w:pPr>
        <w:rPr>
          <w:color w:val="000000"/>
        </w:rPr>
      </w:pPr>
    </w:p>
    <w:p w:rsidR="00985048" w:rsidRDefault="00985048">
      <w:pPr>
        <w:keepLines/>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85048" w:rsidRDefault="00985048">
      <w:pPr>
        <w:rPr>
          <w:color w:val="000000"/>
        </w:rPr>
      </w:pPr>
    </w:p>
    <w:p w:rsidR="00985048" w:rsidRDefault="00985048">
      <w:pPr>
        <w:keepLines/>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85048" w:rsidRDefault="00985048">
      <w:pPr>
        <w:keepLines/>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85048" w:rsidRDefault="009C110D">
      <w:pPr>
        <w:keepLines/>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ENTRE LES SOUSSIGNÉS</w:t>
      </w:r>
    </w:p>
    <w:p w:rsidR="00985048" w:rsidRDefault="00985048">
      <w:pPr>
        <w:jc w:val="both"/>
        <w:rPr>
          <w:rFonts w:ascii="Times New Roman" w:eastAsia="Times New Roman" w:hAnsi="Times New Roman" w:cs="Times New Roman"/>
          <w:color w:val="000000"/>
          <w:sz w:val="24"/>
          <w:szCs w:val="24"/>
        </w:rPr>
      </w:pPr>
    </w:p>
    <w:p w:rsidR="00985048" w:rsidRDefault="00784B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E3477">
        <w:rPr>
          <w:rFonts w:ascii="Times New Roman" w:eastAsia="Times New Roman" w:hAnsi="Times New Roman" w:cs="Times New Roman"/>
          <w:b/>
          <w:color w:val="FF0000"/>
          <w:sz w:val="24"/>
          <w:szCs w:val="24"/>
        </w:rPr>
        <w:t>Le nom de la structure</w:t>
      </w:r>
      <w:r w:rsidR="009C110D" w:rsidRPr="00FE3477">
        <w:rPr>
          <w:rFonts w:ascii="Times New Roman" w:eastAsia="Times New Roman" w:hAnsi="Times New Roman" w:cs="Times New Roman"/>
          <w:color w:val="FF0000"/>
          <w:sz w:val="24"/>
          <w:szCs w:val="24"/>
        </w:rPr>
        <w:t xml:space="preserve"> </w:t>
      </w:r>
      <w:r w:rsidR="009C110D">
        <w:rPr>
          <w:rFonts w:ascii="Times New Roman" w:eastAsia="Times New Roman" w:hAnsi="Times New Roman" w:cs="Times New Roman"/>
          <w:color w:val="000000"/>
          <w:sz w:val="24"/>
          <w:szCs w:val="24"/>
        </w:rPr>
        <w:t>ci-après dénommée</w:t>
      </w:r>
      <w:r>
        <w:rPr>
          <w:rFonts w:ascii="Times New Roman" w:eastAsia="Times New Roman" w:hAnsi="Times New Roman" w:cs="Times New Roman"/>
          <w:color w:val="000000"/>
          <w:sz w:val="24"/>
          <w:szCs w:val="24"/>
        </w:rPr>
        <w:t xml:space="preserve"> </w:t>
      </w:r>
      <w:r w:rsidRPr="00784BA8">
        <w:rPr>
          <w:rFonts w:ascii="Times New Roman" w:eastAsia="Times New Roman" w:hAnsi="Times New Roman" w:cs="Times New Roman"/>
          <w:color w:val="FF0000"/>
          <w:sz w:val="24"/>
          <w:szCs w:val="24"/>
        </w:rPr>
        <w:t>(le sigle)</w:t>
      </w:r>
      <w:r w:rsidR="009C110D" w:rsidRPr="00784BA8">
        <w:rPr>
          <w:rFonts w:ascii="Times New Roman" w:eastAsia="Times New Roman" w:hAnsi="Times New Roman" w:cs="Times New Roman"/>
          <w:color w:val="FF0000"/>
          <w:sz w:val="24"/>
          <w:szCs w:val="24"/>
        </w:rPr>
        <w:t xml:space="preserve">, </w:t>
      </w:r>
      <w:r w:rsidR="009C110D">
        <w:rPr>
          <w:rFonts w:ascii="Times New Roman" w:eastAsia="Times New Roman" w:hAnsi="Times New Roman" w:cs="Times New Roman"/>
          <w:color w:val="000000"/>
          <w:sz w:val="24"/>
          <w:szCs w:val="24"/>
        </w:rPr>
        <w:t>personne morale légalement constituée, ayant son siège</w:t>
      </w:r>
      <w:r w:rsidR="00FE3477">
        <w:rPr>
          <w:rFonts w:ascii="Times New Roman" w:eastAsia="Times New Roman" w:hAnsi="Times New Roman" w:cs="Times New Roman"/>
          <w:color w:val="000000"/>
          <w:sz w:val="24"/>
          <w:szCs w:val="24"/>
        </w:rPr>
        <w:t xml:space="preserve">      </w:t>
      </w:r>
      <w:proofErr w:type="gramStart"/>
      <w:r w:rsidR="00FE3477">
        <w:rPr>
          <w:rFonts w:ascii="Times New Roman" w:eastAsia="Times New Roman" w:hAnsi="Times New Roman" w:cs="Times New Roman"/>
          <w:color w:val="000000"/>
          <w:sz w:val="24"/>
          <w:szCs w:val="24"/>
        </w:rPr>
        <w:t xml:space="preserve">  ,</w:t>
      </w:r>
      <w:proofErr w:type="gramEnd"/>
      <w:r w:rsidR="00FE3477">
        <w:rPr>
          <w:rFonts w:ascii="Times New Roman" w:eastAsia="Times New Roman" w:hAnsi="Times New Roman" w:cs="Times New Roman"/>
          <w:color w:val="000000"/>
          <w:sz w:val="24"/>
          <w:szCs w:val="24"/>
        </w:rPr>
        <w:t xml:space="preserve"> représentée par </w:t>
      </w:r>
      <w:r w:rsidR="00FE3477" w:rsidRPr="00FE3477">
        <w:rPr>
          <w:rFonts w:ascii="Times New Roman" w:eastAsia="Times New Roman" w:hAnsi="Times New Roman" w:cs="Times New Roman"/>
          <w:color w:val="FF0000"/>
          <w:sz w:val="24"/>
          <w:szCs w:val="24"/>
        </w:rPr>
        <w:t xml:space="preserve">(le nom du représentant), </w:t>
      </w:r>
      <w:r w:rsidR="00FE3477">
        <w:rPr>
          <w:rFonts w:ascii="Times New Roman" w:eastAsia="Times New Roman" w:hAnsi="Times New Roman" w:cs="Times New Roman"/>
          <w:color w:val="000000"/>
          <w:sz w:val="24"/>
          <w:szCs w:val="24"/>
        </w:rPr>
        <w:t xml:space="preserve">son </w:t>
      </w:r>
      <w:r w:rsidR="009C110D">
        <w:rPr>
          <w:rFonts w:ascii="Times New Roman" w:eastAsia="Times New Roman" w:hAnsi="Times New Roman" w:cs="Times New Roman"/>
          <w:color w:val="000000"/>
          <w:sz w:val="24"/>
          <w:szCs w:val="24"/>
        </w:rPr>
        <w:t xml:space="preserve">, dûment autorisé aux fins de signer les présentes et leurs suites ; </w:t>
      </w: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85048" w:rsidRDefault="00FE3477">
      <w:pPr>
        <w:tabs>
          <w:tab w:val="center" w:pos="503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784BA8">
        <w:rPr>
          <w:rFonts w:ascii="Times New Roman" w:eastAsia="Times New Roman" w:hAnsi="Times New Roman" w:cs="Times New Roman"/>
          <w:color w:val="000000"/>
          <w:sz w:val="24"/>
          <w:szCs w:val="24"/>
        </w:rPr>
        <w:t>Ci-aprè</w:t>
      </w:r>
      <w:r w:rsidR="009C110D">
        <w:rPr>
          <w:rFonts w:ascii="Times New Roman" w:eastAsia="Times New Roman" w:hAnsi="Times New Roman" w:cs="Times New Roman"/>
          <w:color w:val="000000"/>
          <w:sz w:val="24"/>
          <w:szCs w:val="24"/>
        </w:rPr>
        <w:t>s</w:t>
      </w:r>
      <w:r w:rsidR="00784BA8">
        <w:rPr>
          <w:rFonts w:ascii="Times New Roman" w:eastAsia="Times New Roman" w:hAnsi="Times New Roman" w:cs="Times New Roman"/>
          <w:color w:val="000000"/>
          <w:sz w:val="24"/>
          <w:szCs w:val="24"/>
        </w:rPr>
        <w:t xml:space="preserve"> désigné</w:t>
      </w:r>
      <w:r w:rsidR="009C110D">
        <w:rPr>
          <w:rFonts w:ascii="Times New Roman" w:eastAsia="Times New Roman" w:hAnsi="Times New Roman" w:cs="Times New Roman"/>
          <w:color w:val="000000"/>
          <w:sz w:val="24"/>
          <w:szCs w:val="24"/>
        </w:rPr>
        <w:t xml:space="preserve"> </w:t>
      </w:r>
      <w:r w:rsidR="009C110D">
        <w:rPr>
          <w:rFonts w:ascii="Times New Roman" w:eastAsia="Times New Roman" w:hAnsi="Times New Roman" w:cs="Times New Roman"/>
          <w:b/>
          <w:color w:val="000000"/>
          <w:sz w:val="24"/>
          <w:szCs w:val="24"/>
        </w:rPr>
        <w:t>«</w:t>
      </w:r>
      <w:r w:rsidR="00E063E7">
        <w:rPr>
          <w:rFonts w:ascii="Times New Roman" w:eastAsia="Times New Roman" w:hAnsi="Times New Roman" w:cs="Times New Roman"/>
          <w:b/>
          <w:color w:val="000000"/>
          <w:sz w:val="24"/>
          <w:szCs w:val="24"/>
        </w:rPr>
        <w:t xml:space="preserve">        </w:t>
      </w:r>
      <w:proofErr w:type="gramStart"/>
      <w:r w:rsidR="00E063E7">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784BA8">
        <w:rPr>
          <w:rFonts w:ascii="Times New Roman" w:eastAsia="Times New Roman" w:hAnsi="Times New Roman" w:cs="Times New Roman"/>
          <w:b/>
          <w:color w:val="000000"/>
          <w:sz w:val="24"/>
          <w:szCs w:val="24"/>
        </w:rPr>
        <w:t xml:space="preserve"> </w:t>
      </w:r>
      <w:r w:rsidR="009C110D">
        <w:rPr>
          <w:rFonts w:ascii="Times New Roman" w:eastAsia="Times New Roman" w:hAnsi="Times New Roman" w:cs="Times New Roman"/>
          <w:b/>
          <w:color w:val="000000"/>
          <w:sz w:val="24"/>
          <w:szCs w:val="24"/>
        </w:rPr>
        <w:t>»</w:t>
      </w:r>
      <w:proofErr w:type="gramEnd"/>
      <w:r w:rsidR="009C110D">
        <w:rPr>
          <w:rFonts w:ascii="Times New Roman" w:eastAsia="Times New Roman" w:hAnsi="Times New Roman" w:cs="Times New Roman"/>
          <w:b/>
          <w:color w:val="000000"/>
          <w:sz w:val="24"/>
          <w:szCs w:val="24"/>
        </w:rPr>
        <w:tab/>
      </w:r>
    </w:p>
    <w:p w:rsidR="00985048" w:rsidRDefault="009C110D">
      <w:pPr>
        <w:tabs>
          <w:tab w:val="right" w:pos="822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w:t>
      </w:r>
    </w:p>
    <w:p w:rsidR="00985048" w:rsidRDefault="009C110D">
      <w:p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L’Université Virtuelle de Côte d’Ivoire</w:t>
      </w:r>
      <w:r>
        <w:rPr>
          <w:rFonts w:ascii="Times New Roman" w:eastAsia="Times New Roman" w:hAnsi="Times New Roman" w:cs="Times New Roman"/>
          <w:color w:val="000000"/>
          <w:sz w:val="24"/>
          <w:szCs w:val="24"/>
        </w:rPr>
        <w:t xml:space="preserve">, ci-après dénommée </w:t>
      </w:r>
      <w:r>
        <w:rPr>
          <w:rFonts w:ascii="Times New Roman" w:eastAsia="Times New Roman" w:hAnsi="Times New Roman" w:cs="Times New Roman"/>
          <w:b/>
          <w:color w:val="000000"/>
          <w:sz w:val="24"/>
          <w:szCs w:val="24"/>
        </w:rPr>
        <w:t>UVCI,</w:t>
      </w:r>
      <w:r>
        <w:rPr>
          <w:rFonts w:ascii="Times New Roman" w:eastAsia="Times New Roman" w:hAnsi="Times New Roman" w:cs="Times New Roman"/>
          <w:color w:val="000000"/>
          <w:sz w:val="24"/>
          <w:szCs w:val="24"/>
        </w:rPr>
        <w:t xml:space="preserve"> Etablissement Public Administratif, sis à </w:t>
      </w:r>
      <w:proofErr w:type="spellStart"/>
      <w:r>
        <w:rPr>
          <w:rFonts w:ascii="Times New Roman" w:eastAsia="Times New Roman" w:hAnsi="Times New Roman" w:cs="Times New Roman"/>
          <w:color w:val="000000"/>
          <w:sz w:val="24"/>
          <w:szCs w:val="24"/>
        </w:rPr>
        <w:t>Cocody</w:t>
      </w:r>
      <w:proofErr w:type="spellEnd"/>
      <w:r>
        <w:rPr>
          <w:rFonts w:ascii="Times New Roman" w:eastAsia="Times New Roman" w:hAnsi="Times New Roman" w:cs="Times New Roman"/>
          <w:color w:val="000000"/>
          <w:sz w:val="24"/>
          <w:szCs w:val="24"/>
        </w:rPr>
        <w:t xml:space="preserve"> Deux-Plateaux, rue Amadou KOUROUMA, non loin du Tribunal du Commerce, tel : (+225) 01-42-22-22-12/01-42-22-22-10 ; 28 BP 536 Abidjan 28, CÔTE D’IVOIRE représentée par </w:t>
      </w:r>
      <w:r>
        <w:rPr>
          <w:rFonts w:ascii="Times New Roman" w:eastAsia="Times New Roman" w:hAnsi="Times New Roman" w:cs="Times New Roman"/>
          <w:b/>
          <w:color w:val="000000"/>
          <w:sz w:val="24"/>
          <w:szCs w:val="24"/>
        </w:rPr>
        <w:t xml:space="preserve">Professeur KONE </w:t>
      </w:r>
      <w:proofErr w:type="spellStart"/>
      <w:r>
        <w:rPr>
          <w:rFonts w:ascii="Times New Roman" w:eastAsia="Times New Roman" w:hAnsi="Times New Roman" w:cs="Times New Roman"/>
          <w:b/>
          <w:color w:val="000000"/>
          <w:sz w:val="24"/>
          <w:szCs w:val="24"/>
        </w:rPr>
        <w:t>Tiémoman</w:t>
      </w:r>
      <w:proofErr w:type="spellEnd"/>
      <w:r>
        <w:rPr>
          <w:rFonts w:ascii="Times New Roman" w:eastAsia="Times New Roman" w:hAnsi="Times New Roman" w:cs="Times New Roman"/>
          <w:color w:val="000000"/>
          <w:sz w:val="24"/>
          <w:szCs w:val="24"/>
        </w:rPr>
        <w:t xml:space="preserve">, son Directeur Général dûment habilité aux fins de signer les présentes et leurs suites ; </w:t>
      </w:r>
    </w:p>
    <w:p w:rsidR="00FE3477" w:rsidRDefault="00FE3477">
      <w:pPr>
        <w:tabs>
          <w:tab w:val="right" w:pos="822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85048" w:rsidRDefault="00FE3477">
      <w:pPr>
        <w:tabs>
          <w:tab w:val="right" w:pos="8222"/>
        </w:tabs>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b/>
      </w:r>
      <w:r w:rsidR="009C110D">
        <w:rPr>
          <w:rFonts w:ascii="Times New Roman" w:eastAsia="Times New Roman" w:hAnsi="Times New Roman" w:cs="Times New Roman"/>
          <w:color w:val="000000"/>
          <w:sz w:val="24"/>
          <w:szCs w:val="24"/>
        </w:rPr>
        <w:t xml:space="preserve">Ci-après appelée </w:t>
      </w:r>
      <w:r w:rsidR="009C110D">
        <w:rPr>
          <w:rFonts w:ascii="Times New Roman" w:eastAsia="Times New Roman" w:hAnsi="Times New Roman" w:cs="Times New Roman"/>
          <w:b/>
          <w:color w:val="000000"/>
          <w:sz w:val="24"/>
          <w:szCs w:val="24"/>
        </w:rPr>
        <w:t>« l’UVCI »</w:t>
      </w:r>
    </w:p>
    <w:p w:rsidR="00FE3477" w:rsidRDefault="009C110D" w:rsidP="00FE3477">
      <w:pPr>
        <w:tabs>
          <w:tab w:val="right" w:pos="822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Ci-après désignées collectivement les « partenaires »</w:t>
      </w:r>
    </w:p>
    <w:p w:rsidR="00985048" w:rsidRPr="00FE3477" w:rsidRDefault="009C110D" w:rsidP="00FE3477">
      <w:pPr>
        <w:tabs>
          <w:tab w:val="right" w:pos="8222"/>
        </w:tabs>
        <w:jc w:val="both"/>
        <w:rPr>
          <w:rFonts w:ascii="Times New Roman" w:eastAsia="Times New Roman" w:hAnsi="Times New Roman" w:cs="Times New Roman"/>
          <w:color w:val="000000"/>
          <w:sz w:val="24"/>
          <w:szCs w:val="24"/>
        </w:rPr>
      </w:pPr>
      <w:r>
        <w:rPr>
          <w:rFonts w:ascii="Times New Roman" w:eastAsia="Times New Roman" w:hAnsi="Times New Roman" w:cs="Times New Roman"/>
          <w:b/>
          <w:smallCaps/>
          <w:color w:val="000000"/>
          <w:sz w:val="24"/>
          <w:szCs w:val="24"/>
          <w:u w:val="single"/>
        </w:rPr>
        <w:lastRenderedPageBreak/>
        <w:t>PRÉAMBULE</w:t>
      </w:r>
    </w:p>
    <w:p w:rsidR="00985048" w:rsidRDefault="00985048">
      <w:pPr>
        <w:spacing w:after="0" w:line="240" w:lineRule="auto"/>
        <w:jc w:val="both"/>
        <w:rPr>
          <w:rFonts w:ascii="Times New Roman" w:eastAsia="Times New Roman" w:hAnsi="Times New Roman" w:cs="Times New Roman"/>
          <w:color w:val="000000"/>
          <w:sz w:val="24"/>
          <w:szCs w:val="24"/>
        </w:rPr>
      </w:pPr>
    </w:p>
    <w:p w:rsidR="00985048" w:rsidRDefault="009C11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ATTENDU l’intérêt mutuel des partenaires d’établir et de développer des liens de coopération scientifique et de promouvoir la recherche ;</w:t>
      </w:r>
    </w:p>
    <w:p w:rsidR="00985048" w:rsidRDefault="00985048">
      <w:pPr>
        <w:spacing w:after="0" w:line="240" w:lineRule="auto"/>
        <w:jc w:val="both"/>
        <w:rPr>
          <w:rFonts w:ascii="Times New Roman" w:eastAsia="Times New Roman" w:hAnsi="Times New Roman" w:cs="Times New Roman"/>
          <w:color w:val="000000"/>
          <w:sz w:val="24"/>
          <w:szCs w:val="24"/>
        </w:rPr>
      </w:pPr>
    </w:p>
    <w:p w:rsidR="00985048" w:rsidRDefault="009C11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ATTENDU la volonté des partenaires de se doter d’un accord-cadre de coopération scientifique aux fins de préciser leur intention d’explorer les possibilités de développer des activités de coopération scientifique de même que leurs engagements réciproques à cet effet ;</w:t>
      </w:r>
    </w:p>
    <w:p w:rsidR="00985048" w:rsidRDefault="009C110D">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85048" w:rsidRDefault="009C110D">
      <w:pPr>
        <w:pBdr>
          <w:top w:val="nil"/>
          <w:left w:val="nil"/>
          <w:bottom w:val="nil"/>
          <w:right w:val="nil"/>
          <w:between w:val="nil"/>
        </w:pBdr>
        <w:spacing w:before="240" w:line="240" w:lineRule="auto"/>
        <w:jc w:val="both"/>
        <w:rPr>
          <w:rFonts w:ascii="Times New Roman" w:eastAsia="Times New Roman" w:hAnsi="Times New Roman" w:cs="Times New Roman"/>
          <w:b/>
          <w:smallCaps/>
          <w:color w:val="000000"/>
          <w:sz w:val="24"/>
          <w:szCs w:val="24"/>
          <w:u w:val="single"/>
        </w:rPr>
      </w:pPr>
      <w:r>
        <w:rPr>
          <w:rFonts w:ascii="Times New Roman" w:eastAsia="Times New Roman" w:hAnsi="Times New Roman" w:cs="Times New Roman"/>
          <w:b/>
          <w:smallCaps/>
          <w:color w:val="000000"/>
          <w:sz w:val="24"/>
          <w:szCs w:val="24"/>
          <w:u w:val="single"/>
        </w:rPr>
        <w:t>Article Premier - DOMAINES DE COOPÉRATION</w:t>
      </w:r>
    </w:p>
    <w:p w:rsidR="00985048" w:rsidRDefault="009C110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L’intention de coopérer comprend tous les programmes d’intérêt commun des deux parties.</w:t>
      </w:r>
    </w:p>
    <w:p w:rsidR="00985048" w:rsidRDefault="009C110D">
      <w:pPr>
        <w:pBdr>
          <w:top w:val="nil"/>
          <w:left w:val="nil"/>
          <w:bottom w:val="nil"/>
          <w:right w:val="nil"/>
          <w:between w:val="nil"/>
        </w:pBdr>
        <w:spacing w:before="240" w:line="240" w:lineRule="auto"/>
        <w:jc w:val="both"/>
        <w:rPr>
          <w:rFonts w:ascii="Times New Roman" w:eastAsia="Times New Roman" w:hAnsi="Times New Roman" w:cs="Times New Roman"/>
          <w:b/>
          <w:smallCaps/>
          <w:color w:val="000000"/>
          <w:sz w:val="24"/>
          <w:szCs w:val="24"/>
          <w:u w:val="single"/>
        </w:rPr>
      </w:pPr>
      <w:r>
        <w:rPr>
          <w:rFonts w:ascii="Times New Roman" w:eastAsia="Times New Roman" w:hAnsi="Times New Roman" w:cs="Times New Roman"/>
          <w:b/>
          <w:smallCaps/>
          <w:color w:val="000000"/>
          <w:sz w:val="24"/>
          <w:szCs w:val="24"/>
          <w:u w:val="single"/>
        </w:rPr>
        <w:t>Article 2 - MODALITÉS DE COOPÉRATION</w:t>
      </w:r>
    </w:p>
    <w:p w:rsidR="00985048" w:rsidRDefault="009C11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Chaque projet de coopération fera l'objet d'un accord spécifique entre les parties. Les universités élaboreront ainsi des accords détaillés pour la coopération spécifique entre leurs unités respectives concernées. </w:t>
      </w:r>
    </w:p>
    <w:p w:rsidR="00985048" w:rsidRDefault="009C11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Les unités impliquées peuvent appartenir aux corps des enseignants, de recherch</w:t>
      </w:r>
      <w:r w:rsidR="00D12FB4">
        <w:rPr>
          <w:rFonts w:ascii="Times New Roman" w:eastAsia="Times New Roman" w:hAnsi="Times New Roman" w:cs="Times New Roman"/>
          <w:color w:val="000000"/>
          <w:sz w:val="24"/>
          <w:szCs w:val="24"/>
        </w:rPr>
        <w:t xml:space="preserve">e et de l’administration de </w:t>
      </w:r>
      <w:r w:rsidR="00D12FB4" w:rsidRPr="00D12FB4">
        <w:rPr>
          <w:rFonts w:ascii="Times New Roman" w:eastAsia="Times New Roman" w:hAnsi="Times New Roman" w:cs="Times New Roman"/>
          <w:color w:val="FF0000"/>
          <w:sz w:val="24"/>
          <w:szCs w:val="24"/>
        </w:rPr>
        <w:t>(le nom de la structure)</w:t>
      </w:r>
      <w:r w:rsidR="00E063E7" w:rsidRPr="00D12FB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et/ou de l’UVCI. </w:t>
      </w:r>
    </w:p>
    <w:p w:rsidR="00985048" w:rsidRDefault="00985048">
      <w:pPr>
        <w:spacing w:after="0" w:line="240" w:lineRule="auto"/>
        <w:jc w:val="both"/>
        <w:rPr>
          <w:rFonts w:ascii="Times New Roman" w:eastAsia="Times New Roman" w:hAnsi="Times New Roman" w:cs="Times New Roman"/>
          <w:color w:val="000000"/>
          <w:sz w:val="24"/>
          <w:szCs w:val="24"/>
        </w:rPr>
      </w:pPr>
    </w:p>
    <w:p w:rsidR="00985048" w:rsidRDefault="009C11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 activités suivantes de coopération peuvent être prises en considération :</w:t>
      </w:r>
    </w:p>
    <w:p w:rsidR="00985048" w:rsidRDefault="00985048">
      <w:pPr>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2.3 Échange d’Enseignants, de Personnel Administratif et Technique</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 programme d'échange de personnel sera établi. Ces échanges seront basés sur le consentement mutuel et la disponibilité des ressources. La durée des visites et le nombre de visiteurs seront déterminés par consentement mutuel. La durée du séjour peut aller jusqu’à un an, mais peut être aussi de courte durée. Lors de leur séjour, chaque partie s’engage à prendre en charge les frais de déplacement et d’hébergement de son personnel d’échange.</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Échange d’étudiants pour des études de niveau Licence / Master/ Doctorat</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numPr>
          <w:ilvl w:val="2"/>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 programme d’échange d’étudiants sera établi. Celui-ci comportera un échange d’au moins un étudiant de chaque établissement tous les ans.  </w:t>
      </w:r>
    </w:p>
    <w:p w:rsidR="00985048" w:rsidRDefault="009C110D">
      <w:pPr>
        <w:numPr>
          <w:ilvl w:val="2"/>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 </w:t>
      </w:r>
      <w:r>
        <w:rPr>
          <w:rFonts w:ascii="Times New Roman" w:eastAsia="Times New Roman" w:hAnsi="Times New Roman" w:cs="Times New Roman"/>
          <w:sz w:val="24"/>
          <w:szCs w:val="24"/>
        </w:rPr>
        <w:t>étudiants peuvent</w:t>
      </w:r>
      <w:r>
        <w:rPr>
          <w:rFonts w:ascii="Times New Roman" w:eastAsia="Times New Roman" w:hAnsi="Times New Roman" w:cs="Times New Roman"/>
          <w:color w:val="000000"/>
          <w:sz w:val="24"/>
          <w:szCs w:val="24"/>
        </w:rPr>
        <w:t xml:space="preserve"> être des apprenants </w:t>
      </w:r>
      <w:r>
        <w:rPr>
          <w:rFonts w:ascii="Times New Roman" w:eastAsia="Times New Roman" w:hAnsi="Times New Roman" w:cs="Times New Roman"/>
          <w:sz w:val="24"/>
          <w:szCs w:val="24"/>
        </w:rPr>
        <w:t>des niveaux</w:t>
      </w:r>
      <w:r>
        <w:rPr>
          <w:rFonts w:ascii="Times New Roman" w:eastAsia="Times New Roman" w:hAnsi="Times New Roman" w:cs="Times New Roman"/>
          <w:color w:val="000000"/>
          <w:sz w:val="24"/>
          <w:szCs w:val="24"/>
        </w:rPr>
        <w:t xml:space="preserve"> Licence, Master ou Doctorat qui </w:t>
      </w:r>
      <w:r>
        <w:rPr>
          <w:rFonts w:ascii="Times New Roman" w:eastAsia="Times New Roman" w:hAnsi="Times New Roman" w:cs="Times New Roman"/>
          <w:sz w:val="24"/>
          <w:szCs w:val="24"/>
        </w:rPr>
        <w:t>souhaitent</w:t>
      </w:r>
      <w:r>
        <w:rPr>
          <w:rFonts w:ascii="Times New Roman" w:eastAsia="Times New Roman" w:hAnsi="Times New Roman" w:cs="Times New Roman"/>
          <w:color w:val="000000"/>
          <w:sz w:val="24"/>
          <w:szCs w:val="24"/>
        </w:rPr>
        <w:t xml:space="preserve"> entreprendre des recherches ou poursuivre des études académiques dans leurs domaines respectifs.</w:t>
      </w:r>
    </w:p>
    <w:p w:rsidR="00985048" w:rsidRDefault="009C110D">
      <w:pPr>
        <w:numPr>
          <w:ilvl w:val="2"/>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Les étudiants à admettre dans chaque programme d’échange seront déterminés au moins trois (03</w:t>
      </w:r>
      <w:proofErr w:type="gramStart"/>
      <w:r>
        <w:rPr>
          <w:rFonts w:ascii="Times New Roman" w:eastAsia="Times New Roman" w:hAnsi="Times New Roman" w:cs="Times New Roman"/>
          <w:color w:val="000000"/>
          <w:sz w:val="24"/>
          <w:szCs w:val="24"/>
        </w:rPr>
        <w:t>)  mois</w:t>
      </w:r>
      <w:proofErr w:type="gramEnd"/>
      <w:r>
        <w:rPr>
          <w:rFonts w:ascii="Times New Roman" w:eastAsia="Times New Roman" w:hAnsi="Times New Roman" w:cs="Times New Roman"/>
          <w:color w:val="000000"/>
          <w:sz w:val="24"/>
          <w:szCs w:val="24"/>
        </w:rPr>
        <w:t xml:space="preserve"> avant le début de la rentrée académique de l’année N+1.</w:t>
      </w:r>
    </w:p>
    <w:p w:rsidR="00E063E7" w:rsidRDefault="009C110D" w:rsidP="00E063E7">
      <w:pPr>
        <w:numPr>
          <w:ilvl w:val="2"/>
          <w:numId w:val="2"/>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Les critères d’inclusion pour inscrire les apprenants concerneront les étudiants les plus méritants avec une priorité au genre, et seront déterminés d’accords parties.</w:t>
      </w:r>
    </w:p>
    <w:p w:rsidR="005B0427" w:rsidRDefault="005B0427" w:rsidP="00E063E7">
      <w:p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p>
    <w:p w:rsidR="00985048" w:rsidRPr="00E063E7" w:rsidRDefault="009C110D" w:rsidP="00E063E7">
      <w:pPr>
        <w:pBdr>
          <w:top w:val="nil"/>
          <w:left w:val="nil"/>
          <w:bottom w:val="nil"/>
          <w:right w:val="nil"/>
          <w:between w:val="nil"/>
        </w:pBdr>
        <w:spacing w:after="0"/>
        <w:jc w:val="both"/>
      </w:pPr>
      <w:r w:rsidRPr="00E063E7">
        <w:rPr>
          <w:rFonts w:ascii="Times New Roman" w:eastAsia="Times New Roman" w:hAnsi="Times New Roman" w:cs="Times New Roman"/>
          <w:color w:val="000000"/>
          <w:sz w:val="24"/>
          <w:szCs w:val="24"/>
          <w:u w:val="single"/>
        </w:rPr>
        <w:lastRenderedPageBreak/>
        <w:t xml:space="preserve">2.5 Programme de Recherche/ Projet Commun </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w:t>
      </w:r>
      <w:r>
        <w:rPr>
          <w:rFonts w:ascii="Times New Roman" w:eastAsia="Times New Roman" w:hAnsi="Times New Roman" w:cs="Times New Roman"/>
          <w:color w:val="000000"/>
          <w:sz w:val="24"/>
          <w:szCs w:val="24"/>
        </w:rPr>
        <w:tab/>
        <w:t>Les deux établissements coopéreront dans des programmes conjoints de recherche par des individus ou équipes. Ceci peut inclure des échanges ou visites du corps enseignant et personnel administratif et technique.  Chaque établissement essayera de fournir les équipements appropriés pour la recherche et d'autres activités académiques.</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r>
        <w:rPr>
          <w:rFonts w:ascii="Times New Roman" w:eastAsia="Times New Roman" w:hAnsi="Times New Roman" w:cs="Times New Roman"/>
          <w:color w:val="000000"/>
          <w:sz w:val="24"/>
          <w:szCs w:val="24"/>
        </w:rPr>
        <w:tab/>
        <w:t>Chaque établissement nommera un Co-coordonnateur de Projet ou de Programme. D'autres conditions seront énoncées dans un programme détaillé à élaborer. Les résultats de la recherche seront partagés par les deux établissements.</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Séminaires, Colloques, Conférences et Ateliers Communs</w:t>
      </w: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 deux établissements exploreront des opportunités d’organiser des conférences internationales dans les secteurs de force et d’intérêt mutuel. Le corps enseignant et tout autre personnel de chaque établissement peuvent également participer aux ateliers et aux séminaires de nature régionale ou d'un intérêt local. </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2.7 Échange de ressources documentaires - Matériaux et Équipements d’Enseignement</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2.7.1 Les deux établissements développeront un échange de publications académiques produites dans chacun des établissements dans les secteurs convenus dans le strict respect du droit de la propriété intellectuelle pour un bénéfice mutuel. </w:t>
      </w: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 Des dispositions semblables peuvent également être prises pour l'approvisionnement en équipement et d'autres matériaux pour soutenir des projets ou programmes communs.</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2.8 Coopération des bibliothèques virtuelles </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 deux établissements donneront des accès réciproques à leurs ressources documentaires en ligne, selon des conditions qui seront définies au préalable.</w:t>
      </w: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imes New Roman" w:eastAsia="Times New Roman" w:hAnsi="Times New Roman" w:cs="Times New Roman"/>
          <w:color w:val="000000"/>
          <w:sz w:val="24"/>
          <w:szCs w:val="24"/>
          <w:u w:val="single"/>
        </w:rPr>
        <w:t>Ouverture ou mise en place de centres d’examen agrées</w:t>
      </w:r>
    </w:p>
    <w:p w:rsidR="00985048" w:rsidRDefault="00985048">
      <w:pPr>
        <w:spacing w:after="0"/>
        <w:jc w:val="both"/>
        <w:rPr>
          <w:rFonts w:ascii="Times New Roman" w:eastAsia="Times New Roman" w:hAnsi="Times New Roman" w:cs="Times New Roman"/>
          <w:color w:val="000000"/>
          <w:sz w:val="24"/>
          <w:szCs w:val="24"/>
          <w:u w:val="single"/>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Les deux établissements feront de leurs institutions des centres d’examen </w:t>
      </w:r>
      <w:r>
        <w:rPr>
          <w:rFonts w:ascii="Times New Roman" w:eastAsia="Times New Roman" w:hAnsi="Times New Roman" w:cs="Times New Roman"/>
          <w:sz w:val="24"/>
          <w:szCs w:val="24"/>
        </w:rPr>
        <w:t>agréés</w:t>
      </w:r>
      <w:r>
        <w:rPr>
          <w:rFonts w:ascii="Times New Roman" w:eastAsia="Times New Roman" w:hAnsi="Times New Roman" w:cs="Times New Roman"/>
          <w:color w:val="000000"/>
          <w:sz w:val="24"/>
          <w:szCs w:val="24"/>
        </w:rPr>
        <w:t>, afin de permettre aux apprenants de pouvoir effectuer leur évaluation dans l’une ou l’autre des institutions, en fonction de leur position géographique.</w:t>
      </w:r>
    </w:p>
    <w:p w:rsidR="00784BA8" w:rsidRDefault="00784BA8">
      <w:pPr>
        <w:spacing w:after="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partie qui prend l’initiative d’organiser des évaluations, doit </w:t>
      </w:r>
      <w:r w:rsidR="00B15298">
        <w:rPr>
          <w:rFonts w:ascii="Times New Roman" w:eastAsia="Times New Roman" w:hAnsi="Times New Roman" w:cs="Times New Roman"/>
          <w:color w:val="000000"/>
          <w:sz w:val="24"/>
          <w:szCs w:val="24"/>
        </w:rPr>
        <w:t>en informer l’autre</w:t>
      </w:r>
      <w:r>
        <w:rPr>
          <w:rFonts w:ascii="Times New Roman" w:eastAsia="Times New Roman" w:hAnsi="Times New Roman" w:cs="Times New Roman"/>
          <w:color w:val="000000"/>
          <w:sz w:val="24"/>
          <w:szCs w:val="24"/>
        </w:rPr>
        <w:t xml:space="preserve"> par écrit (lettre avec accusé de réception, ou </w:t>
      </w:r>
      <w:r w:rsidR="00B15298">
        <w:rPr>
          <w:rFonts w:ascii="Times New Roman" w:eastAsia="Times New Roman" w:hAnsi="Times New Roman" w:cs="Times New Roman"/>
          <w:color w:val="000000"/>
          <w:sz w:val="24"/>
          <w:szCs w:val="24"/>
        </w:rPr>
        <w:t>mail) au</w:t>
      </w:r>
      <w:r>
        <w:rPr>
          <w:rFonts w:ascii="Times New Roman" w:eastAsia="Times New Roman" w:hAnsi="Times New Roman" w:cs="Times New Roman"/>
          <w:color w:val="000000"/>
          <w:sz w:val="24"/>
          <w:szCs w:val="24"/>
        </w:rPr>
        <w:t xml:space="preserve"> moins un (01) mois avant la date desdites évaluations.</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2.10 </w:t>
      </w:r>
      <w:r>
        <w:rPr>
          <w:rFonts w:ascii="Times New Roman" w:eastAsia="Times New Roman" w:hAnsi="Times New Roman" w:cs="Times New Roman"/>
          <w:color w:val="000000"/>
          <w:sz w:val="24"/>
          <w:szCs w:val="24"/>
          <w:u w:val="single"/>
        </w:rPr>
        <w:t>Conditions pour le personnel de visite</w:t>
      </w:r>
    </w:p>
    <w:p w:rsidR="005B0427" w:rsidRDefault="005B0427">
      <w:pPr>
        <w:spacing w:after="0"/>
        <w:jc w:val="both"/>
        <w:rPr>
          <w:rFonts w:ascii="Times New Roman" w:eastAsia="Times New Roman" w:hAnsi="Times New Roman" w:cs="Times New Roman"/>
          <w:color w:val="000000"/>
          <w:sz w:val="24"/>
          <w:szCs w:val="24"/>
          <w:u w:val="single"/>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Les conditions spécifiques pour le personnel de visite seront mutuellement convenues en tant qu'éléments d’accords spécifiques entre les établissements. Dans la mesure du possible, chaque établissement fournira </w:t>
      </w:r>
      <w:r>
        <w:rPr>
          <w:rFonts w:ascii="Times New Roman" w:eastAsia="Times New Roman" w:hAnsi="Times New Roman" w:cs="Times New Roman"/>
          <w:color w:val="000000"/>
          <w:sz w:val="24"/>
          <w:szCs w:val="24"/>
        </w:rPr>
        <w:lastRenderedPageBreak/>
        <w:t>des équipements pour permettre au personnel d'échange de s'installer rapidement et de faire leur travail dans de bonnes conditions. Le personnel d'échange se conformera aux lois du pays d'accueil, aux règles et règlements de l'université d’accueil.</w:t>
      </w:r>
    </w:p>
    <w:p w:rsidR="00985048" w:rsidRDefault="00985048">
      <w:pPr>
        <w:spacing w:after="0"/>
        <w:jc w:val="both"/>
        <w:rPr>
          <w:rFonts w:ascii="Times New Roman" w:eastAsia="Times New Roman" w:hAnsi="Times New Roman" w:cs="Times New Roman"/>
          <w:color w:val="000000"/>
          <w:sz w:val="24"/>
          <w:szCs w:val="24"/>
        </w:rPr>
      </w:pP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pBdr>
          <w:top w:val="nil"/>
          <w:left w:val="nil"/>
          <w:bottom w:val="nil"/>
          <w:right w:val="nil"/>
          <w:between w:val="nil"/>
        </w:pBdr>
        <w:spacing w:before="240" w:line="240" w:lineRule="auto"/>
        <w:jc w:val="both"/>
        <w:rPr>
          <w:rFonts w:ascii="Times New Roman" w:eastAsia="Times New Roman" w:hAnsi="Times New Roman" w:cs="Times New Roman"/>
          <w:b/>
          <w:smallCaps/>
          <w:color w:val="000000"/>
          <w:sz w:val="24"/>
          <w:szCs w:val="24"/>
          <w:u w:val="single"/>
        </w:rPr>
      </w:pPr>
      <w:r>
        <w:rPr>
          <w:rFonts w:ascii="Times New Roman" w:eastAsia="Times New Roman" w:hAnsi="Times New Roman" w:cs="Times New Roman"/>
          <w:b/>
          <w:smallCaps/>
          <w:color w:val="000000"/>
          <w:sz w:val="24"/>
          <w:szCs w:val="24"/>
          <w:u w:val="single"/>
        </w:rPr>
        <w:t xml:space="preserve">Article 3 - Financement </w:t>
      </w:r>
    </w:p>
    <w:p w:rsidR="00985048" w:rsidRDefault="00985048">
      <w:pPr>
        <w:pBdr>
          <w:top w:val="nil"/>
          <w:left w:val="nil"/>
          <w:bottom w:val="nil"/>
          <w:right w:val="nil"/>
          <w:between w:val="nil"/>
        </w:pBdr>
        <w:spacing w:after="0"/>
        <w:ind w:left="108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Les deux établissements feront des efforts pour chercher des financements nationaux et internationaux afin de soutenir toutes les facettes des programmes de coopération.</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En cas de mobilité pour des bénéficiaires (étudiants ou personnels) des deux institutions partenaires, un avenant ou protocole spécifique sera élaboré pour en définir les conditions et les modalités.</w:t>
      </w:r>
    </w:p>
    <w:p w:rsidR="00985048" w:rsidRDefault="00985048">
      <w:pPr>
        <w:spacing w:after="0"/>
        <w:ind w:left="720"/>
        <w:jc w:val="both"/>
        <w:rPr>
          <w:rFonts w:ascii="Times New Roman" w:eastAsia="Times New Roman" w:hAnsi="Times New Roman" w:cs="Times New Roman"/>
          <w:color w:val="000000"/>
          <w:sz w:val="24"/>
          <w:szCs w:val="24"/>
        </w:rPr>
      </w:pPr>
    </w:p>
    <w:p w:rsidR="00985048" w:rsidRDefault="009C110D">
      <w:pPr>
        <w:pBdr>
          <w:top w:val="nil"/>
          <w:left w:val="nil"/>
          <w:bottom w:val="nil"/>
          <w:right w:val="nil"/>
          <w:between w:val="nil"/>
        </w:pBdr>
        <w:spacing w:before="240" w:line="240" w:lineRule="auto"/>
        <w:jc w:val="both"/>
        <w:rPr>
          <w:rFonts w:ascii="Times New Roman" w:eastAsia="Times New Roman" w:hAnsi="Times New Roman" w:cs="Times New Roman"/>
          <w:b/>
          <w:smallCaps/>
          <w:color w:val="000000"/>
          <w:sz w:val="24"/>
          <w:szCs w:val="24"/>
          <w:u w:val="single"/>
        </w:rPr>
      </w:pPr>
      <w:r>
        <w:rPr>
          <w:rFonts w:ascii="Times New Roman" w:eastAsia="Times New Roman" w:hAnsi="Times New Roman" w:cs="Times New Roman"/>
          <w:b/>
          <w:smallCaps/>
          <w:color w:val="000000"/>
          <w:sz w:val="24"/>
          <w:szCs w:val="24"/>
          <w:u w:val="single"/>
        </w:rPr>
        <w:t xml:space="preserve">Article 4 – Communication – Promotion de l’enseignement à distance </w:t>
      </w:r>
    </w:p>
    <w:p w:rsidR="00985048" w:rsidRDefault="00985048">
      <w:pPr>
        <w:spacing w:line="133" w:lineRule="auto"/>
        <w:rPr>
          <w:rFonts w:ascii="Times New Roman" w:eastAsia="Times New Roman" w:hAnsi="Times New Roman" w:cs="Times New Roman"/>
          <w:color w:val="000000"/>
          <w:sz w:val="24"/>
          <w:szCs w:val="24"/>
        </w:rPr>
      </w:pPr>
    </w:p>
    <w:p w:rsidR="00985048" w:rsidRDefault="009C110D">
      <w:pPr>
        <w:spacing w:line="249"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Les parties se concerteront pour la promotion de l’enseignement à distance dans la sous-région et l’Afrique francophone, en communiquant sur ce partenariat, les actions qui en découlent, les expériences et réussites réalisées.</w:t>
      </w:r>
    </w:p>
    <w:p w:rsidR="00985048" w:rsidRDefault="009C110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Les documents et supports comportant les logos, sigles et mentions relatives au partenariat devront être communiqués préalablement à leur diffusion à chacun des partenaires pour information et aval le cas échéant.</w:t>
      </w:r>
    </w:p>
    <w:p w:rsidR="00985048" w:rsidRDefault="009C110D">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u w:val="single"/>
        </w:rPr>
        <w:t>Article 5 –Suivi - Evaluation du partenariat</w:t>
      </w:r>
    </w:p>
    <w:p w:rsidR="00985048" w:rsidRDefault="00985048">
      <w:pPr>
        <w:spacing w:after="0" w:line="130" w:lineRule="auto"/>
        <w:rPr>
          <w:rFonts w:ascii="Times New Roman" w:eastAsia="Times New Roman" w:hAnsi="Times New Roman" w:cs="Times New Roman"/>
          <w:color w:val="000000"/>
          <w:sz w:val="24"/>
          <w:szCs w:val="24"/>
        </w:rPr>
      </w:pPr>
    </w:p>
    <w:p w:rsidR="00985048" w:rsidRDefault="009C110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Un comité composé des représentants des deux partenaires se réunit au moins une fois par semestre pour examiner toutes questions utiles au bon fonctionnement du partenariat avec la désignation d’un point focal par institution. Les points focaux sont chargés de veiller au suivi régulier de la feuille de route établie par les partenaires pour le bon déroulement des activités convenues chaque année.</w:t>
      </w:r>
    </w:p>
    <w:p w:rsidR="00985048" w:rsidRDefault="009C110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Le présent accord fera l’objet d’une évaluation au bout de douze mois (12 mois) de mise en œuvre pour en mesurer les résultats et éventuellement envisager des réaménagements.</w:t>
      </w:r>
    </w:p>
    <w:p w:rsidR="004D22DF" w:rsidRDefault="004D22DF">
      <w:pPr>
        <w:pBdr>
          <w:top w:val="nil"/>
          <w:left w:val="nil"/>
          <w:bottom w:val="nil"/>
          <w:right w:val="nil"/>
          <w:between w:val="nil"/>
        </w:pBdr>
        <w:spacing w:before="240" w:line="240" w:lineRule="auto"/>
        <w:jc w:val="both"/>
        <w:rPr>
          <w:rFonts w:ascii="Times New Roman" w:eastAsia="Times New Roman" w:hAnsi="Times New Roman" w:cs="Times New Roman"/>
          <w:color w:val="000000"/>
          <w:sz w:val="24"/>
          <w:szCs w:val="24"/>
        </w:rPr>
      </w:pPr>
    </w:p>
    <w:p w:rsidR="00985048" w:rsidRDefault="009C110D">
      <w:pPr>
        <w:pBdr>
          <w:top w:val="nil"/>
          <w:left w:val="nil"/>
          <w:bottom w:val="nil"/>
          <w:right w:val="nil"/>
          <w:between w:val="nil"/>
        </w:pBdr>
        <w:spacing w:before="240" w:line="240" w:lineRule="auto"/>
        <w:jc w:val="both"/>
        <w:rPr>
          <w:rFonts w:ascii="Times New Roman" w:eastAsia="Times New Roman" w:hAnsi="Times New Roman" w:cs="Times New Roman"/>
          <w:b/>
          <w:smallCaps/>
          <w:color w:val="000000"/>
          <w:sz w:val="24"/>
          <w:szCs w:val="24"/>
          <w:u w:val="single"/>
        </w:rPr>
      </w:pPr>
      <w:r>
        <w:rPr>
          <w:rFonts w:ascii="Times New Roman" w:eastAsia="Times New Roman" w:hAnsi="Times New Roman" w:cs="Times New Roman"/>
          <w:b/>
          <w:smallCaps/>
          <w:color w:val="000000"/>
          <w:sz w:val="24"/>
          <w:szCs w:val="24"/>
          <w:u w:val="single"/>
        </w:rPr>
        <w:t>Article 6 – Durée- Résiliation -Règlement des différends</w:t>
      </w:r>
    </w:p>
    <w:p w:rsidR="00985048" w:rsidRDefault="009C110D">
      <w:pPr>
        <w:spacing w:after="0"/>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6.1 Cet accord entrera en vigueur à la date de la signature f</w:t>
      </w:r>
      <w:r w:rsidR="00E063E7">
        <w:rPr>
          <w:rFonts w:ascii="Times New Roman" w:eastAsia="Times New Roman" w:hAnsi="Times New Roman" w:cs="Times New Roman"/>
          <w:color w:val="000000"/>
          <w:sz w:val="24"/>
          <w:szCs w:val="24"/>
        </w:rPr>
        <w:t>inale par le Recteu</w:t>
      </w:r>
      <w:r w:rsidR="00784BA8">
        <w:rPr>
          <w:rFonts w:ascii="Times New Roman" w:eastAsia="Times New Roman" w:hAnsi="Times New Roman" w:cs="Times New Roman"/>
          <w:color w:val="000000"/>
          <w:sz w:val="24"/>
          <w:szCs w:val="24"/>
        </w:rPr>
        <w:t xml:space="preserve">r de </w:t>
      </w:r>
      <w:r w:rsidR="00784BA8" w:rsidRPr="00784BA8">
        <w:rPr>
          <w:rFonts w:ascii="Times New Roman" w:eastAsia="Times New Roman" w:hAnsi="Times New Roman" w:cs="Times New Roman"/>
          <w:color w:val="FF0000"/>
          <w:sz w:val="24"/>
          <w:szCs w:val="24"/>
        </w:rPr>
        <w:t>(le nom de la structure)</w:t>
      </w:r>
      <w:r w:rsidRPr="00784BA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et le Directeur Général de l’UVCI. Cet accord demeurera valable</w:t>
      </w:r>
      <w:r w:rsidR="00E063E7">
        <w:rPr>
          <w:rFonts w:ascii="Times New Roman" w:eastAsia="Times New Roman" w:hAnsi="Times New Roman" w:cs="Times New Roman"/>
          <w:color w:val="000000"/>
          <w:sz w:val="24"/>
          <w:szCs w:val="24"/>
        </w:rPr>
        <w:t xml:space="preserve"> pendant une période de cinq (03</w:t>
      </w:r>
      <w:r>
        <w:rPr>
          <w:rFonts w:ascii="Times New Roman" w:eastAsia="Times New Roman" w:hAnsi="Times New Roman" w:cs="Times New Roman"/>
          <w:color w:val="000000"/>
          <w:sz w:val="24"/>
          <w:szCs w:val="24"/>
        </w:rPr>
        <w:t>) ans renouvelable, reconduit tacitement, sauf dénonciation par l’une des parties.</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En cas de non-respect des termes de la convention, la partie lésée pourra prendre l’initiative de la résiliation en respectant un préavis de six (06) mois avant la date d’échéance.</w:t>
      </w:r>
    </w:p>
    <w:p w:rsidR="00985048" w:rsidRDefault="009C11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6.3 En cas de résiliation ou de non-renouvellement de l'accord, les partenaires doivent permettre aux étudiants, aux professeurs et aux chercheurs participants de mener à terme les activités convenues entre les partenaires et dans lesquelles ils sont déjà engagés.</w:t>
      </w:r>
    </w:p>
    <w:p w:rsidR="00985048" w:rsidRDefault="00985048">
      <w:pPr>
        <w:spacing w:after="0"/>
        <w:jc w:val="both"/>
        <w:rPr>
          <w:rFonts w:ascii="Times New Roman" w:eastAsia="Times New Roman" w:hAnsi="Times New Roman" w:cs="Times New Roman"/>
          <w:color w:val="000000"/>
          <w:sz w:val="24"/>
          <w:szCs w:val="24"/>
        </w:rPr>
      </w:pPr>
    </w:p>
    <w:p w:rsidR="00985048" w:rsidRDefault="009C110D">
      <w:pPr>
        <w:keepLine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Tout litige issu du présent accord, résultant notamment d’une difficulté d’interprétation, d’application ou d’exécution, sera soumis à une tentative de règlement à l’amiable par les partenaires.</w:t>
      </w:r>
    </w:p>
    <w:p w:rsidR="00985048" w:rsidRDefault="00985048">
      <w:pPr>
        <w:keepLines/>
        <w:spacing w:after="0" w:line="240" w:lineRule="auto"/>
        <w:jc w:val="both"/>
        <w:rPr>
          <w:rFonts w:ascii="Times New Roman" w:eastAsia="Times New Roman" w:hAnsi="Times New Roman" w:cs="Times New Roman"/>
          <w:color w:val="000000"/>
          <w:sz w:val="24"/>
          <w:szCs w:val="24"/>
        </w:rPr>
      </w:pPr>
    </w:p>
    <w:p w:rsidR="00985048" w:rsidRDefault="009C110D">
      <w:pPr>
        <w:keepLines/>
        <w:spacing w:after="0" w:line="240" w:lineRule="auto"/>
        <w:jc w:val="both"/>
        <w:rPr>
          <w:rFonts w:ascii="Times New Roman" w:eastAsia="Times New Roman" w:hAnsi="Times New Roman" w:cs="Times New Roman"/>
          <w:strike/>
          <w:color w:val="000000"/>
          <w:sz w:val="24"/>
          <w:szCs w:val="24"/>
        </w:rPr>
      </w:pPr>
      <w:r>
        <w:rPr>
          <w:rFonts w:ascii="Times New Roman" w:eastAsia="Times New Roman" w:hAnsi="Times New Roman" w:cs="Times New Roman"/>
          <w:color w:val="000000"/>
          <w:sz w:val="24"/>
          <w:szCs w:val="24"/>
        </w:rPr>
        <w:t xml:space="preserve">6.5 Tout litige concernant la validité, l’interprétation ou l’exécution de cette présente Convention sera, à défaut d’accord amiable, porté devant un tribunal qui sera choisi d’un commun accord entre les parties. </w:t>
      </w: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rPr>
      </w:pP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rPr>
      </w:pP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rPr>
      </w:pP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rPr>
      </w:pP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rPr>
      </w:pPr>
    </w:p>
    <w:p w:rsidR="00985048" w:rsidRDefault="00B06C37">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Fait</w:t>
      </w:r>
      <w:r w:rsidR="00784BA8">
        <w:rPr>
          <w:rFonts w:ascii="Times New Roman" w:eastAsia="Times New Roman" w:hAnsi="Times New Roman" w:cs="Times New Roman"/>
          <w:color w:val="000000"/>
        </w:rPr>
        <w:t xml:space="preserve"> à                             le                </w:t>
      </w:r>
    </w:p>
    <w:p w:rsidR="00985048" w:rsidRDefault="00985048">
      <w:pPr>
        <w:pBdr>
          <w:top w:val="nil"/>
          <w:left w:val="nil"/>
          <w:bottom w:val="nil"/>
          <w:right w:val="nil"/>
          <w:between w:val="nil"/>
        </w:pBdr>
        <w:spacing w:after="0" w:line="240" w:lineRule="auto"/>
        <w:rPr>
          <w:rFonts w:ascii="Times New Roman" w:eastAsia="Times New Roman" w:hAnsi="Times New Roman" w:cs="Times New Roman"/>
          <w:color w:val="000000"/>
        </w:rPr>
      </w:pPr>
    </w:p>
    <w:p w:rsidR="00B06C37" w:rsidRDefault="00B06C37">
      <w:pPr>
        <w:pBdr>
          <w:top w:val="nil"/>
          <w:left w:val="nil"/>
          <w:bottom w:val="nil"/>
          <w:right w:val="nil"/>
          <w:between w:val="nil"/>
        </w:pBdr>
        <w:spacing w:after="0" w:line="240" w:lineRule="auto"/>
        <w:rPr>
          <w:rFonts w:ascii="Times New Roman" w:eastAsia="Times New Roman" w:hAnsi="Times New Roman" w:cs="Times New Roman"/>
          <w:color w:val="000000"/>
        </w:rPr>
      </w:pPr>
    </w:p>
    <w:p w:rsidR="00985048" w:rsidRDefault="009C110D">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 deux (02) exemplaires originaux.</w:t>
      </w:r>
    </w:p>
    <w:p w:rsidR="00985048" w:rsidRDefault="00985048">
      <w:pPr>
        <w:keepLines/>
        <w:spacing w:after="0" w:line="240" w:lineRule="auto"/>
        <w:jc w:val="both"/>
        <w:rPr>
          <w:rFonts w:ascii="Times New Roman" w:eastAsia="Times New Roman" w:hAnsi="Times New Roman" w:cs="Times New Roman"/>
          <w:color w:val="000000"/>
          <w:sz w:val="24"/>
          <w:szCs w:val="24"/>
        </w:rPr>
      </w:pPr>
    </w:p>
    <w:p w:rsidR="00985048" w:rsidRDefault="00985048">
      <w:pPr>
        <w:keepLines/>
        <w:spacing w:after="0" w:line="240" w:lineRule="auto"/>
        <w:jc w:val="both"/>
        <w:rPr>
          <w:rFonts w:ascii="Times New Roman" w:eastAsia="Times New Roman" w:hAnsi="Times New Roman" w:cs="Times New Roman"/>
          <w:color w:val="000000"/>
          <w:sz w:val="24"/>
          <w:szCs w:val="24"/>
        </w:rPr>
      </w:pPr>
    </w:p>
    <w:p w:rsidR="00985048" w:rsidRDefault="00985048">
      <w:pPr>
        <w:keepLines/>
        <w:spacing w:after="0" w:line="240" w:lineRule="auto"/>
        <w:jc w:val="both"/>
        <w:rPr>
          <w:rFonts w:ascii="Times New Roman" w:eastAsia="Times New Roman" w:hAnsi="Times New Roman" w:cs="Times New Roman"/>
          <w:color w:val="000000"/>
          <w:sz w:val="24"/>
          <w:szCs w:val="24"/>
        </w:rPr>
      </w:pPr>
    </w:p>
    <w:p w:rsidR="00985048" w:rsidRDefault="00784BA8">
      <w:pPr>
        <w:keepLines/>
        <w:spacing w:after="0" w:line="240" w:lineRule="auto"/>
        <w:jc w:val="both"/>
        <w:rPr>
          <w:rFonts w:ascii="Times New Roman" w:eastAsia="Times New Roman" w:hAnsi="Times New Roman" w:cs="Times New Roman"/>
          <w:color w:val="000000"/>
          <w:sz w:val="24"/>
          <w:szCs w:val="24"/>
        </w:rPr>
      </w:pPr>
      <w:r>
        <w:rPr>
          <w:noProof/>
          <w:lang w:val="en-US" w:eastAsia="en-US"/>
        </w:rPr>
        <mc:AlternateContent>
          <mc:Choice Requires="wps">
            <w:drawing>
              <wp:anchor distT="45720" distB="45720" distL="114300" distR="114300" simplePos="0" relativeHeight="251659264" behindDoc="0" locked="0" layoutInCell="1" hidden="0" allowOverlap="1" wp14:anchorId="4622CB7F" wp14:editId="3FE5961D">
                <wp:simplePos x="0" y="0"/>
                <wp:positionH relativeFrom="column">
                  <wp:posOffset>-424815</wp:posOffset>
                </wp:positionH>
                <wp:positionV relativeFrom="paragraph">
                  <wp:posOffset>222250</wp:posOffset>
                </wp:positionV>
                <wp:extent cx="6419850" cy="2781300"/>
                <wp:effectExtent l="0" t="0" r="19050" b="1905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0" y="0"/>
                          <a:ext cx="6419850" cy="2781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85048" w:rsidRDefault="00784BA8">
                            <w:pPr>
                              <w:spacing w:line="258" w:lineRule="auto"/>
                              <w:textDirection w:val="btLr"/>
                            </w:pPr>
                            <w:r>
                              <w:rPr>
                                <w:b/>
                                <w:color w:val="000000"/>
                                <w:sz w:val="24"/>
                              </w:rPr>
                              <w:t xml:space="preserve">   Pour le nom de la structure</w:t>
                            </w:r>
                            <w:r w:rsidR="009C110D">
                              <w:rPr>
                                <w:b/>
                                <w:color w:val="000000"/>
                                <w:sz w:val="24"/>
                              </w:rPr>
                              <w:t xml:space="preserve">                                                                              </w:t>
                            </w:r>
                            <w:r w:rsidR="00B15298">
                              <w:rPr>
                                <w:b/>
                                <w:color w:val="000000"/>
                                <w:sz w:val="24"/>
                              </w:rPr>
                              <w:t xml:space="preserve">                     </w:t>
                            </w:r>
                            <w:r>
                              <w:rPr>
                                <w:b/>
                                <w:color w:val="000000"/>
                                <w:sz w:val="24"/>
                              </w:rPr>
                              <w:t xml:space="preserve"> </w:t>
                            </w:r>
                            <w:r w:rsidR="00E063E7">
                              <w:rPr>
                                <w:b/>
                                <w:color w:val="000000"/>
                                <w:sz w:val="24"/>
                              </w:rPr>
                              <w:t xml:space="preserve">  </w:t>
                            </w:r>
                            <w:r w:rsidR="00B15298">
                              <w:rPr>
                                <w:b/>
                                <w:color w:val="000000"/>
                                <w:sz w:val="24"/>
                              </w:rPr>
                              <w:t>Pour l’UVCI</w:t>
                            </w:r>
                            <w:r w:rsidR="001329E9">
                              <w:rPr>
                                <w:b/>
                                <w:color w:val="000000"/>
                                <w:sz w:val="24"/>
                              </w:rPr>
                              <w:t xml:space="preserve"> </w:t>
                            </w:r>
                          </w:p>
                          <w:p w:rsidR="00985048" w:rsidRDefault="00985048">
                            <w:pPr>
                              <w:spacing w:line="258" w:lineRule="auto"/>
                              <w:textDirection w:val="btLr"/>
                            </w:pPr>
                          </w:p>
                          <w:p w:rsidR="00985048" w:rsidRDefault="00985048">
                            <w:pPr>
                              <w:spacing w:line="258" w:lineRule="auto"/>
                              <w:textDirection w:val="btLr"/>
                            </w:pPr>
                          </w:p>
                          <w:p w:rsidR="00784BA8" w:rsidRDefault="00784BA8">
                            <w:pPr>
                              <w:spacing w:line="258" w:lineRule="auto"/>
                              <w:textDirection w:val="btLr"/>
                            </w:pPr>
                          </w:p>
                          <w:p w:rsidR="00784BA8" w:rsidRDefault="00784BA8">
                            <w:pPr>
                              <w:spacing w:line="258" w:lineRule="auto"/>
                              <w:textDirection w:val="btLr"/>
                            </w:pPr>
                          </w:p>
                          <w:p w:rsidR="00784BA8" w:rsidRDefault="00784BA8">
                            <w:pPr>
                              <w:spacing w:line="258" w:lineRule="auto"/>
                              <w:textDirection w:val="btLr"/>
                            </w:pPr>
                          </w:p>
                          <w:p w:rsidR="00784BA8" w:rsidRDefault="00784BA8">
                            <w:pPr>
                              <w:spacing w:line="258" w:lineRule="auto"/>
                              <w:textDirection w:val="btLr"/>
                            </w:pPr>
                          </w:p>
                          <w:p w:rsidR="00985048" w:rsidRPr="00784BA8" w:rsidRDefault="009C110D">
                            <w:pPr>
                              <w:spacing w:line="258" w:lineRule="auto"/>
                              <w:textDirection w:val="btLr"/>
                              <w:rPr>
                                <w:b/>
                                <w:color w:val="000000"/>
                              </w:rPr>
                            </w:pPr>
                            <w:r>
                              <w:rPr>
                                <w:b/>
                                <w:color w:val="000000"/>
                              </w:rPr>
                              <w:t xml:space="preserve"> </w:t>
                            </w:r>
                            <w:r w:rsidR="00784BA8">
                              <w:rPr>
                                <w:b/>
                                <w:color w:val="000000"/>
                              </w:rPr>
                              <w:t xml:space="preserve">  Nom et fonction du représentant                                                                                           </w:t>
                            </w:r>
                            <w:r>
                              <w:rPr>
                                <w:b/>
                                <w:color w:val="000000"/>
                              </w:rPr>
                              <w:t xml:space="preserve">  </w:t>
                            </w:r>
                            <w:r w:rsidR="00784BA8">
                              <w:rPr>
                                <w:b/>
                                <w:color w:val="000000"/>
                              </w:rPr>
                              <w:t>Pr KONE TIEMOMAN</w:t>
                            </w:r>
                            <w:r>
                              <w:rPr>
                                <w:b/>
                                <w:color w:val="000000"/>
                              </w:rPr>
                              <w:t xml:space="preserve">                                                                                                   </w:t>
                            </w:r>
                            <w:r w:rsidR="00E063E7">
                              <w:rPr>
                                <w:b/>
                                <w:color w:val="000000"/>
                              </w:rPr>
                              <w:t xml:space="preserve">                              </w:t>
                            </w:r>
                            <w:r w:rsidR="00784BA8">
                              <w:rPr>
                                <w:b/>
                                <w:color w:val="000000"/>
                              </w:rPr>
                              <w:t xml:space="preserve">            </w:t>
                            </w:r>
                          </w:p>
                          <w:p w:rsidR="00985048" w:rsidRDefault="00784BA8">
                            <w:pPr>
                              <w:spacing w:line="258" w:lineRule="auto"/>
                              <w:textDirection w:val="btLr"/>
                            </w:pPr>
                            <w:r>
                              <w:rPr>
                                <w:b/>
                                <w:color w:val="000000"/>
                              </w:rPr>
                              <w:t xml:space="preserve">       </w:t>
                            </w:r>
                            <w:r w:rsidR="009C110D">
                              <w:rPr>
                                <w:b/>
                                <w:color w:val="000000"/>
                              </w:rPr>
                              <w:t xml:space="preserve">                                                                                                                 </w:t>
                            </w:r>
                            <w:r>
                              <w:rPr>
                                <w:b/>
                                <w:color w:val="000000"/>
                              </w:rPr>
                              <w:t xml:space="preserve">                                        </w:t>
                            </w:r>
                            <w:r w:rsidR="009C110D">
                              <w:rPr>
                                <w:b/>
                                <w:color w:val="000000"/>
                              </w:rPr>
                              <w:t xml:space="preserve"> Directeur Général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622CB7F" id="Rectangle 222" o:spid="_x0000_s1027" style="position:absolute;left:0;text-align:left;margin-left:-33.45pt;margin-top:17.5pt;width:505.5pt;height:2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">
                <v:stroke startarrowwidth="narrow" startarrowlength="short" endarrowwidth="narrow" endarrowlength="short"/>
                <v:textbox inset="2.53958mm,1.2694mm,2.53958mm,1.2694mm">
                  <w:txbxContent>
                    <w:p w:rsidR="00985048" w:rsidRDefault="00784BA8">
                      <w:pPr>
                        <w:spacing w:line="258" w:lineRule="auto"/>
                        <w:textDirection w:val="btLr"/>
                      </w:pPr>
                      <w:r>
                        <w:rPr>
                          <w:b/>
                          <w:color w:val="000000"/>
                          <w:sz w:val="24"/>
                        </w:rPr>
                        <w:t xml:space="preserve">   Pour le nom de la structure</w:t>
                      </w:r>
                      <w:r w:rsidR="009C110D">
                        <w:rPr>
                          <w:b/>
                          <w:color w:val="000000"/>
                          <w:sz w:val="24"/>
                        </w:rPr>
                        <w:t xml:space="preserve">                                                                              </w:t>
                      </w:r>
                      <w:r w:rsidR="00B15298">
                        <w:rPr>
                          <w:b/>
                          <w:color w:val="000000"/>
                          <w:sz w:val="24"/>
                        </w:rPr>
                        <w:t xml:space="preserve">                     </w:t>
                      </w:r>
                      <w:r>
                        <w:rPr>
                          <w:b/>
                          <w:color w:val="000000"/>
                          <w:sz w:val="24"/>
                        </w:rPr>
                        <w:t xml:space="preserve"> </w:t>
                      </w:r>
                      <w:r w:rsidR="00E063E7">
                        <w:rPr>
                          <w:b/>
                          <w:color w:val="000000"/>
                          <w:sz w:val="24"/>
                        </w:rPr>
                        <w:t xml:space="preserve">  </w:t>
                      </w:r>
                      <w:r w:rsidR="00B15298">
                        <w:rPr>
                          <w:b/>
                          <w:color w:val="000000"/>
                          <w:sz w:val="24"/>
                        </w:rPr>
                        <w:t>Pour l’UVCI</w:t>
                      </w:r>
                      <w:r w:rsidR="001329E9">
                        <w:rPr>
                          <w:b/>
                          <w:color w:val="000000"/>
                          <w:sz w:val="24"/>
                        </w:rPr>
                        <w:t xml:space="preserve"> </w:t>
                      </w:r>
                    </w:p>
                    <w:p w:rsidR="00985048" w:rsidRDefault="00985048">
                      <w:pPr>
                        <w:spacing w:line="258" w:lineRule="auto"/>
                        <w:textDirection w:val="btLr"/>
                      </w:pPr>
                    </w:p>
                    <w:p w:rsidR="00985048" w:rsidRDefault="00985048">
                      <w:pPr>
                        <w:spacing w:line="258" w:lineRule="auto"/>
                        <w:textDirection w:val="btLr"/>
                      </w:pPr>
                    </w:p>
                    <w:p w:rsidR="00784BA8" w:rsidRDefault="00784BA8">
                      <w:pPr>
                        <w:spacing w:line="258" w:lineRule="auto"/>
                        <w:textDirection w:val="btLr"/>
                      </w:pPr>
                    </w:p>
                    <w:p w:rsidR="00784BA8" w:rsidRDefault="00784BA8">
                      <w:pPr>
                        <w:spacing w:line="258" w:lineRule="auto"/>
                        <w:textDirection w:val="btLr"/>
                      </w:pPr>
                    </w:p>
                    <w:p w:rsidR="00784BA8" w:rsidRDefault="00784BA8">
                      <w:pPr>
                        <w:spacing w:line="258" w:lineRule="auto"/>
                        <w:textDirection w:val="btLr"/>
                      </w:pPr>
                    </w:p>
                    <w:p w:rsidR="00784BA8" w:rsidRDefault="00784BA8">
                      <w:pPr>
                        <w:spacing w:line="258" w:lineRule="auto"/>
                        <w:textDirection w:val="btLr"/>
                      </w:pPr>
                    </w:p>
                    <w:p w:rsidR="00985048" w:rsidRPr="00784BA8" w:rsidRDefault="009C110D">
                      <w:pPr>
                        <w:spacing w:line="258" w:lineRule="auto"/>
                        <w:textDirection w:val="btLr"/>
                        <w:rPr>
                          <w:b/>
                          <w:color w:val="000000"/>
                        </w:rPr>
                      </w:pPr>
                      <w:r>
                        <w:rPr>
                          <w:b/>
                          <w:color w:val="000000"/>
                        </w:rPr>
                        <w:t xml:space="preserve"> </w:t>
                      </w:r>
                      <w:r w:rsidR="00784BA8">
                        <w:rPr>
                          <w:b/>
                          <w:color w:val="000000"/>
                        </w:rPr>
                        <w:t xml:space="preserve">  Nom et fonction du représentant                                                                                           </w:t>
                      </w:r>
                      <w:r>
                        <w:rPr>
                          <w:b/>
                          <w:color w:val="000000"/>
                        </w:rPr>
                        <w:t xml:space="preserve">  </w:t>
                      </w:r>
                      <w:r w:rsidR="00784BA8">
                        <w:rPr>
                          <w:b/>
                          <w:color w:val="000000"/>
                        </w:rPr>
                        <w:t>Pr KONE TIEMOMAN</w:t>
                      </w:r>
                      <w:r>
                        <w:rPr>
                          <w:b/>
                          <w:color w:val="000000"/>
                        </w:rPr>
                        <w:t xml:space="preserve">                                                                                                   </w:t>
                      </w:r>
                      <w:r w:rsidR="00E063E7">
                        <w:rPr>
                          <w:b/>
                          <w:color w:val="000000"/>
                        </w:rPr>
                        <w:t xml:space="preserve">                              </w:t>
                      </w:r>
                      <w:r w:rsidR="00784BA8">
                        <w:rPr>
                          <w:b/>
                          <w:color w:val="000000"/>
                        </w:rPr>
                        <w:t xml:space="preserve">            </w:t>
                      </w:r>
                    </w:p>
                    <w:p w:rsidR="00985048" w:rsidRDefault="00784BA8">
                      <w:pPr>
                        <w:spacing w:line="258" w:lineRule="auto"/>
                        <w:textDirection w:val="btLr"/>
                      </w:pPr>
                      <w:r>
                        <w:rPr>
                          <w:b/>
                          <w:color w:val="000000"/>
                        </w:rPr>
                        <w:t xml:space="preserve">       </w:t>
                      </w:r>
                      <w:r w:rsidR="009C110D">
                        <w:rPr>
                          <w:b/>
                          <w:color w:val="000000"/>
                        </w:rPr>
                        <w:t xml:space="preserve">                                                                                                                 </w:t>
                      </w:r>
                      <w:r>
                        <w:rPr>
                          <w:b/>
                          <w:color w:val="000000"/>
                        </w:rPr>
                        <w:t xml:space="preserve">                                        </w:t>
                      </w:r>
                      <w:r w:rsidR="009C110D">
                        <w:rPr>
                          <w:b/>
                          <w:color w:val="000000"/>
                        </w:rPr>
                        <w:t xml:space="preserve"> Directeur Général</w:t>
                      </w:r>
                    </w:p>
                  </w:txbxContent>
                </v:textbox>
                <w10:wrap type="square"/>
              </v:rect>
            </w:pict>
          </mc:Fallback>
        </mc:AlternateContent>
      </w:r>
    </w:p>
    <w:p w:rsidR="00985048" w:rsidRDefault="00985048">
      <w:pPr>
        <w:keepLines/>
        <w:spacing w:after="0" w:line="240" w:lineRule="auto"/>
        <w:jc w:val="both"/>
        <w:rPr>
          <w:rFonts w:ascii="Times New Roman" w:eastAsia="Times New Roman" w:hAnsi="Times New Roman" w:cs="Times New Roman"/>
          <w:color w:val="000000"/>
          <w:sz w:val="24"/>
          <w:szCs w:val="24"/>
        </w:rPr>
      </w:pPr>
      <w:bookmarkStart w:id="1" w:name="_GoBack"/>
      <w:bookmarkEnd w:id="1"/>
    </w:p>
    <w:p w:rsidR="00985048" w:rsidRDefault="00985048">
      <w:pPr>
        <w:keepLines/>
        <w:spacing w:after="0" w:line="240" w:lineRule="auto"/>
        <w:jc w:val="both"/>
        <w:rPr>
          <w:rFonts w:ascii="Times New Roman" w:eastAsia="Times New Roman" w:hAnsi="Times New Roman" w:cs="Times New Roman"/>
          <w:color w:val="000000"/>
          <w:sz w:val="24"/>
          <w:szCs w:val="24"/>
        </w:rPr>
      </w:pPr>
    </w:p>
    <w:p w:rsidR="00985048" w:rsidRDefault="00985048">
      <w:pPr>
        <w:keepLines/>
        <w:spacing w:after="0" w:line="240" w:lineRule="auto"/>
        <w:jc w:val="both"/>
        <w:rPr>
          <w:rFonts w:ascii="Times New Roman" w:eastAsia="Times New Roman" w:hAnsi="Times New Roman" w:cs="Times New Roman"/>
          <w:color w:val="000000"/>
          <w:sz w:val="24"/>
          <w:szCs w:val="24"/>
        </w:rPr>
      </w:pPr>
    </w:p>
    <w:p w:rsidR="00985048" w:rsidRDefault="00985048">
      <w:pPr>
        <w:keepLines/>
        <w:spacing w:after="0" w:line="240" w:lineRule="auto"/>
        <w:jc w:val="both"/>
        <w:rPr>
          <w:rFonts w:ascii="Times New Roman" w:eastAsia="Times New Roman" w:hAnsi="Times New Roman" w:cs="Times New Roman"/>
          <w:color w:val="000000"/>
          <w:sz w:val="24"/>
          <w:szCs w:val="24"/>
        </w:rPr>
      </w:pPr>
    </w:p>
    <w:sectPr w:rsidR="00985048">
      <w:footerReference w:type="default" r:id="rId8"/>
      <w:headerReference w:type="first" r:id="rId9"/>
      <w:pgSz w:w="12240" w:h="15840"/>
      <w:pgMar w:top="1985" w:right="1041" w:bottom="1135"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A9E" w:rsidRDefault="00FA1A9E">
      <w:pPr>
        <w:spacing w:after="0" w:line="240" w:lineRule="auto"/>
      </w:pPr>
      <w:r>
        <w:separator/>
      </w:r>
    </w:p>
  </w:endnote>
  <w:endnote w:type="continuationSeparator" w:id="0">
    <w:p w:rsidR="00FA1A9E" w:rsidRDefault="00FA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048" w:rsidRDefault="009C110D">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D22DF">
      <w:rPr>
        <w:noProof/>
        <w:color w:val="000000"/>
      </w:rPr>
      <w:t>4</w:t>
    </w:r>
    <w:r>
      <w:rPr>
        <w:color w:val="000000"/>
      </w:rPr>
      <w:fldChar w:fldCharType="end"/>
    </w:r>
  </w:p>
  <w:p w:rsidR="00985048" w:rsidRDefault="0098504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A9E" w:rsidRDefault="00FA1A9E">
      <w:pPr>
        <w:spacing w:after="0" w:line="240" w:lineRule="auto"/>
      </w:pPr>
      <w:r>
        <w:separator/>
      </w:r>
    </w:p>
  </w:footnote>
  <w:footnote w:type="continuationSeparator" w:id="0">
    <w:p w:rsidR="00FA1A9E" w:rsidRDefault="00FA1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048" w:rsidRDefault="00011214">
    <w:pPr>
      <w:pBdr>
        <w:top w:val="nil"/>
        <w:left w:val="nil"/>
        <w:bottom w:val="nil"/>
        <w:right w:val="nil"/>
        <w:between w:val="nil"/>
      </w:pBdr>
      <w:tabs>
        <w:tab w:val="center" w:pos="4536"/>
        <w:tab w:val="right" w:pos="9072"/>
      </w:tabs>
      <w:spacing w:after="0" w:line="240" w:lineRule="auto"/>
      <w:rPr>
        <w:rFonts w:ascii="New York" w:eastAsia="New York" w:hAnsi="New York" w:cs="New York"/>
        <w:color w:val="000000"/>
        <w:sz w:val="24"/>
        <w:szCs w:val="24"/>
      </w:rPr>
    </w:pPr>
    <w:r>
      <w:rPr>
        <w:noProof/>
        <w:lang w:val="en-US" w:eastAsia="en-US"/>
      </w:rPr>
      <w:drawing>
        <wp:anchor distT="0" distB="0" distL="114300" distR="114300" simplePos="0" relativeHeight="251658240" behindDoc="0" locked="0" layoutInCell="1" hidden="0" allowOverlap="1">
          <wp:simplePos x="0" y="0"/>
          <wp:positionH relativeFrom="column">
            <wp:posOffset>4423409</wp:posOffset>
          </wp:positionH>
          <wp:positionV relativeFrom="paragraph">
            <wp:posOffset>-314325</wp:posOffset>
          </wp:positionV>
          <wp:extent cx="1971675" cy="1562100"/>
          <wp:effectExtent l="0" t="0" r="9525" b="0"/>
          <wp:wrapNone/>
          <wp:docPr id="224" name="image1.png" descr="C:\Users\lenovo\Downloads\uvci 3 1920x1920 ok.png"/>
          <wp:cNvGraphicFramePr/>
          <a:graphic xmlns:a="http://schemas.openxmlformats.org/drawingml/2006/main">
            <a:graphicData uri="http://schemas.openxmlformats.org/drawingml/2006/picture">
              <pic:pic xmlns:pic="http://schemas.openxmlformats.org/drawingml/2006/picture">
                <pic:nvPicPr>
                  <pic:cNvPr id="0" name="image1.png" descr="C:\Users\lenovo\Downloads\uvci 3 1920x1920 ok.png"/>
                  <pic:cNvPicPr preferRelativeResize="0"/>
                </pic:nvPicPr>
                <pic:blipFill>
                  <a:blip r:embed="rId1"/>
                  <a:srcRect/>
                  <a:stretch>
                    <a:fillRect/>
                  </a:stretch>
                </pic:blipFill>
                <pic:spPr>
                  <a:xfrm>
                    <a:off x="0" y="0"/>
                    <a:ext cx="1971675" cy="1562100"/>
                  </a:xfrm>
                  <a:prstGeom prst="rect">
                    <a:avLst/>
                  </a:prstGeom>
                  <a:ln/>
                </pic:spPr>
              </pic:pic>
            </a:graphicData>
          </a:graphic>
          <wp14:sizeRelH relativeFrom="margin">
            <wp14:pctWidth>0</wp14:pctWidth>
          </wp14:sizeRelH>
          <wp14:sizeRelV relativeFrom="margin">
            <wp14:pctHeight>0</wp14:pctHeight>
          </wp14:sizeRelV>
        </wp:anchor>
      </w:drawing>
    </w:r>
    <w:r w:rsidR="009C110D">
      <w:rPr>
        <w:rFonts w:ascii="Times New Roman" w:eastAsia="Times New Roman" w:hAnsi="Times New Roman" w:cs="Times New Roman"/>
        <w:color w:val="000000"/>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07B"/>
    <w:multiLevelType w:val="multilevel"/>
    <w:tmpl w:val="5BF09232"/>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D74CA8"/>
    <w:multiLevelType w:val="multilevel"/>
    <w:tmpl w:val="07DCEF2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48"/>
    <w:rsid w:val="00011214"/>
    <w:rsid w:val="001329E9"/>
    <w:rsid w:val="004D22DF"/>
    <w:rsid w:val="005B0427"/>
    <w:rsid w:val="00784BA8"/>
    <w:rsid w:val="00985048"/>
    <w:rsid w:val="009C110D"/>
    <w:rsid w:val="009D4D0F"/>
    <w:rsid w:val="00A02ACB"/>
    <w:rsid w:val="00A64DA9"/>
    <w:rsid w:val="00A813D1"/>
    <w:rsid w:val="00B06C37"/>
    <w:rsid w:val="00B15298"/>
    <w:rsid w:val="00C26839"/>
    <w:rsid w:val="00C62DB8"/>
    <w:rsid w:val="00D12FB4"/>
    <w:rsid w:val="00E063E7"/>
    <w:rsid w:val="00FA1A9E"/>
    <w:rsid w:val="00FE34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BD33"/>
  <w15:docId w15:val="{61F20747-7BE4-44C4-BB5C-5064DCBA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240" w:after="0" w:line="240" w:lineRule="auto"/>
      <w:jc w:val="both"/>
      <w:outlineLvl w:val="1"/>
    </w:pPr>
    <w:rPr>
      <w:rFonts w:ascii="Helvetica Neue" w:eastAsia="Helvetica Neue" w:hAnsi="Helvetica Neue" w:cs="Helvetica Neue"/>
      <w:b/>
      <w:sz w:val="20"/>
      <w:szCs w:val="20"/>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spacing w:before="480" w:after="120"/>
      <w:contextualSpacing/>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D21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21F4"/>
    <w:rPr>
      <w:rFonts w:ascii="Tahoma" w:hAnsi="Tahoma" w:cs="Tahoma"/>
      <w:sz w:val="16"/>
      <w:szCs w:val="16"/>
    </w:rPr>
  </w:style>
  <w:style w:type="paragraph" w:styleId="En-tte">
    <w:name w:val="header"/>
    <w:basedOn w:val="Normal"/>
    <w:link w:val="En-tteCar"/>
    <w:unhideWhenUsed/>
    <w:rsid w:val="003457E5"/>
    <w:pPr>
      <w:tabs>
        <w:tab w:val="center" w:pos="4536"/>
        <w:tab w:val="right" w:pos="9072"/>
      </w:tabs>
      <w:spacing w:after="0" w:line="240" w:lineRule="auto"/>
    </w:pPr>
    <w:rPr>
      <w:rFonts w:ascii="New York" w:eastAsia="New York" w:hAnsi="New York" w:cs="New York"/>
      <w:sz w:val="24"/>
      <w:szCs w:val="24"/>
    </w:rPr>
  </w:style>
  <w:style w:type="character" w:customStyle="1" w:styleId="En-tteCar">
    <w:name w:val="En-tête Car"/>
    <w:basedOn w:val="Policepardfaut"/>
    <w:link w:val="En-tte"/>
    <w:rsid w:val="003457E5"/>
    <w:rPr>
      <w:rFonts w:ascii="New York" w:eastAsia="New York" w:hAnsi="New York" w:cs="New York"/>
      <w:sz w:val="24"/>
      <w:szCs w:val="24"/>
    </w:rPr>
  </w:style>
  <w:style w:type="character" w:customStyle="1" w:styleId="TitreCar">
    <w:name w:val="Titre Car"/>
    <w:basedOn w:val="Policepardfaut"/>
    <w:link w:val="Titre"/>
    <w:uiPriority w:val="10"/>
    <w:rsid w:val="003457E5"/>
    <w:rPr>
      <w:b/>
      <w:sz w:val="72"/>
      <w:szCs w:val="72"/>
    </w:rPr>
  </w:style>
  <w:style w:type="paragraph" w:styleId="Pieddepage">
    <w:name w:val="footer"/>
    <w:basedOn w:val="Normal"/>
    <w:link w:val="PieddepageCar"/>
    <w:uiPriority w:val="99"/>
    <w:unhideWhenUsed/>
    <w:rsid w:val="008F40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4074"/>
  </w:style>
  <w:style w:type="paragraph" w:styleId="Paragraphedeliste">
    <w:name w:val="List Paragraph"/>
    <w:basedOn w:val="Normal"/>
    <w:uiPriority w:val="34"/>
    <w:qFormat/>
    <w:rsid w:val="00B5312B"/>
    <w:pPr>
      <w:ind w:left="720"/>
      <w:contextualSpacing/>
    </w:pPr>
  </w:style>
  <w:style w:type="paragraph" w:styleId="Sansinterligne">
    <w:name w:val="No Spacing"/>
    <w:uiPriority w:val="1"/>
    <w:qFormat/>
    <w:rsid w:val="009A1DEB"/>
    <w:pPr>
      <w:spacing w:after="0" w:line="240" w:lineRule="auto"/>
    </w:pPr>
  </w:style>
  <w:style w:type="paragraph" w:styleId="Objetducommentaire">
    <w:name w:val="annotation subject"/>
    <w:basedOn w:val="Commentaire"/>
    <w:next w:val="Commentaire"/>
    <w:link w:val="ObjetducommentaireCar"/>
    <w:uiPriority w:val="99"/>
    <w:semiHidden/>
    <w:unhideWhenUsed/>
    <w:rsid w:val="007B27BA"/>
    <w:rPr>
      <w:b/>
      <w:bCs/>
    </w:rPr>
  </w:style>
  <w:style w:type="character" w:customStyle="1" w:styleId="ObjetducommentaireCar">
    <w:name w:val="Objet du commentaire Car"/>
    <w:basedOn w:val="CommentaireCar"/>
    <w:link w:val="Objetducommentaire"/>
    <w:uiPriority w:val="99"/>
    <w:semiHidden/>
    <w:rsid w:val="007B2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6g2qihqFlIzb2zmnppMYtDCQwA==">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1296</Words>
  <Characters>7389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Alassane Diop</dc:creator>
  <cp:lastModifiedBy>Utilisateur Windows</cp:lastModifiedBy>
  <cp:revision>5</cp:revision>
  <dcterms:created xsi:type="dcterms:W3CDTF">2023-08-16T17:54:00Z</dcterms:created>
  <dcterms:modified xsi:type="dcterms:W3CDTF">2023-08-16T18:02:00Z</dcterms:modified>
</cp:coreProperties>
</file>