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13" w:rsidRPr="00972AB0" w:rsidRDefault="00972AB0" w:rsidP="00972AB0">
      <w:pPr>
        <w:spacing w:line="240" w:lineRule="auto"/>
      </w:pPr>
      <w:r w:rsidRPr="00972AB0">
        <w:rPr>
          <w:rFonts w:ascii="Century" w:hAnsi="Century" w:cs="Arial"/>
          <w:b/>
          <w:noProof/>
          <w:sz w:val="24"/>
          <w:szCs w:val="24"/>
          <w:lang w:val="en-US"/>
        </w:rPr>
        <w:drawing>
          <wp:anchor distT="0" distB="0" distL="114300" distR="114300" simplePos="0" relativeHeight="251660288" behindDoc="0" locked="0" layoutInCell="1" allowOverlap="1">
            <wp:simplePos x="0" y="0"/>
            <wp:positionH relativeFrom="column">
              <wp:posOffset>4688840</wp:posOffset>
            </wp:positionH>
            <wp:positionV relativeFrom="paragraph">
              <wp:posOffset>137795</wp:posOffset>
            </wp:positionV>
            <wp:extent cx="1171575" cy="1123950"/>
            <wp:effectExtent l="0" t="0" r="9525" b="0"/>
            <wp:wrapSquare wrapText="bothSides"/>
            <wp:docPr id="1" name="Image 1" descr="C:\Users\Mme ASSEMIAN\Pictures\logo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e ASSEMIAN\Pictures\logo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23950"/>
                    </a:xfrm>
                    <a:prstGeom prst="rect">
                      <a:avLst/>
                    </a:prstGeom>
                    <a:noFill/>
                    <a:ln>
                      <a:noFill/>
                    </a:ln>
                  </pic:spPr>
                </pic:pic>
              </a:graphicData>
            </a:graphic>
          </wp:anchor>
        </w:drawing>
      </w:r>
    </w:p>
    <w:p w:rsidR="00A20313" w:rsidRPr="00650FDE" w:rsidRDefault="00A20313" w:rsidP="00A20313">
      <w:pPr>
        <w:tabs>
          <w:tab w:val="left" w:pos="5610"/>
        </w:tabs>
        <w:spacing w:after="0" w:line="240" w:lineRule="auto"/>
        <w:jc w:val="center"/>
        <w:rPr>
          <w:rFonts w:ascii="Century" w:hAnsi="Century" w:cs="Arial"/>
          <w:b/>
          <w:sz w:val="24"/>
          <w:szCs w:val="24"/>
        </w:rPr>
      </w:pPr>
    </w:p>
    <w:p w:rsidR="00A20313" w:rsidRDefault="00A20313" w:rsidP="00A20313">
      <w:pPr>
        <w:tabs>
          <w:tab w:val="left" w:pos="5610"/>
        </w:tabs>
        <w:spacing w:after="0" w:line="240" w:lineRule="auto"/>
        <w:jc w:val="center"/>
        <w:rPr>
          <w:rFonts w:ascii="Century" w:hAnsi="Century" w:cs="Arial"/>
          <w:b/>
          <w:sz w:val="24"/>
          <w:szCs w:val="24"/>
        </w:rPr>
      </w:pPr>
    </w:p>
    <w:p w:rsidR="00A20313" w:rsidRDefault="00972AB0" w:rsidP="00972AB0">
      <w:pPr>
        <w:tabs>
          <w:tab w:val="left" w:pos="1395"/>
          <w:tab w:val="left" w:pos="5610"/>
        </w:tabs>
        <w:spacing w:after="0" w:line="240" w:lineRule="auto"/>
        <w:rPr>
          <w:rFonts w:ascii="Century" w:hAnsi="Century" w:cs="Arial"/>
          <w:b/>
          <w:sz w:val="24"/>
          <w:szCs w:val="24"/>
        </w:rPr>
      </w:pPr>
      <w:r>
        <w:rPr>
          <w:rFonts w:ascii="Century" w:hAnsi="Century" w:cs="Arial"/>
          <w:b/>
          <w:sz w:val="24"/>
          <w:szCs w:val="24"/>
        </w:rPr>
        <w:tab/>
      </w:r>
    </w:p>
    <w:p w:rsidR="00A20313" w:rsidRDefault="00A20313" w:rsidP="00972AB0">
      <w:pPr>
        <w:tabs>
          <w:tab w:val="left" w:pos="5610"/>
        </w:tabs>
        <w:spacing w:after="0" w:line="240" w:lineRule="auto"/>
        <w:rPr>
          <w:rFonts w:ascii="Century" w:hAnsi="Century" w:cs="Arial"/>
          <w:b/>
          <w:sz w:val="24"/>
          <w:szCs w:val="24"/>
        </w:rPr>
      </w:pPr>
    </w:p>
    <w:p w:rsidR="00A20313" w:rsidRDefault="00A20313" w:rsidP="00A20313">
      <w:pPr>
        <w:tabs>
          <w:tab w:val="left" w:pos="5610"/>
        </w:tabs>
        <w:spacing w:after="0" w:line="240" w:lineRule="auto"/>
        <w:jc w:val="center"/>
        <w:rPr>
          <w:rFonts w:ascii="Century" w:hAnsi="Century" w:cs="Arial"/>
          <w:b/>
          <w:sz w:val="24"/>
          <w:szCs w:val="24"/>
        </w:rPr>
      </w:pPr>
    </w:p>
    <w:p w:rsidR="00A20313" w:rsidRPr="00650FDE" w:rsidRDefault="00A20313" w:rsidP="00A20313">
      <w:pPr>
        <w:tabs>
          <w:tab w:val="left" w:pos="5610"/>
        </w:tabs>
        <w:spacing w:after="0" w:line="240" w:lineRule="auto"/>
        <w:jc w:val="center"/>
        <w:rPr>
          <w:rFonts w:ascii="Century" w:hAnsi="Century" w:cs="Arial"/>
          <w:b/>
          <w:sz w:val="24"/>
          <w:szCs w:val="24"/>
        </w:rPr>
      </w:pPr>
    </w:p>
    <w:p w:rsidR="00A20313" w:rsidRPr="00650FDE" w:rsidRDefault="00A20313" w:rsidP="00A20313">
      <w:pPr>
        <w:tabs>
          <w:tab w:val="left" w:pos="5610"/>
        </w:tabs>
        <w:spacing w:after="0" w:line="240" w:lineRule="auto"/>
        <w:jc w:val="center"/>
        <w:rPr>
          <w:rFonts w:ascii="Century" w:hAnsi="Century" w:cs="Arial"/>
          <w:b/>
          <w:sz w:val="24"/>
          <w:szCs w:val="24"/>
        </w:rPr>
      </w:pPr>
    </w:p>
    <w:p w:rsidR="00A20313" w:rsidRPr="00650FDE" w:rsidRDefault="00A20313" w:rsidP="00A20313">
      <w:pPr>
        <w:tabs>
          <w:tab w:val="left" w:pos="5610"/>
        </w:tabs>
        <w:spacing w:after="0" w:line="240" w:lineRule="auto"/>
        <w:jc w:val="center"/>
        <w:rPr>
          <w:rFonts w:ascii="Century" w:hAnsi="Century" w:cs="Arial"/>
          <w:b/>
          <w:sz w:val="24"/>
          <w:szCs w:val="24"/>
        </w:rPr>
      </w:pPr>
    </w:p>
    <w:p w:rsidR="00A20313" w:rsidRPr="00650FDE" w:rsidRDefault="00A20313" w:rsidP="00A20313">
      <w:pPr>
        <w:tabs>
          <w:tab w:val="left" w:pos="5610"/>
        </w:tabs>
        <w:spacing w:after="0" w:line="240" w:lineRule="auto"/>
        <w:jc w:val="center"/>
        <w:rPr>
          <w:rFonts w:ascii="Century" w:hAnsi="Century" w:cs="Arial"/>
          <w:b/>
          <w:sz w:val="28"/>
          <w:szCs w:val="28"/>
        </w:rPr>
      </w:pPr>
    </w:p>
    <w:p w:rsidR="00A20313" w:rsidRPr="00650FDE" w:rsidRDefault="00A20313" w:rsidP="00A20313">
      <w:pPr>
        <w:tabs>
          <w:tab w:val="left" w:pos="5610"/>
        </w:tabs>
        <w:spacing w:after="0" w:line="240" w:lineRule="auto"/>
        <w:jc w:val="center"/>
        <w:rPr>
          <w:rFonts w:ascii="Century" w:hAnsi="Century" w:cs="Arial"/>
          <w:b/>
          <w:sz w:val="28"/>
          <w:szCs w:val="28"/>
        </w:rPr>
      </w:pPr>
    </w:p>
    <w:p w:rsidR="00A20313" w:rsidRPr="00650FDE" w:rsidRDefault="00A20313" w:rsidP="00A20313">
      <w:pPr>
        <w:tabs>
          <w:tab w:val="left" w:pos="5610"/>
        </w:tabs>
        <w:spacing w:after="0" w:line="240" w:lineRule="auto"/>
        <w:jc w:val="center"/>
        <w:rPr>
          <w:rFonts w:ascii="Century" w:hAnsi="Century" w:cs="Arial"/>
          <w:b/>
          <w:sz w:val="32"/>
          <w:szCs w:val="28"/>
        </w:rPr>
      </w:pPr>
    </w:p>
    <w:p w:rsidR="00A20313" w:rsidRPr="00972AB0" w:rsidRDefault="00972AB0" w:rsidP="00972AB0">
      <w:pPr>
        <w:spacing w:after="160" w:line="259" w:lineRule="auto"/>
        <w:jc w:val="center"/>
        <w:rPr>
          <w:rFonts w:ascii="Century" w:hAnsi="Century"/>
          <w:sz w:val="32"/>
          <w:szCs w:val="28"/>
          <w:u w:val="single"/>
          <w:lang w:val="fr-CI"/>
        </w:rPr>
      </w:pPr>
      <w:r w:rsidRPr="00972AB0">
        <w:rPr>
          <w:rFonts w:ascii="Century" w:hAnsi="Century" w:cs="Arial"/>
          <w:b/>
          <w:sz w:val="32"/>
          <w:szCs w:val="32"/>
          <w:u w:val="single"/>
        </w:rPr>
        <w:t xml:space="preserve">CONVENTION DE PARTENARIAT ENTRE LE </w:t>
      </w:r>
      <w:r w:rsidR="001C4B48">
        <w:rPr>
          <w:rFonts w:ascii="Century" w:hAnsi="Century" w:cs="Arial"/>
          <w:b/>
          <w:sz w:val="32"/>
          <w:szCs w:val="32"/>
          <w:u w:val="single"/>
        </w:rPr>
        <w:t>(le nom de la structure)</w:t>
      </w:r>
      <w:r w:rsidRPr="00972AB0">
        <w:rPr>
          <w:rFonts w:ascii="Century" w:hAnsi="Century" w:cs="Arial"/>
          <w:b/>
          <w:sz w:val="32"/>
          <w:szCs w:val="32"/>
          <w:u w:val="single"/>
        </w:rPr>
        <w:t>ET L’UNIVERSITE VIRTUELLE DE CÔTE D’IVOIRE</w:t>
      </w:r>
      <w:r w:rsidR="00A20313" w:rsidRPr="00972AB0">
        <w:rPr>
          <w:rFonts w:ascii="Century" w:hAnsi="Century"/>
          <w:sz w:val="32"/>
          <w:szCs w:val="28"/>
          <w:u w:val="single"/>
          <w:lang w:val="fr-CI"/>
        </w:rPr>
        <w:br w:type="page"/>
      </w:r>
    </w:p>
    <w:p w:rsidR="00A20313" w:rsidRPr="00650FDE" w:rsidRDefault="00A20313" w:rsidP="00A20313">
      <w:pPr>
        <w:spacing w:line="240" w:lineRule="auto"/>
        <w:jc w:val="both"/>
        <w:rPr>
          <w:rFonts w:ascii="Century" w:hAnsi="Century" w:cs="Calibri"/>
          <w:b/>
          <w:bCs/>
          <w:sz w:val="24"/>
          <w:szCs w:val="24"/>
        </w:rPr>
      </w:pPr>
      <w:r w:rsidRPr="00650FDE">
        <w:rPr>
          <w:rFonts w:ascii="Century" w:hAnsi="Century" w:cs="Calibri"/>
          <w:b/>
          <w:bCs/>
          <w:sz w:val="24"/>
          <w:szCs w:val="24"/>
        </w:rPr>
        <w:lastRenderedPageBreak/>
        <w:t>E</w:t>
      </w:r>
      <w:r>
        <w:rPr>
          <w:rFonts w:ascii="Century" w:hAnsi="Century" w:cs="Calibri"/>
          <w:b/>
          <w:bCs/>
          <w:sz w:val="24"/>
          <w:szCs w:val="24"/>
        </w:rPr>
        <w:t>ntre les soussignés</w:t>
      </w:r>
    </w:p>
    <w:p w:rsidR="00A20313" w:rsidRPr="00442E7B" w:rsidRDefault="00F556EC" w:rsidP="00A20313">
      <w:pPr>
        <w:spacing w:line="240" w:lineRule="auto"/>
        <w:jc w:val="both"/>
        <w:rPr>
          <w:rFonts w:ascii="Century" w:eastAsia="Arial Unicode MS" w:hAnsi="Century"/>
          <w:sz w:val="24"/>
          <w:szCs w:val="24"/>
        </w:rPr>
      </w:pPr>
      <w:r>
        <w:rPr>
          <w:rFonts w:ascii="Century" w:hAnsi="Century"/>
          <w:b/>
          <w:sz w:val="24"/>
          <w:szCs w:val="24"/>
        </w:rPr>
        <w:t xml:space="preserve">Le </w:t>
      </w:r>
      <w:r w:rsidR="001C4B48">
        <w:rPr>
          <w:rFonts w:ascii="Century" w:hAnsi="Century"/>
          <w:b/>
          <w:sz w:val="24"/>
          <w:szCs w:val="24"/>
        </w:rPr>
        <w:t>le nom de la structure</w:t>
      </w:r>
    </w:p>
    <w:p w:rsidR="00A20313" w:rsidRPr="00CF5DF9" w:rsidRDefault="00A20313" w:rsidP="00A20313">
      <w:pPr>
        <w:tabs>
          <w:tab w:val="left" w:pos="1950"/>
        </w:tabs>
        <w:spacing w:before="240" w:after="240" w:line="240" w:lineRule="auto"/>
        <w:jc w:val="right"/>
        <w:rPr>
          <w:rFonts w:ascii="Century" w:hAnsi="Century"/>
          <w:sz w:val="24"/>
          <w:szCs w:val="24"/>
        </w:rPr>
      </w:pPr>
      <w:r w:rsidRPr="00CF5DF9">
        <w:rPr>
          <w:rFonts w:ascii="Century" w:hAnsi="Century"/>
          <w:sz w:val="24"/>
          <w:szCs w:val="24"/>
        </w:rPr>
        <w:t>Ci-après désignée le « »</w:t>
      </w:r>
    </w:p>
    <w:p w:rsidR="00A20313" w:rsidRPr="00CF5DF9" w:rsidRDefault="00A20313" w:rsidP="00A20313">
      <w:pPr>
        <w:spacing w:before="240" w:after="240" w:line="240" w:lineRule="auto"/>
        <w:jc w:val="right"/>
        <w:rPr>
          <w:rFonts w:ascii="Century" w:hAnsi="Century" w:cs="Calibri"/>
          <w:sz w:val="24"/>
          <w:szCs w:val="24"/>
        </w:rPr>
      </w:pPr>
      <w:r w:rsidRPr="00CF5DF9">
        <w:rPr>
          <w:rFonts w:ascii="Century" w:hAnsi="Century" w:cs="Calibri"/>
          <w:sz w:val="24"/>
          <w:szCs w:val="24"/>
        </w:rPr>
        <w:t>D’une part,</w:t>
      </w:r>
    </w:p>
    <w:p w:rsidR="00A20313" w:rsidRPr="00CF5DF9" w:rsidRDefault="00A20313" w:rsidP="00A20313">
      <w:pPr>
        <w:pStyle w:val="Titre2"/>
        <w:spacing w:before="0" w:after="0"/>
        <w:jc w:val="both"/>
        <w:rPr>
          <w:rFonts w:ascii="Century" w:hAnsi="Century" w:cs="Calibri"/>
          <w:b w:val="0"/>
          <w:bCs w:val="0"/>
          <w:i w:val="0"/>
          <w:sz w:val="24"/>
          <w:szCs w:val="24"/>
        </w:rPr>
      </w:pPr>
      <w:r w:rsidRPr="00CF5DF9">
        <w:rPr>
          <w:rFonts w:ascii="Century" w:hAnsi="Century" w:cs="Calibri"/>
          <w:b w:val="0"/>
          <w:bCs w:val="0"/>
          <w:i w:val="0"/>
          <w:sz w:val="24"/>
          <w:szCs w:val="24"/>
        </w:rPr>
        <w:t>Et</w:t>
      </w:r>
    </w:p>
    <w:p w:rsidR="00A20313" w:rsidRPr="00CF5DF9" w:rsidRDefault="00A20313" w:rsidP="00A20313">
      <w:pPr>
        <w:spacing w:line="240" w:lineRule="auto"/>
        <w:jc w:val="both"/>
        <w:rPr>
          <w:rFonts w:ascii="Century" w:hAnsi="Century" w:cs="Calibri"/>
          <w:bCs/>
          <w:sz w:val="24"/>
          <w:szCs w:val="24"/>
        </w:rPr>
      </w:pPr>
      <w:r w:rsidRPr="00CF5DF9">
        <w:rPr>
          <w:rFonts w:ascii="Century" w:hAnsi="Century" w:cs="Calibri"/>
          <w:b/>
          <w:sz w:val="24"/>
          <w:szCs w:val="24"/>
        </w:rPr>
        <w:t xml:space="preserve">L’Université Virtuelle de Côte d’Ivoire </w:t>
      </w:r>
      <w:r w:rsidRPr="00CF5DF9">
        <w:rPr>
          <w:rFonts w:ascii="Century" w:hAnsi="Century" w:cs="Calibri"/>
          <w:sz w:val="24"/>
          <w:szCs w:val="24"/>
        </w:rPr>
        <w:t>en abrégé</w:t>
      </w:r>
      <w:r w:rsidRPr="00CF5DF9">
        <w:rPr>
          <w:rFonts w:ascii="Century" w:hAnsi="Century" w:cs="Calibri"/>
          <w:b/>
          <w:sz w:val="24"/>
          <w:szCs w:val="24"/>
        </w:rPr>
        <w:t xml:space="preserve"> UVCI,</w:t>
      </w:r>
      <w:r w:rsidRPr="00CF5DF9">
        <w:rPr>
          <w:rFonts w:ascii="Century" w:hAnsi="Century" w:cs="Calibri"/>
          <w:sz w:val="24"/>
          <w:szCs w:val="24"/>
        </w:rPr>
        <w:t xml:space="preserve"> un</w:t>
      </w:r>
      <w:r w:rsidRPr="00CF5DF9">
        <w:rPr>
          <w:rFonts w:ascii="Century" w:hAnsi="Century" w:cs="Calibri"/>
          <w:b/>
          <w:sz w:val="24"/>
          <w:szCs w:val="24"/>
        </w:rPr>
        <w:t xml:space="preserve"> </w:t>
      </w:r>
      <w:r w:rsidRPr="00CF5DF9">
        <w:rPr>
          <w:rFonts w:ascii="Century" w:hAnsi="Century" w:cs="Calibri"/>
          <w:sz w:val="24"/>
          <w:szCs w:val="24"/>
        </w:rPr>
        <w:t>Établissement Public Administratif créé par décret n°2015-775 du 9 décembre 2015, dont le siège est situé à Abidjan Cocody Deux-Plateaux, représentée par</w:t>
      </w:r>
      <w:r w:rsidRPr="00CF5DF9">
        <w:rPr>
          <w:rFonts w:ascii="Century" w:hAnsi="Century" w:cs="Calibri"/>
          <w:bCs/>
          <w:sz w:val="24"/>
          <w:szCs w:val="24"/>
        </w:rPr>
        <w:t xml:space="preserve"> </w:t>
      </w:r>
      <w:r w:rsidRPr="00CF5DF9">
        <w:rPr>
          <w:rFonts w:ascii="Century" w:hAnsi="Century" w:cs="Calibri"/>
          <w:b/>
          <w:bCs/>
          <w:sz w:val="24"/>
          <w:szCs w:val="24"/>
        </w:rPr>
        <w:t>le Professeur KON</w:t>
      </w:r>
      <w:r w:rsidR="00613BB0">
        <w:rPr>
          <w:rFonts w:ascii="Century" w:hAnsi="Century" w:cs="Calibri"/>
          <w:b/>
          <w:bCs/>
          <w:sz w:val="24"/>
          <w:szCs w:val="24"/>
        </w:rPr>
        <w:t>É</w:t>
      </w:r>
      <w:r w:rsidRPr="00CF5DF9">
        <w:rPr>
          <w:rFonts w:ascii="Century" w:hAnsi="Century" w:cs="Calibri"/>
          <w:b/>
          <w:bCs/>
          <w:sz w:val="24"/>
          <w:szCs w:val="24"/>
        </w:rPr>
        <w:t xml:space="preserve"> Ti</w:t>
      </w:r>
      <w:r>
        <w:rPr>
          <w:rFonts w:ascii="Century" w:hAnsi="Century" w:cs="Calibri"/>
          <w:b/>
          <w:bCs/>
          <w:sz w:val="24"/>
          <w:szCs w:val="24"/>
        </w:rPr>
        <w:t>é</w:t>
      </w:r>
      <w:r w:rsidRPr="00CF5DF9">
        <w:rPr>
          <w:rFonts w:ascii="Century" w:hAnsi="Century" w:cs="Calibri"/>
          <w:b/>
          <w:bCs/>
          <w:sz w:val="24"/>
          <w:szCs w:val="24"/>
        </w:rPr>
        <w:t xml:space="preserve">moman, </w:t>
      </w:r>
      <w:r w:rsidRPr="009A01A1">
        <w:rPr>
          <w:rFonts w:ascii="Century" w:hAnsi="Century" w:cs="Calibri"/>
          <w:bCs/>
          <w:sz w:val="24"/>
          <w:szCs w:val="24"/>
        </w:rPr>
        <w:t>tel : 22-51-51-47 /42-22-22-00 ; 28 BP 536 Abidjan 28</w:t>
      </w:r>
      <w:r>
        <w:rPr>
          <w:rFonts w:ascii="Century" w:hAnsi="Century" w:cs="Calibri"/>
          <w:bCs/>
          <w:sz w:val="24"/>
          <w:szCs w:val="24"/>
        </w:rPr>
        <w:t xml:space="preserve"> ; </w:t>
      </w:r>
      <w:r w:rsidRPr="009A01A1">
        <w:rPr>
          <w:rFonts w:ascii="Century" w:hAnsi="Century" w:cs="Calibri"/>
          <w:bCs/>
          <w:sz w:val="24"/>
          <w:szCs w:val="24"/>
        </w:rPr>
        <w:t xml:space="preserve"> </w:t>
      </w:r>
      <w:r>
        <w:rPr>
          <w:rFonts w:ascii="Century" w:eastAsia="Century" w:hAnsi="Century" w:cs="Century"/>
          <w:sz w:val="24"/>
          <w:szCs w:val="24"/>
        </w:rPr>
        <w:t xml:space="preserve">E-mail: </w:t>
      </w:r>
      <w:hyperlink r:id="rId8">
        <w:r>
          <w:rPr>
            <w:rFonts w:ascii="Century" w:eastAsia="Century" w:hAnsi="Century" w:cs="Century"/>
            <w:color w:val="1155CC"/>
            <w:sz w:val="24"/>
            <w:szCs w:val="24"/>
            <w:u w:val="single"/>
          </w:rPr>
          <w:t>courrier@uvci.edu.ci</w:t>
        </w:r>
      </w:hyperlink>
      <w:r>
        <w:rPr>
          <w:rFonts w:ascii="Century" w:eastAsia="Century" w:hAnsi="Century" w:cs="Century"/>
          <w:sz w:val="24"/>
          <w:szCs w:val="24"/>
        </w:rPr>
        <w:t xml:space="preserve">; site web : </w:t>
      </w:r>
      <w:hyperlink r:id="rId9">
        <w:r>
          <w:rPr>
            <w:rFonts w:ascii="Century" w:eastAsia="Century" w:hAnsi="Century" w:cs="Century"/>
            <w:color w:val="1155CC"/>
            <w:sz w:val="24"/>
            <w:szCs w:val="24"/>
            <w:u w:val="single"/>
          </w:rPr>
          <w:t>www.uvci.edu.ci</w:t>
        </w:r>
      </w:hyperlink>
      <w:r>
        <w:rPr>
          <w:rFonts w:ascii="Century" w:eastAsia="Century" w:hAnsi="Century" w:cs="Century"/>
          <w:sz w:val="24"/>
          <w:szCs w:val="24"/>
        </w:rPr>
        <w:t xml:space="preserve">, </w:t>
      </w:r>
      <w:r w:rsidRPr="00CF5DF9">
        <w:rPr>
          <w:rFonts w:ascii="Century" w:hAnsi="Century" w:cs="Calibri"/>
          <w:bCs/>
          <w:sz w:val="24"/>
          <w:szCs w:val="24"/>
        </w:rPr>
        <w:t>son</w:t>
      </w:r>
      <w:r w:rsidRPr="00CF5DF9">
        <w:rPr>
          <w:rFonts w:ascii="Century" w:hAnsi="Century" w:cs="Calibri"/>
          <w:b/>
          <w:bCs/>
          <w:sz w:val="24"/>
          <w:szCs w:val="24"/>
        </w:rPr>
        <w:t xml:space="preserve"> </w:t>
      </w:r>
      <w:r w:rsidRPr="00CF5DF9">
        <w:rPr>
          <w:rFonts w:ascii="Century" w:hAnsi="Century" w:cs="Calibri"/>
          <w:bCs/>
          <w:sz w:val="24"/>
          <w:szCs w:val="24"/>
        </w:rPr>
        <w:t>Directeur Général</w:t>
      </w:r>
      <w:r w:rsidRPr="00CF5DF9">
        <w:rPr>
          <w:rFonts w:ascii="Century" w:hAnsi="Century" w:cs="Calibri"/>
          <w:b/>
          <w:bCs/>
          <w:sz w:val="24"/>
          <w:szCs w:val="24"/>
        </w:rPr>
        <w:t xml:space="preserve"> </w:t>
      </w:r>
      <w:r w:rsidRPr="00CF5DF9">
        <w:rPr>
          <w:rFonts w:ascii="Century" w:hAnsi="Century" w:cs="Calibri"/>
          <w:sz w:val="24"/>
          <w:szCs w:val="24"/>
        </w:rPr>
        <w:t>dûment habilité aux fins de signer les présentes et leurs suites </w:t>
      </w:r>
      <w:r w:rsidRPr="00CF5DF9">
        <w:rPr>
          <w:rFonts w:ascii="Century" w:hAnsi="Century" w:cs="Calibri"/>
          <w:bCs/>
          <w:sz w:val="24"/>
          <w:szCs w:val="24"/>
        </w:rPr>
        <w:t>;</w:t>
      </w:r>
    </w:p>
    <w:p w:rsidR="00A20313" w:rsidRPr="00CF5DF9" w:rsidRDefault="00A20313" w:rsidP="00A20313">
      <w:pPr>
        <w:spacing w:before="240" w:after="240" w:line="240" w:lineRule="auto"/>
        <w:jc w:val="right"/>
        <w:rPr>
          <w:rFonts w:ascii="Century" w:hAnsi="Century" w:cs="Calibri"/>
          <w:b/>
          <w:bCs/>
          <w:sz w:val="24"/>
          <w:szCs w:val="24"/>
        </w:rPr>
      </w:pPr>
      <w:r w:rsidRPr="00CF5DF9">
        <w:rPr>
          <w:rFonts w:ascii="Century" w:hAnsi="Century" w:cs="Calibri"/>
          <w:sz w:val="24"/>
          <w:szCs w:val="24"/>
        </w:rPr>
        <w:t>Ci-après dénommée « </w:t>
      </w:r>
      <w:r w:rsidRPr="00CF5DF9">
        <w:rPr>
          <w:rFonts w:ascii="Century" w:hAnsi="Century" w:cs="Calibri"/>
          <w:b/>
          <w:bCs/>
          <w:sz w:val="24"/>
          <w:szCs w:val="24"/>
        </w:rPr>
        <w:t>UVCI</w:t>
      </w:r>
      <w:r>
        <w:rPr>
          <w:rFonts w:ascii="Century" w:hAnsi="Century" w:cs="Calibri"/>
          <w:b/>
          <w:bCs/>
          <w:sz w:val="24"/>
          <w:szCs w:val="24"/>
        </w:rPr>
        <w:t> »</w:t>
      </w:r>
    </w:p>
    <w:p w:rsidR="00A20313" w:rsidRPr="00386C4C" w:rsidRDefault="00A20313" w:rsidP="00A20313">
      <w:pPr>
        <w:spacing w:before="240" w:after="240" w:line="240" w:lineRule="auto"/>
        <w:jc w:val="right"/>
        <w:rPr>
          <w:rFonts w:ascii="Century" w:hAnsi="Century"/>
          <w:sz w:val="24"/>
          <w:szCs w:val="24"/>
        </w:rPr>
      </w:pPr>
      <w:r w:rsidRPr="00386C4C">
        <w:rPr>
          <w:rFonts w:ascii="Century" w:hAnsi="Century"/>
          <w:sz w:val="24"/>
          <w:szCs w:val="24"/>
        </w:rPr>
        <w:t>D’autre part,</w:t>
      </w:r>
    </w:p>
    <w:p w:rsidR="00A20313" w:rsidRPr="00386C4C" w:rsidRDefault="00A20313" w:rsidP="00A20313">
      <w:pPr>
        <w:tabs>
          <w:tab w:val="left" w:pos="1950"/>
        </w:tabs>
        <w:spacing w:before="240" w:after="240" w:line="240" w:lineRule="auto"/>
        <w:rPr>
          <w:rFonts w:ascii="Century" w:hAnsi="Century"/>
          <w:sz w:val="24"/>
          <w:szCs w:val="24"/>
        </w:rPr>
      </w:pPr>
      <w:r w:rsidRPr="00386C4C">
        <w:rPr>
          <w:rFonts w:ascii="Century" w:hAnsi="Century"/>
          <w:sz w:val="24"/>
          <w:szCs w:val="24"/>
        </w:rPr>
        <w:t>Collectivement désignées les « Parties » ou individuellement la « Partie ».</w:t>
      </w:r>
    </w:p>
    <w:p w:rsidR="00A20313" w:rsidRPr="00650FDE" w:rsidRDefault="00A20313" w:rsidP="00A20313">
      <w:pPr>
        <w:spacing w:before="360" w:after="360" w:line="240" w:lineRule="auto"/>
        <w:jc w:val="center"/>
        <w:rPr>
          <w:rFonts w:ascii="Century" w:hAnsi="Century"/>
          <w:b/>
          <w:bCs/>
          <w:sz w:val="24"/>
          <w:szCs w:val="24"/>
        </w:rPr>
      </w:pPr>
      <w:r>
        <w:rPr>
          <w:rFonts w:ascii="Century" w:hAnsi="Century"/>
          <w:b/>
          <w:bCs/>
          <w:sz w:val="24"/>
          <w:szCs w:val="24"/>
        </w:rPr>
        <w:t>Il a été préalablement exposé ce qui suit :</w:t>
      </w:r>
    </w:p>
    <w:p w:rsidR="001C4B48" w:rsidRPr="001C4B48" w:rsidRDefault="00F556EC" w:rsidP="00F556EC">
      <w:pPr>
        <w:pStyle w:val="Paragraphedeliste"/>
        <w:tabs>
          <w:tab w:val="left" w:pos="1950"/>
        </w:tabs>
        <w:snapToGrid w:val="0"/>
        <w:spacing w:before="240" w:after="0" w:line="240" w:lineRule="auto"/>
        <w:ind w:left="743" w:right="79"/>
        <w:contextualSpacing w:val="0"/>
        <w:jc w:val="both"/>
        <w:rPr>
          <w:rFonts w:ascii="Century" w:hAnsi="Century"/>
          <w:color w:val="FF0000"/>
          <w:sz w:val="24"/>
          <w:szCs w:val="24"/>
        </w:rPr>
      </w:pPr>
      <w:r w:rsidRPr="001C4B48">
        <w:rPr>
          <w:rFonts w:ascii="Century" w:hAnsi="Century"/>
          <w:b/>
          <w:color w:val="FF0000"/>
          <w:sz w:val="24"/>
          <w:szCs w:val="24"/>
        </w:rPr>
        <w:t xml:space="preserve">Le </w:t>
      </w:r>
      <w:r w:rsidR="001C4B48" w:rsidRPr="001C4B48">
        <w:rPr>
          <w:rFonts w:ascii="Century" w:hAnsi="Century"/>
          <w:b/>
          <w:color w:val="FF0000"/>
          <w:sz w:val="24"/>
          <w:szCs w:val="24"/>
        </w:rPr>
        <w:t>nom de la structure</w:t>
      </w:r>
      <w:r w:rsidRPr="001C4B48">
        <w:rPr>
          <w:rFonts w:ascii="Century" w:hAnsi="Century"/>
          <w:color w:val="FF0000"/>
          <w:sz w:val="24"/>
          <w:szCs w:val="24"/>
        </w:rPr>
        <w:t xml:space="preserve"> est un </w:t>
      </w:r>
      <w:r w:rsidR="001C4B48" w:rsidRPr="001C4B48">
        <w:rPr>
          <w:rFonts w:ascii="Century" w:hAnsi="Century"/>
          <w:color w:val="FF0000"/>
          <w:sz w:val="24"/>
          <w:szCs w:val="24"/>
        </w:rPr>
        <w:t>présentation de la structure</w:t>
      </w:r>
    </w:p>
    <w:p w:rsidR="00A20313" w:rsidRPr="005B2A96" w:rsidRDefault="00A20313" w:rsidP="00F556EC">
      <w:pPr>
        <w:pStyle w:val="Paragraphedeliste"/>
        <w:tabs>
          <w:tab w:val="left" w:pos="1950"/>
        </w:tabs>
        <w:snapToGrid w:val="0"/>
        <w:spacing w:before="240" w:after="0" w:line="240" w:lineRule="auto"/>
        <w:ind w:left="743" w:right="79"/>
        <w:contextualSpacing w:val="0"/>
        <w:jc w:val="both"/>
        <w:rPr>
          <w:rFonts w:ascii="Century" w:hAnsi="Century"/>
          <w:sz w:val="24"/>
          <w:szCs w:val="24"/>
        </w:rPr>
      </w:pPr>
      <w:r w:rsidRPr="005B2A96">
        <w:rPr>
          <w:rFonts w:ascii="Century" w:hAnsi="Century"/>
          <w:b/>
        </w:rPr>
        <w:t>L’Université Virtuelle de Côte d’Ivoire (UVCI)</w:t>
      </w:r>
      <w:r w:rsidRPr="005B2A96">
        <w:rPr>
          <w:rFonts w:ascii="Century" w:hAnsi="Century"/>
        </w:rPr>
        <w:t xml:space="preserve"> est un Établissement Public Administratif </w:t>
      </w:r>
      <w:r>
        <w:rPr>
          <w:rFonts w:ascii="Century" w:hAnsi="Century"/>
        </w:rPr>
        <w:t xml:space="preserve">(décret n° 2015-775 du 09 décembre 2015) </w:t>
      </w:r>
      <w:r w:rsidRPr="005B2A96">
        <w:rPr>
          <w:rFonts w:ascii="Century" w:hAnsi="Century"/>
        </w:rPr>
        <w:t>qui a pour mission de développer et de vulgariser l’enseignement à distance. A ce titre il est chargé :</w:t>
      </w:r>
    </w:p>
    <w:p w:rsidR="00A20313" w:rsidRDefault="00A20313" w:rsidP="00A20313">
      <w:pPr>
        <w:pStyle w:val="NormalWeb"/>
        <w:numPr>
          <w:ilvl w:val="0"/>
          <w:numId w:val="1"/>
        </w:numPr>
        <w:shd w:val="clear" w:color="auto" w:fill="FFFFFF"/>
        <w:snapToGrid w:val="0"/>
        <w:spacing w:before="120" w:beforeAutospacing="0" w:after="0" w:afterAutospacing="0"/>
        <w:ind w:left="1559" w:hanging="357"/>
        <w:jc w:val="both"/>
        <w:rPr>
          <w:rFonts w:ascii="Century" w:hAnsi="Century"/>
        </w:rPr>
      </w:pPr>
      <w:r w:rsidRPr="00650FDE">
        <w:rPr>
          <w:rFonts w:ascii="Century" w:hAnsi="Century"/>
        </w:rPr>
        <w:t>d’accompagner les établissements dispensant des enseignements en présentiel dans le développement de l’offre de formation ouverte à distance, la production en format numérique des cours magistraux, des travaux dirigés et des travaux pratiques ;</w:t>
      </w:r>
    </w:p>
    <w:p w:rsidR="00A20313" w:rsidRDefault="00A20313" w:rsidP="00A20313">
      <w:pPr>
        <w:pStyle w:val="NormalWeb"/>
        <w:numPr>
          <w:ilvl w:val="0"/>
          <w:numId w:val="1"/>
        </w:numPr>
        <w:shd w:val="clear" w:color="auto" w:fill="FFFFFF"/>
        <w:snapToGrid w:val="0"/>
        <w:spacing w:before="120" w:beforeAutospacing="0" w:after="0" w:afterAutospacing="0"/>
        <w:ind w:left="1559" w:hanging="357"/>
        <w:jc w:val="both"/>
        <w:rPr>
          <w:rFonts w:ascii="Century" w:hAnsi="Century"/>
        </w:rPr>
      </w:pPr>
      <w:r w:rsidRPr="005B2A96">
        <w:rPr>
          <w:rFonts w:ascii="Century" w:hAnsi="Century"/>
        </w:rPr>
        <w:t>de rendre les ressources pédagogiques des domaines de formation disponibles et accessibles à travers une plateforme commune dédiée ;</w:t>
      </w:r>
    </w:p>
    <w:p w:rsidR="00A20313" w:rsidRDefault="00A20313" w:rsidP="00A20313">
      <w:pPr>
        <w:pStyle w:val="NormalWeb"/>
        <w:numPr>
          <w:ilvl w:val="0"/>
          <w:numId w:val="1"/>
        </w:numPr>
        <w:shd w:val="clear" w:color="auto" w:fill="FFFFFF"/>
        <w:snapToGrid w:val="0"/>
        <w:spacing w:before="120" w:beforeAutospacing="0" w:after="0" w:afterAutospacing="0"/>
        <w:ind w:left="1559" w:hanging="357"/>
        <w:jc w:val="both"/>
        <w:rPr>
          <w:rFonts w:ascii="Century" w:hAnsi="Century"/>
        </w:rPr>
      </w:pPr>
      <w:r w:rsidRPr="005B2A96">
        <w:rPr>
          <w:rFonts w:ascii="Century" w:hAnsi="Century"/>
        </w:rPr>
        <w:t>de mettre en place un réseau international de partenariat dans le domaine de l’enseignement à distance ;</w:t>
      </w:r>
    </w:p>
    <w:p w:rsidR="00A20313" w:rsidRPr="005B2A96" w:rsidRDefault="00A20313" w:rsidP="00A20313">
      <w:pPr>
        <w:pStyle w:val="NormalWeb"/>
        <w:numPr>
          <w:ilvl w:val="0"/>
          <w:numId w:val="1"/>
        </w:numPr>
        <w:shd w:val="clear" w:color="auto" w:fill="FFFFFF"/>
        <w:snapToGrid w:val="0"/>
        <w:spacing w:before="120" w:beforeAutospacing="0" w:after="0" w:afterAutospacing="0"/>
        <w:ind w:left="1559" w:hanging="357"/>
        <w:jc w:val="both"/>
        <w:rPr>
          <w:rFonts w:ascii="Century" w:hAnsi="Century"/>
        </w:rPr>
      </w:pPr>
      <w:r w:rsidRPr="005B2A96">
        <w:rPr>
          <w:rFonts w:ascii="Century" w:hAnsi="Century"/>
        </w:rPr>
        <w:t>d’assurer à travers une plateforme, la diffusion des connaissances et de la culture numérique.</w:t>
      </w:r>
    </w:p>
    <w:p w:rsidR="00A20313" w:rsidRPr="00650FDE" w:rsidRDefault="00A20313" w:rsidP="00A20313">
      <w:pPr>
        <w:spacing w:before="240" w:after="0" w:line="240" w:lineRule="auto"/>
        <w:jc w:val="both"/>
        <w:rPr>
          <w:rFonts w:ascii="Century" w:hAnsi="Century" w:cs="Calibri"/>
          <w:sz w:val="24"/>
          <w:szCs w:val="24"/>
        </w:rPr>
      </w:pPr>
      <w:r w:rsidRPr="00650FDE">
        <w:rPr>
          <w:rFonts w:ascii="Century" w:hAnsi="Century" w:cs="Calibri"/>
          <w:sz w:val="24"/>
          <w:szCs w:val="24"/>
        </w:rPr>
        <w:t xml:space="preserve">Les Parties ayant manifesté la volonté de nouer une relation de partenariat, ont décidé de se rapprocher, afin d’en définir les termes et modalités. </w:t>
      </w:r>
    </w:p>
    <w:p w:rsidR="00A20313" w:rsidRPr="00650FDE" w:rsidRDefault="00A20313" w:rsidP="00A20313">
      <w:pPr>
        <w:snapToGrid w:val="0"/>
        <w:spacing w:before="360" w:after="360" w:line="240" w:lineRule="auto"/>
        <w:ind w:left="357"/>
        <w:jc w:val="center"/>
        <w:rPr>
          <w:rFonts w:ascii="Century" w:hAnsi="Century" w:cs="Calibri"/>
          <w:b/>
          <w:sz w:val="24"/>
          <w:szCs w:val="24"/>
          <w:u w:val="single"/>
        </w:rPr>
      </w:pPr>
      <w:r w:rsidRPr="00650FDE">
        <w:rPr>
          <w:rFonts w:ascii="Century" w:hAnsi="Century" w:cs="Calibri"/>
          <w:b/>
          <w:sz w:val="24"/>
          <w:szCs w:val="24"/>
          <w:u w:val="single"/>
        </w:rPr>
        <w:t>Il a donc été convenu ce qui suit :</w:t>
      </w:r>
    </w:p>
    <w:p w:rsidR="00F31FC7" w:rsidRDefault="00F31FC7" w:rsidP="00A20313">
      <w:pPr>
        <w:pStyle w:val="NormalWeb"/>
        <w:snapToGrid w:val="0"/>
        <w:spacing w:before="360" w:beforeAutospacing="0" w:after="240" w:afterAutospacing="0"/>
        <w:jc w:val="both"/>
        <w:textAlignment w:val="baseline"/>
        <w:rPr>
          <w:rFonts w:ascii="Century" w:hAnsi="Century"/>
          <w:b/>
          <w:bCs/>
        </w:rPr>
      </w:pPr>
    </w:p>
    <w:p w:rsidR="00A20313" w:rsidRPr="00650FDE" w:rsidRDefault="00A20313" w:rsidP="00A20313">
      <w:pPr>
        <w:pStyle w:val="NormalWeb"/>
        <w:snapToGrid w:val="0"/>
        <w:spacing w:before="360" w:beforeAutospacing="0" w:after="240" w:afterAutospacing="0"/>
        <w:jc w:val="both"/>
        <w:textAlignment w:val="baseline"/>
        <w:rPr>
          <w:rFonts w:ascii="Century" w:hAnsi="Century"/>
          <w:b/>
          <w:bCs/>
        </w:rPr>
      </w:pPr>
      <w:r w:rsidRPr="008105B6">
        <w:rPr>
          <w:rFonts w:ascii="Century" w:hAnsi="Century"/>
          <w:b/>
          <w:bCs/>
        </w:rPr>
        <w:lastRenderedPageBreak/>
        <w:t xml:space="preserve">Article </w:t>
      </w:r>
      <w:r w:rsidR="00F31FC7">
        <w:rPr>
          <w:rFonts w:ascii="Century" w:hAnsi="Century"/>
          <w:b/>
          <w:bCs/>
        </w:rPr>
        <w:t>1 :</w:t>
      </w:r>
      <w:r w:rsidRPr="008105B6">
        <w:rPr>
          <w:rFonts w:ascii="Century" w:hAnsi="Century"/>
          <w:b/>
          <w:bCs/>
        </w:rPr>
        <w:t xml:space="preserve"> </w:t>
      </w:r>
      <w:r w:rsidRPr="00650FDE">
        <w:rPr>
          <w:rFonts w:ascii="Century" w:hAnsi="Century"/>
          <w:b/>
          <w:bCs/>
        </w:rPr>
        <w:t>Objet du partenariat</w:t>
      </w:r>
    </w:p>
    <w:p w:rsidR="00A20313" w:rsidRDefault="00A20313" w:rsidP="00A20313">
      <w:pPr>
        <w:pStyle w:val="NormalWeb"/>
        <w:snapToGrid w:val="0"/>
        <w:spacing w:before="120" w:beforeAutospacing="0" w:after="0" w:afterAutospacing="0"/>
        <w:jc w:val="both"/>
        <w:textAlignment w:val="baseline"/>
        <w:rPr>
          <w:rFonts w:ascii="Century" w:hAnsi="Century"/>
          <w:bCs/>
        </w:rPr>
      </w:pPr>
      <w:r w:rsidRPr="00650FDE">
        <w:rPr>
          <w:rFonts w:ascii="Century" w:hAnsi="Century"/>
          <w:bCs/>
        </w:rPr>
        <w:t xml:space="preserve">Le présent partenariat a pour objet d’instaurer un </w:t>
      </w:r>
      <w:r>
        <w:rPr>
          <w:rFonts w:ascii="Century" w:hAnsi="Century"/>
          <w:bCs/>
        </w:rPr>
        <w:t>cadre</w:t>
      </w:r>
      <w:r w:rsidRPr="00650FDE">
        <w:rPr>
          <w:rFonts w:ascii="Century" w:hAnsi="Century"/>
          <w:bCs/>
        </w:rPr>
        <w:t xml:space="preserve"> de collaboration permettant de développer des activités de formation à distance et en ligne.</w:t>
      </w:r>
    </w:p>
    <w:p w:rsidR="00F556EC" w:rsidRDefault="00F556EC" w:rsidP="00A20313">
      <w:pPr>
        <w:pStyle w:val="NormalWeb"/>
        <w:snapToGrid w:val="0"/>
        <w:spacing w:before="120" w:beforeAutospacing="0" w:after="0" w:afterAutospacing="0"/>
        <w:jc w:val="both"/>
        <w:textAlignment w:val="baseline"/>
        <w:rPr>
          <w:rFonts w:ascii="Century" w:hAnsi="Century"/>
          <w:bCs/>
        </w:rPr>
      </w:pPr>
    </w:p>
    <w:p w:rsidR="00F556EC" w:rsidRPr="00F556EC" w:rsidRDefault="00F556EC" w:rsidP="00A20313">
      <w:pPr>
        <w:pStyle w:val="NormalWeb"/>
        <w:snapToGrid w:val="0"/>
        <w:spacing w:before="120" w:beforeAutospacing="0" w:after="0" w:afterAutospacing="0"/>
        <w:jc w:val="both"/>
        <w:textAlignment w:val="baseline"/>
        <w:rPr>
          <w:rFonts w:ascii="Century" w:hAnsi="Century"/>
          <w:b/>
          <w:bCs/>
        </w:rPr>
      </w:pPr>
      <w:r w:rsidRPr="00F556EC">
        <w:rPr>
          <w:rFonts w:ascii="Century" w:hAnsi="Century"/>
          <w:b/>
          <w:bCs/>
        </w:rPr>
        <w:t xml:space="preserve">Article </w:t>
      </w:r>
      <w:r w:rsidR="00F31FC7">
        <w:rPr>
          <w:rFonts w:ascii="Century" w:hAnsi="Century"/>
          <w:b/>
          <w:bCs/>
        </w:rPr>
        <w:t xml:space="preserve">2 : </w:t>
      </w:r>
      <w:r w:rsidRPr="00F556EC">
        <w:rPr>
          <w:rFonts w:ascii="Century" w:hAnsi="Century"/>
          <w:b/>
          <w:bCs/>
        </w:rPr>
        <w:t>Domaines de coopération</w:t>
      </w:r>
    </w:p>
    <w:p w:rsidR="00A20313" w:rsidRDefault="00A20313" w:rsidP="00F556EC">
      <w:pPr>
        <w:pStyle w:val="NormalWeb"/>
        <w:snapToGrid w:val="0"/>
        <w:spacing w:before="120" w:beforeAutospacing="0" w:after="0" w:afterAutospacing="0"/>
        <w:jc w:val="both"/>
        <w:textAlignment w:val="baseline"/>
        <w:rPr>
          <w:rFonts w:ascii="Century" w:hAnsi="Century"/>
          <w:b/>
          <w:bCs/>
        </w:rPr>
      </w:pPr>
    </w:p>
    <w:p w:rsidR="00A20313" w:rsidRDefault="001C4B48"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 xml:space="preserve">accompagner </w:t>
      </w:r>
      <w:r w:rsidRPr="001C4B48">
        <w:rPr>
          <w:rFonts w:ascii="Century" w:hAnsi="Century"/>
          <w:color w:val="FF0000"/>
        </w:rPr>
        <w:t>(le nom de la structure)</w:t>
      </w:r>
      <w:r w:rsidR="00A20313" w:rsidRPr="001C4B48">
        <w:rPr>
          <w:rFonts w:ascii="Century" w:hAnsi="Century"/>
          <w:color w:val="FF0000"/>
        </w:rPr>
        <w:t xml:space="preserve"> </w:t>
      </w:r>
      <w:r w:rsidR="00A20313">
        <w:rPr>
          <w:rFonts w:ascii="Century" w:hAnsi="Century"/>
        </w:rPr>
        <w:t>dans la numérisation du processus d’inscription, d’évaluation et de délibération de ces offres de formation</w:t>
      </w:r>
      <w:r>
        <w:rPr>
          <w:rFonts w:ascii="Century" w:hAnsi="Century"/>
        </w:rPr>
        <w:t xml:space="preserve"> ou à la digitalisation</w:t>
      </w:r>
      <w:r w:rsidR="00A20313">
        <w:rPr>
          <w:rFonts w:ascii="Century" w:hAnsi="Century"/>
        </w:rPr>
        <w:t> ;</w:t>
      </w:r>
    </w:p>
    <w:p w:rsidR="00F556EC" w:rsidRDefault="00AA7BB8"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 xml:space="preserve">la </w:t>
      </w:r>
      <w:r w:rsidR="00F556EC">
        <w:rPr>
          <w:rFonts w:ascii="Century" w:hAnsi="Century"/>
        </w:rPr>
        <w:t>collaboration dans la mise en œuvre de projets de formations innovants ;</w:t>
      </w:r>
    </w:p>
    <w:p w:rsidR="00F556EC" w:rsidRDefault="00F556EC"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la co-construction de contenus pédagogiques innovants ;</w:t>
      </w:r>
    </w:p>
    <w:p w:rsidR="00F556EC" w:rsidRDefault="00F556EC"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la mise en œuvre de cursus pour la formation continue</w:t>
      </w:r>
    </w:p>
    <w:p w:rsidR="00F556EC" w:rsidRDefault="00F556EC"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la collaboration pour le développement des simulateurs numériques ;</w:t>
      </w:r>
    </w:p>
    <w:p w:rsidR="00F556EC" w:rsidRDefault="00AA7BB8"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 xml:space="preserve">la collaboration pour l’accompagnement et le développement de l’incubateur de l’UVCI et le Fablab du </w:t>
      </w:r>
      <w:r w:rsidR="001C4B48">
        <w:rPr>
          <w:rFonts w:ascii="Century" w:hAnsi="Century"/>
        </w:rPr>
        <w:t>le nom de la structure</w:t>
      </w:r>
      <w:r>
        <w:rPr>
          <w:rFonts w:ascii="Century" w:hAnsi="Century"/>
        </w:rPr>
        <w:t> ;</w:t>
      </w:r>
    </w:p>
    <w:p w:rsidR="00AA7BB8" w:rsidRDefault="00AA7BB8"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 xml:space="preserve">la collaboration entre </w:t>
      </w:r>
      <w:r w:rsidR="001C4B48">
        <w:rPr>
          <w:rFonts w:ascii="Century" w:hAnsi="Century"/>
        </w:rPr>
        <w:t xml:space="preserve">(le nom de la structure) </w:t>
      </w:r>
      <w:r>
        <w:rPr>
          <w:rFonts w:ascii="Century" w:hAnsi="Century"/>
        </w:rPr>
        <w:t>pour le développement et la vulgarisation du numériqu</w:t>
      </w:r>
      <w:r w:rsidR="00245FA5">
        <w:rPr>
          <w:rFonts w:ascii="Century" w:hAnsi="Century"/>
        </w:rPr>
        <w:t>e ;</w:t>
      </w:r>
    </w:p>
    <w:p w:rsidR="00245FA5" w:rsidRDefault="00245FA5"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la co-construction de certificats ;</w:t>
      </w:r>
    </w:p>
    <w:p w:rsidR="00245FA5" w:rsidRDefault="00245FA5"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la participation à des projets de recherche communs ;</w:t>
      </w:r>
    </w:p>
    <w:p w:rsidR="001C4B48" w:rsidRDefault="001C4B48"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 xml:space="preserve"> accompagnement à l’insertion socio-professionnelle des apprenants de l’UVCI ;</w:t>
      </w:r>
    </w:p>
    <w:p w:rsidR="00245FA5" w:rsidRDefault="00245FA5"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 xml:space="preserve">la </w:t>
      </w:r>
      <w:r w:rsidR="001C4B48">
        <w:rPr>
          <w:rFonts w:ascii="Century" w:hAnsi="Century"/>
        </w:rPr>
        <w:t>mise à disposition d’espaces de rencontres pour les apprenants</w:t>
      </w:r>
      <w:r>
        <w:rPr>
          <w:rFonts w:ascii="Century" w:hAnsi="Century"/>
        </w:rPr>
        <w:t xml:space="preserve"> de l’UVCI ;</w:t>
      </w:r>
    </w:p>
    <w:p w:rsidR="004856BF" w:rsidRDefault="004856BF"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l’échange et le partage d’expertises et d’expériences</w:t>
      </w:r>
    </w:p>
    <w:p w:rsidR="00245FA5" w:rsidRDefault="00245FA5" w:rsidP="00A20313">
      <w:pPr>
        <w:pStyle w:val="NormalWeb"/>
        <w:numPr>
          <w:ilvl w:val="0"/>
          <w:numId w:val="4"/>
        </w:numPr>
        <w:snapToGrid w:val="0"/>
        <w:spacing w:before="120" w:beforeAutospacing="0" w:after="0" w:afterAutospacing="0"/>
        <w:ind w:left="1276"/>
        <w:jc w:val="both"/>
        <w:textAlignment w:val="baseline"/>
        <w:rPr>
          <w:rFonts w:ascii="Century" w:hAnsi="Century"/>
        </w:rPr>
      </w:pPr>
      <w:r>
        <w:rPr>
          <w:rFonts w:ascii="Century" w:hAnsi="Century"/>
        </w:rPr>
        <w:t>tout autre domaine jugé utile par les parties</w:t>
      </w:r>
    </w:p>
    <w:p w:rsidR="004856BF" w:rsidRDefault="004856BF" w:rsidP="004856BF">
      <w:pPr>
        <w:pStyle w:val="NormalWeb"/>
        <w:snapToGrid w:val="0"/>
        <w:spacing w:before="120" w:beforeAutospacing="0" w:after="0" w:afterAutospacing="0"/>
        <w:ind w:left="1276"/>
        <w:jc w:val="both"/>
        <w:textAlignment w:val="baseline"/>
        <w:rPr>
          <w:rFonts w:ascii="Century" w:hAnsi="Century"/>
        </w:rPr>
      </w:pPr>
    </w:p>
    <w:p w:rsidR="004856BF" w:rsidRDefault="004856BF" w:rsidP="004856BF">
      <w:pPr>
        <w:pStyle w:val="NormalWeb"/>
        <w:snapToGrid w:val="0"/>
        <w:spacing w:before="120" w:beforeAutospacing="0" w:after="0" w:afterAutospacing="0"/>
        <w:jc w:val="both"/>
        <w:textAlignment w:val="baseline"/>
        <w:rPr>
          <w:rFonts w:ascii="Century" w:hAnsi="Century"/>
          <w:b/>
        </w:rPr>
      </w:pPr>
      <w:r w:rsidRPr="00F31FC7">
        <w:rPr>
          <w:rFonts w:ascii="Century" w:hAnsi="Century"/>
          <w:b/>
        </w:rPr>
        <w:t>A</w:t>
      </w:r>
      <w:r w:rsidR="00F31FC7">
        <w:rPr>
          <w:rFonts w:ascii="Century" w:hAnsi="Century"/>
          <w:b/>
        </w:rPr>
        <w:t>rticle 3</w:t>
      </w:r>
      <w:r w:rsidRPr="00F31FC7">
        <w:rPr>
          <w:rFonts w:ascii="Century" w:hAnsi="Century"/>
          <w:b/>
        </w:rPr>
        <w:t> : Mise en œuvre du partenariat</w:t>
      </w:r>
    </w:p>
    <w:p w:rsidR="00F31FC7" w:rsidRDefault="00F31FC7" w:rsidP="004856BF">
      <w:pPr>
        <w:pStyle w:val="NormalWeb"/>
        <w:snapToGrid w:val="0"/>
        <w:spacing w:before="120" w:beforeAutospacing="0" w:after="0" w:afterAutospacing="0"/>
        <w:jc w:val="both"/>
        <w:textAlignment w:val="baseline"/>
        <w:rPr>
          <w:rFonts w:ascii="Century" w:hAnsi="Century"/>
          <w:b/>
        </w:rPr>
      </w:pPr>
    </w:p>
    <w:p w:rsidR="00F31FC7" w:rsidRPr="00573D02" w:rsidRDefault="00F31FC7" w:rsidP="00F31FC7">
      <w:pPr>
        <w:spacing w:after="0"/>
        <w:jc w:val="both"/>
        <w:rPr>
          <w:rFonts w:ascii="Times New Roman" w:eastAsia="Calibri" w:hAnsi="Times New Roman" w:cs="Times New Roman"/>
          <w:sz w:val="24"/>
          <w:szCs w:val="24"/>
        </w:rPr>
      </w:pPr>
      <w:r w:rsidRPr="00573D02">
        <w:rPr>
          <w:rFonts w:ascii="Times New Roman" w:eastAsia="Calibri" w:hAnsi="Times New Roman" w:cs="Times New Roman"/>
          <w:sz w:val="24"/>
          <w:szCs w:val="24"/>
        </w:rPr>
        <w:t>Pour la mise en œuvre d'un projet identifié, il sera conclu un protocole d'application qui précisera les conditions de réalisation du projet et les droits et obligations de chaque Partie.</w:t>
      </w:r>
    </w:p>
    <w:p w:rsidR="00F31FC7" w:rsidRPr="00573D02" w:rsidRDefault="00F31FC7" w:rsidP="00F31FC7">
      <w:pPr>
        <w:spacing w:after="0"/>
        <w:rPr>
          <w:rFonts w:ascii="Times New Roman" w:eastAsia="Calibri" w:hAnsi="Times New Roman" w:cs="Times New Roman"/>
          <w:b/>
          <w:bCs/>
          <w:sz w:val="24"/>
          <w:szCs w:val="24"/>
        </w:rPr>
      </w:pPr>
    </w:p>
    <w:p w:rsidR="00A20313" w:rsidRPr="009A01A1" w:rsidRDefault="00F31FC7" w:rsidP="00A20313">
      <w:pPr>
        <w:pStyle w:val="NormalWeb"/>
        <w:jc w:val="both"/>
        <w:rPr>
          <w:rFonts w:ascii="Century" w:hAnsi="Century"/>
          <w:b/>
          <w:bCs/>
          <w:bdr w:val="none" w:sz="0" w:space="0" w:color="auto" w:frame="1"/>
        </w:rPr>
      </w:pPr>
      <w:r>
        <w:rPr>
          <w:rFonts w:ascii="Century" w:hAnsi="Century"/>
          <w:b/>
          <w:bCs/>
          <w:bdr w:val="none" w:sz="0" w:space="0" w:color="auto" w:frame="1"/>
        </w:rPr>
        <w:t>Article 4 :</w:t>
      </w:r>
      <w:r w:rsidR="00A20313" w:rsidRPr="00635FD9">
        <w:rPr>
          <w:rFonts w:ascii="Century" w:hAnsi="Century"/>
          <w:b/>
          <w:bCs/>
        </w:rPr>
        <w:t xml:space="preserve"> </w:t>
      </w:r>
      <w:r w:rsidR="00A20313" w:rsidRPr="009A01A1">
        <w:rPr>
          <w:rFonts w:ascii="Century" w:hAnsi="Century"/>
          <w:b/>
          <w:bCs/>
          <w:bdr w:val="none" w:sz="0" w:space="0" w:color="auto" w:frame="1"/>
        </w:rPr>
        <w:t>Évaluation du partenariat</w:t>
      </w:r>
    </w:p>
    <w:p w:rsidR="00A20313" w:rsidRPr="00650FDE" w:rsidRDefault="00FF6775" w:rsidP="00A20313">
      <w:pPr>
        <w:pStyle w:val="NormalWeb"/>
        <w:jc w:val="both"/>
        <w:rPr>
          <w:rFonts w:ascii="Century" w:hAnsi="Century"/>
          <w:bCs/>
          <w:bdr w:val="none" w:sz="0" w:space="0" w:color="auto" w:frame="1"/>
        </w:rPr>
      </w:pPr>
      <w:r w:rsidRPr="00650FDE">
        <w:rPr>
          <w:rFonts w:ascii="Century" w:hAnsi="Century"/>
          <w:bCs/>
          <w:bdr w:val="none" w:sz="0" w:space="0" w:color="auto" w:frame="1"/>
        </w:rPr>
        <w:t xml:space="preserve">Les parties se rencontreront au moins une fois chaque semestre, afin de faire l’évaluation d’étape du partenariat et </w:t>
      </w:r>
      <w:r w:rsidRPr="00442E7B">
        <w:rPr>
          <w:rFonts w:ascii="Century" w:hAnsi="Century"/>
          <w:bCs/>
          <w:bdr w:val="none" w:sz="0" w:space="0" w:color="auto" w:frame="1"/>
        </w:rPr>
        <w:t>d’apporter</w:t>
      </w:r>
      <w:r w:rsidRPr="00650FDE">
        <w:rPr>
          <w:rFonts w:ascii="Century" w:hAnsi="Century"/>
          <w:bCs/>
          <w:bdr w:val="none" w:sz="0" w:space="0" w:color="auto" w:frame="1"/>
        </w:rPr>
        <w:t xml:space="preserve"> éventuellement des mesures correctives</w:t>
      </w:r>
      <w:r w:rsidR="00A20313" w:rsidRPr="00650FDE">
        <w:rPr>
          <w:rFonts w:ascii="Century" w:hAnsi="Century"/>
          <w:bCs/>
          <w:bdr w:val="none" w:sz="0" w:space="0" w:color="auto" w:frame="1"/>
        </w:rPr>
        <w:t xml:space="preserve">. </w:t>
      </w:r>
    </w:p>
    <w:p w:rsidR="00A20313" w:rsidRPr="009A01A1" w:rsidRDefault="00F31FC7" w:rsidP="00A20313">
      <w:pPr>
        <w:pStyle w:val="NormalWeb"/>
        <w:snapToGrid w:val="0"/>
        <w:spacing w:before="360" w:beforeAutospacing="0" w:after="240" w:afterAutospacing="0"/>
        <w:jc w:val="both"/>
        <w:rPr>
          <w:rFonts w:ascii="Century" w:hAnsi="Century"/>
          <w:b/>
          <w:bCs/>
          <w:bdr w:val="none" w:sz="0" w:space="0" w:color="auto" w:frame="1"/>
        </w:rPr>
      </w:pPr>
      <w:r>
        <w:rPr>
          <w:rFonts w:ascii="Century" w:hAnsi="Century"/>
          <w:b/>
          <w:bCs/>
          <w:bdr w:val="none" w:sz="0" w:space="0" w:color="auto" w:frame="1"/>
        </w:rPr>
        <w:t xml:space="preserve">Article 5 : </w:t>
      </w:r>
      <w:r w:rsidR="00A20313" w:rsidRPr="00635FD9">
        <w:rPr>
          <w:rFonts w:ascii="Century" w:hAnsi="Century"/>
          <w:b/>
          <w:bCs/>
        </w:rPr>
        <w:t xml:space="preserve"> </w:t>
      </w:r>
      <w:r w:rsidR="00A20313" w:rsidRPr="009A01A1">
        <w:rPr>
          <w:rFonts w:ascii="Century" w:hAnsi="Century"/>
          <w:b/>
          <w:bCs/>
          <w:bdr w:val="none" w:sz="0" w:space="0" w:color="auto" w:frame="1"/>
        </w:rPr>
        <w:t>Durée</w:t>
      </w:r>
    </w:p>
    <w:p w:rsidR="00A20313" w:rsidRPr="00650FDE" w:rsidRDefault="00A20313" w:rsidP="00A20313">
      <w:pPr>
        <w:pStyle w:val="NormalWeb"/>
        <w:spacing w:before="240" w:beforeAutospacing="0" w:after="240" w:afterAutospacing="0"/>
        <w:jc w:val="both"/>
        <w:rPr>
          <w:rFonts w:ascii="Century" w:hAnsi="Century"/>
          <w:bCs/>
          <w:bdr w:val="none" w:sz="0" w:space="0" w:color="auto" w:frame="1"/>
        </w:rPr>
      </w:pPr>
      <w:r w:rsidRPr="00650FDE">
        <w:rPr>
          <w:rFonts w:ascii="Century" w:hAnsi="Century"/>
          <w:bCs/>
          <w:bdr w:val="none" w:sz="0" w:space="0" w:color="auto" w:frame="1"/>
        </w:rPr>
        <w:t>Le prés</w:t>
      </w:r>
      <w:r w:rsidR="00E30F4D">
        <w:rPr>
          <w:rFonts w:ascii="Century" w:hAnsi="Century"/>
          <w:bCs/>
          <w:bdr w:val="none" w:sz="0" w:space="0" w:color="auto" w:frame="1"/>
        </w:rPr>
        <w:t>ent partenariat est conclu pour</w:t>
      </w:r>
      <w:r w:rsidR="00E30F4D">
        <w:rPr>
          <w:rFonts w:ascii="Century" w:hAnsi="Century"/>
          <w:bCs/>
          <w:color w:val="FF0000"/>
          <w:bdr w:val="none" w:sz="0" w:space="0" w:color="auto" w:frame="1"/>
        </w:rPr>
        <w:t xml:space="preserve"> </w:t>
      </w:r>
      <w:r w:rsidR="006C5DD3" w:rsidRPr="00E30F4D">
        <w:rPr>
          <w:rFonts w:ascii="Century" w:hAnsi="Century"/>
          <w:bCs/>
          <w:bdr w:val="none" w:sz="0" w:space="0" w:color="auto" w:frame="1"/>
        </w:rPr>
        <w:t>deux</w:t>
      </w:r>
      <w:r w:rsidRPr="00E30F4D">
        <w:rPr>
          <w:rFonts w:ascii="Century" w:hAnsi="Century"/>
          <w:bCs/>
          <w:bdr w:val="none" w:sz="0" w:space="0" w:color="auto" w:frame="1"/>
        </w:rPr>
        <w:t xml:space="preserve"> (0</w:t>
      </w:r>
      <w:r w:rsidR="006C5DD3" w:rsidRPr="00E30F4D">
        <w:rPr>
          <w:rFonts w:ascii="Century" w:hAnsi="Century"/>
          <w:bCs/>
          <w:bdr w:val="none" w:sz="0" w:space="0" w:color="auto" w:frame="1"/>
        </w:rPr>
        <w:t>2</w:t>
      </w:r>
      <w:r w:rsidRPr="00E30F4D">
        <w:rPr>
          <w:rFonts w:ascii="Century" w:hAnsi="Century"/>
          <w:bCs/>
          <w:bdr w:val="none" w:sz="0" w:space="0" w:color="auto" w:frame="1"/>
        </w:rPr>
        <w:t xml:space="preserve">) </w:t>
      </w:r>
      <w:r w:rsidRPr="00650FDE">
        <w:rPr>
          <w:rFonts w:ascii="Century" w:hAnsi="Century"/>
          <w:bCs/>
          <w:bdr w:val="none" w:sz="0" w:space="0" w:color="auto" w:frame="1"/>
        </w:rPr>
        <w:t xml:space="preserve">ans, à compter de la date de signature par les parties. Il est renouvelable par tacite reconduction. Cependant, il peut être dénoncé à tout </w:t>
      </w:r>
      <w:r w:rsidRPr="00650FDE">
        <w:rPr>
          <w:rFonts w:ascii="Century" w:hAnsi="Century"/>
          <w:bCs/>
          <w:bdr w:val="none" w:sz="0" w:space="0" w:color="auto" w:frame="1"/>
        </w:rPr>
        <w:lastRenderedPageBreak/>
        <w:t xml:space="preserve">moment par l’une des parties par lettre recommandée avec accusé de réception ou par tout autre moyen gardant trace écrite, sous réserve de respecter un préavis de trois (03) mois. </w:t>
      </w:r>
    </w:p>
    <w:p w:rsidR="00423799" w:rsidRPr="00613BB0" w:rsidRDefault="00EC6CB0" w:rsidP="00613BB0">
      <w:pPr>
        <w:pStyle w:val="NormalWeb"/>
        <w:jc w:val="both"/>
        <w:rPr>
          <w:rFonts w:ascii="Century" w:hAnsi="Century"/>
          <w:bCs/>
          <w:bdr w:val="none" w:sz="0" w:space="0" w:color="auto" w:frame="1"/>
        </w:rPr>
      </w:pPr>
      <w:r w:rsidRPr="00650FDE">
        <w:rPr>
          <w:rFonts w:ascii="Century" w:hAnsi="Century"/>
          <w:bCs/>
          <w:bdr w:val="none" w:sz="0" w:space="0" w:color="auto" w:frame="1"/>
        </w:rPr>
        <w:t>La rupture de ce partenariat ne suspend pas son exécution</w:t>
      </w:r>
      <w:r>
        <w:rPr>
          <w:rFonts w:ascii="Century" w:hAnsi="Century"/>
          <w:bCs/>
          <w:bdr w:val="none" w:sz="0" w:space="0" w:color="auto" w:frame="1"/>
        </w:rPr>
        <w:t xml:space="preserve"> </w:t>
      </w:r>
      <w:r w:rsidR="00E30F4D" w:rsidRPr="00E30F4D">
        <w:rPr>
          <w:rFonts w:ascii="Century" w:hAnsi="Century"/>
          <w:bCs/>
          <w:bdr w:val="none" w:sz="0" w:space="0" w:color="auto" w:frame="1"/>
        </w:rPr>
        <w:t>eu égard</w:t>
      </w:r>
      <w:r w:rsidRPr="00E30F4D">
        <w:rPr>
          <w:rFonts w:ascii="Century" w:hAnsi="Century"/>
          <w:bCs/>
          <w:bdr w:val="none" w:sz="0" w:space="0" w:color="auto" w:frame="1"/>
        </w:rPr>
        <w:t xml:space="preserve"> aux opérations en cours</w:t>
      </w:r>
      <w:r w:rsidR="00E30F4D">
        <w:rPr>
          <w:rFonts w:ascii="Century" w:hAnsi="Century"/>
          <w:bCs/>
          <w:bdr w:val="none" w:sz="0" w:space="0" w:color="auto" w:frame="1"/>
        </w:rPr>
        <w:t>.</w:t>
      </w:r>
    </w:p>
    <w:p w:rsidR="00A20313" w:rsidRPr="009A01A1" w:rsidRDefault="00F31FC7" w:rsidP="00A20313">
      <w:pPr>
        <w:spacing w:before="360" w:line="240" w:lineRule="auto"/>
        <w:jc w:val="both"/>
        <w:rPr>
          <w:rFonts w:ascii="Century" w:eastAsia="Century" w:hAnsi="Century" w:cs="Century"/>
          <w:b/>
          <w:sz w:val="24"/>
          <w:szCs w:val="24"/>
        </w:rPr>
      </w:pPr>
      <w:r>
        <w:rPr>
          <w:rFonts w:ascii="Century" w:eastAsia="Century" w:hAnsi="Century" w:cs="Century"/>
          <w:b/>
          <w:sz w:val="24"/>
          <w:szCs w:val="24"/>
        </w:rPr>
        <w:t xml:space="preserve">Article 6 : </w:t>
      </w:r>
      <w:r w:rsidR="00A20313" w:rsidRPr="009A01A1">
        <w:rPr>
          <w:rFonts w:ascii="Century" w:eastAsia="Century" w:hAnsi="Century" w:cs="Century"/>
          <w:b/>
          <w:sz w:val="24"/>
          <w:szCs w:val="24"/>
        </w:rPr>
        <w:t>Propriété intellectuelle</w:t>
      </w:r>
    </w:p>
    <w:p w:rsidR="00A20313" w:rsidRDefault="00EC6CB0" w:rsidP="00A20313">
      <w:pPr>
        <w:spacing w:before="240" w:after="120" w:line="235" w:lineRule="auto"/>
        <w:jc w:val="both"/>
        <w:rPr>
          <w:rFonts w:ascii="Century" w:eastAsia="Century" w:hAnsi="Century" w:cs="Century"/>
          <w:sz w:val="24"/>
          <w:szCs w:val="24"/>
        </w:rPr>
      </w:pPr>
      <w:r w:rsidRPr="00442E7B">
        <w:rPr>
          <w:rFonts w:ascii="Century" w:eastAsia="Century" w:hAnsi="Century" w:cs="Century"/>
          <w:sz w:val="24"/>
          <w:szCs w:val="24"/>
        </w:rPr>
        <w:t xml:space="preserve">Chaque partie reste </w:t>
      </w:r>
      <w:r>
        <w:rPr>
          <w:rFonts w:ascii="Century" w:eastAsia="Century" w:hAnsi="Century" w:cs="Century"/>
          <w:sz w:val="24"/>
          <w:szCs w:val="24"/>
        </w:rPr>
        <w:t xml:space="preserve">propriétaire de </w:t>
      </w:r>
      <w:r w:rsidRPr="00442E7B">
        <w:rPr>
          <w:rFonts w:ascii="Century" w:eastAsia="Century" w:hAnsi="Century" w:cs="Century"/>
          <w:sz w:val="24"/>
          <w:szCs w:val="24"/>
        </w:rPr>
        <w:t>ses</w:t>
      </w:r>
      <w:r>
        <w:rPr>
          <w:rFonts w:ascii="Century" w:eastAsia="Century" w:hAnsi="Century" w:cs="Century"/>
          <w:sz w:val="24"/>
          <w:szCs w:val="24"/>
        </w:rPr>
        <w:t xml:space="preserve"> propres technologies, méthodes et données utilisées dans la mise en œuvre du partenariat. </w:t>
      </w:r>
      <w:r w:rsidRPr="00442E7B">
        <w:rPr>
          <w:rFonts w:ascii="Century" w:eastAsia="Century" w:hAnsi="Century" w:cs="Century"/>
          <w:sz w:val="24"/>
          <w:szCs w:val="24"/>
        </w:rPr>
        <w:t>Toutefois, l’</w:t>
      </w:r>
      <w:r>
        <w:rPr>
          <w:rFonts w:ascii="Century" w:eastAsia="Century" w:hAnsi="Century" w:cs="Century"/>
          <w:sz w:val="24"/>
          <w:szCs w:val="24"/>
        </w:rPr>
        <w:t xml:space="preserve">utilisation des résultats produits en partenariat se fait dans un cadre et selon des modalités </w:t>
      </w:r>
      <w:r w:rsidRPr="00442E7B">
        <w:rPr>
          <w:rFonts w:ascii="Century" w:eastAsia="Century" w:hAnsi="Century" w:cs="Century"/>
          <w:sz w:val="24"/>
          <w:szCs w:val="24"/>
        </w:rPr>
        <w:t>convenu</w:t>
      </w:r>
      <w:r w:rsidR="00442E7B" w:rsidRPr="00442E7B">
        <w:rPr>
          <w:rFonts w:ascii="Century" w:eastAsia="Century" w:hAnsi="Century" w:cs="Century"/>
          <w:sz w:val="24"/>
          <w:szCs w:val="24"/>
        </w:rPr>
        <w:t>e</w:t>
      </w:r>
      <w:r w:rsidRPr="00442E7B">
        <w:rPr>
          <w:rFonts w:ascii="Century" w:eastAsia="Century" w:hAnsi="Century" w:cs="Century"/>
          <w:sz w:val="24"/>
          <w:szCs w:val="24"/>
        </w:rPr>
        <w:t>s</w:t>
      </w:r>
      <w:r>
        <w:rPr>
          <w:rFonts w:ascii="Century" w:eastAsia="Century" w:hAnsi="Century" w:cs="Century"/>
          <w:sz w:val="24"/>
          <w:szCs w:val="24"/>
        </w:rPr>
        <w:t xml:space="preserve"> entre les partenaires ayant </w:t>
      </w:r>
      <w:r w:rsidRPr="00442E7B">
        <w:rPr>
          <w:rFonts w:ascii="Century" w:eastAsia="Century" w:hAnsi="Century" w:cs="Century"/>
          <w:sz w:val="24"/>
          <w:szCs w:val="24"/>
        </w:rPr>
        <w:t xml:space="preserve">contribué d’une manière ou d’une autre </w:t>
      </w:r>
      <w:r>
        <w:rPr>
          <w:rFonts w:ascii="Century" w:eastAsia="Century" w:hAnsi="Century" w:cs="Century"/>
          <w:sz w:val="24"/>
          <w:szCs w:val="24"/>
        </w:rPr>
        <w:t>à leur production</w:t>
      </w:r>
      <w:r w:rsidR="00A20313">
        <w:rPr>
          <w:rFonts w:ascii="Century" w:eastAsia="Century" w:hAnsi="Century" w:cs="Century"/>
          <w:sz w:val="24"/>
          <w:szCs w:val="24"/>
        </w:rPr>
        <w:t>.</w:t>
      </w:r>
    </w:p>
    <w:p w:rsidR="00A20313" w:rsidRDefault="00A20313" w:rsidP="00A20313">
      <w:pPr>
        <w:spacing w:before="240" w:after="120" w:line="235" w:lineRule="auto"/>
        <w:jc w:val="both"/>
        <w:rPr>
          <w:rFonts w:ascii="Century" w:eastAsia="Century" w:hAnsi="Century" w:cs="Century"/>
          <w:sz w:val="24"/>
          <w:szCs w:val="24"/>
        </w:rPr>
      </w:pPr>
      <w:r>
        <w:rPr>
          <w:rFonts w:ascii="Century" w:eastAsia="Century" w:hAnsi="Century" w:cs="Century"/>
          <w:sz w:val="24"/>
          <w:szCs w:val="24"/>
        </w:rPr>
        <w:t>La propriété et les modalités de valorisation de résultats obtenus seront déterminées d’accord parties.</w:t>
      </w:r>
    </w:p>
    <w:p w:rsidR="00A20313" w:rsidRPr="009A01A1" w:rsidRDefault="00F31FC7" w:rsidP="00A20313">
      <w:pPr>
        <w:pStyle w:val="NormalWeb"/>
        <w:snapToGrid w:val="0"/>
        <w:spacing w:before="360" w:beforeAutospacing="0" w:after="240" w:afterAutospacing="0"/>
        <w:jc w:val="both"/>
        <w:rPr>
          <w:rFonts w:ascii="Century" w:hAnsi="Century"/>
          <w:b/>
          <w:bCs/>
          <w:bdr w:val="none" w:sz="0" w:space="0" w:color="auto" w:frame="1"/>
        </w:rPr>
      </w:pPr>
      <w:r>
        <w:rPr>
          <w:rFonts w:ascii="Century" w:hAnsi="Century"/>
          <w:b/>
          <w:bCs/>
          <w:bdr w:val="none" w:sz="0" w:space="0" w:color="auto" w:frame="1"/>
        </w:rPr>
        <w:t xml:space="preserve">Article 7 : </w:t>
      </w:r>
      <w:r w:rsidR="00A20313" w:rsidRPr="009A01A1">
        <w:rPr>
          <w:rFonts w:ascii="Century" w:hAnsi="Century"/>
          <w:b/>
          <w:bCs/>
          <w:bdr w:val="none" w:sz="0" w:space="0" w:color="auto" w:frame="1"/>
        </w:rPr>
        <w:t>Cas de force majeure</w:t>
      </w:r>
    </w:p>
    <w:p w:rsidR="00EC6CB0" w:rsidRPr="00442E7B" w:rsidRDefault="00EC6CB0" w:rsidP="00EC6CB0">
      <w:pPr>
        <w:tabs>
          <w:tab w:val="left" w:pos="720"/>
          <w:tab w:val="left" w:pos="1080"/>
          <w:tab w:val="left" w:pos="1350"/>
        </w:tabs>
        <w:spacing w:after="0" w:line="240" w:lineRule="auto"/>
        <w:jc w:val="both"/>
        <w:rPr>
          <w:rFonts w:ascii="Century" w:eastAsia="Times New Roman" w:hAnsi="Century" w:cs="Tahoma"/>
          <w:sz w:val="24"/>
          <w:szCs w:val="24"/>
        </w:rPr>
      </w:pPr>
      <w:r w:rsidRPr="00442E7B">
        <w:rPr>
          <w:rFonts w:ascii="Century" w:eastAsia="Times New Roman" w:hAnsi="Century" w:cs="Tahoma"/>
          <w:sz w:val="24"/>
          <w:szCs w:val="24"/>
        </w:rPr>
        <w:t>La force majeure est un événement exceptionnel imprévisible, irrésistible involontaire et insurmontable dont la survenue entraine des conséquences dommageables sur le contrat aussi bien dans son exécution que dans ses effets. Elle est exonératoire de toute responsabilité pour chacune des parties.</w:t>
      </w:r>
    </w:p>
    <w:p w:rsidR="00EC6CB0" w:rsidRPr="00442E7B" w:rsidRDefault="00EC6CB0" w:rsidP="00EC6CB0">
      <w:pPr>
        <w:tabs>
          <w:tab w:val="left" w:pos="720"/>
          <w:tab w:val="left" w:pos="1080"/>
          <w:tab w:val="left" w:pos="1350"/>
        </w:tabs>
        <w:spacing w:before="240" w:after="0" w:line="240" w:lineRule="auto"/>
        <w:jc w:val="both"/>
        <w:rPr>
          <w:rFonts w:ascii="Century" w:eastAsia="Times New Roman" w:hAnsi="Century" w:cs="Tahoma"/>
          <w:sz w:val="24"/>
          <w:szCs w:val="24"/>
        </w:rPr>
      </w:pPr>
      <w:r w:rsidRPr="00442E7B">
        <w:rPr>
          <w:rFonts w:ascii="Century" w:eastAsia="Times New Roman" w:hAnsi="Century" w:cs="Tahoma"/>
          <w:sz w:val="24"/>
          <w:szCs w:val="24"/>
        </w:rPr>
        <w:t>Aux fins du présent protocole d’accord, force majeure désigne tout événement hors du contrôle d'une partie rendant impossible l'exécution par celle-ci de ses obligations.</w:t>
      </w:r>
    </w:p>
    <w:p w:rsidR="00EC6CB0" w:rsidRPr="00442E7B" w:rsidRDefault="00EC6CB0" w:rsidP="00EC6CB0">
      <w:pPr>
        <w:tabs>
          <w:tab w:val="left" w:pos="720"/>
          <w:tab w:val="left" w:pos="1080"/>
          <w:tab w:val="left" w:pos="1350"/>
        </w:tabs>
        <w:spacing w:after="0" w:line="240" w:lineRule="auto"/>
        <w:jc w:val="both"/>
        <w:rPr>
          <w:rFonts w:ascii="Century" w:eastAsia="Times New Roman" w:hAnsi="Century" w:cs="Tahoma"/>
          <w:sz w:val="24"/>
          <w:szCs w:val="24"/>
        </w:rPr>
      </w:pPr>
      <w:r w:rsidRPr="00442E7B">
        <w:rPr>
          <w:rFonts w:ascii="Century" w:eastAsia="Times New Roman" w:hAnsi="Century" w:cs="Tahoma"/>
          <w:sz w:val="24"/>
          <w:szCs w:val="24"/>
        </w:rPr>
        <w:t>Est assimilée à un cas de force majeure, toute exécution particulièrement difficile rendant quasiment impossible le résultat.</w:t>
      </w:r>
    </w:p>
    <w:p w:rsidR="00EC6CB0" w:rsidRPr="00442E7B" w:rsidRDefault="00EC6CB0" w:rsidP="00EC6CB0">
      <w:pPr>
        <w:spacing w:before="240" w:after="240" w:line="240" w:lineRule="auto"/>
        <w:jc w:val="both"/>
        <w:rPr>
          <w:rFonts w:ascii="Century" w:eastAsia="Times New Roman" w:hAnsi="Century" w:cs="Times New Roman"/>
          <w:bCs/>
          <w:sz w:val="24"/>
          <w:szCs w:val="24"/>
          <w:bdr w:val="none" w:sz="0" w:space="0" w:color="auto" w:frame="1"/>
          <w:lang w:eastAsia="fr-FR"/>
        </w:rPr>
      </w:pPr>
      <w:r w:rsidRPr="00442E7B">
        <w:rPr>
          <w:rFonts w:ascii="Century" w:eastAsia="Times New Roman" w:hAnsi="Century" w:cs="Times New Roman"/>
          <w:bCs/>
          <w:sz w:val="24"/>
          <w:szCs w:val="24"/>
          <w:bdr w:val="none" w:sz="0" w:space="0" w:color="auto" w:frame="1"/>
          <w:lang w:eastAsia="fr-FR"/>
        </w:rPr>
        <w:t xml:space="preserve">Les obligations respectives des parties seront immédiatement suspendues en cas de force majeure. </w:t>
      </w:r>
    </w:p>
    <w:p w:rsidR="00A20313" w:rsidRPr="00650FDE" w:rsidRDefault="00EC6CB0" w:rsidP="00A20313">
      <w:pPr>
        <w:spacing w:before="240" w:after="240" w:line="240" w:lineRule="auto"/>
        <w:jc w:val="both"/>
        <w:rPr>
          <w:rFonts w:ascii="Century" w:eastAsia="Times New Roman" w:hAnsi="Century" w:cs="Times New Roman"/>
          <w:bCs/>
          <w:sz w:val="24"/>
          <w:szCs w:val="24"/>
          <w:bdr w:val="none" w:sz="0" w:space="0" w:color="auto" w:frame="1"/>
          <w:lang w:eastAsia="fr-FR"/>
        </w:rPr>
      </w:pPr>
      <w:r w:rsidRPr="00442E7B">
        <w:rPr>
          <w:rFonts w:ascii="Century" w:eastAsia="Times New Roman" w:hAnsi="Century" w:cs="Times New Roman"/>
          <w:bCs/>
          <w:sz w:val="24"/>
          <w:szCs w:val="24"/>
          <w:bdr w:val="none" w:sz="0" w:space="0" w:color="auto" w:frame="1"/>
          <w:lang w:eastAsia="fr-FR"/>
        </w:rPr>
        <w:t>Dans ce cas, aucune d’entre elles ne pourra être tenue pour responsable. Il en découle qu’aucune partie ne peut être condamnée à réparer un quelconque préjudice issu soit du/des retard(s) ou du défaut d’exécution causé(s) par la force majeure</w:t>
      </w:r>
      <w:r>
        <w:rPr>
          <w:rFonts w:ascii="Century" w:eastAsia="Times New Roman" w:hAnsi="Century" w:cs="Times New Roman"/>
          <w:bCs/>
          <w:color w:val="FF0000"/>
          <w:sz w:val="24"/>
          <w:szCs w:val="24"/>
          <w:bdr w:val="none" w:sz="0" w:space="0" w:color="auto" w:frame="1"/>
          <w:lang w:eastAsia="fr-FR"/>
        </w:rPr>
        <w:t>.</w:t>
      </w:r>
    </w:p>
    <w:p w:rsidR="00A20313" w:rsidRPr="00650FDE" w:rsidRDefault="00A20313" w:rsidP="00A20313">
      <w:pPr>
        <w:spacing w:before="240" w:after="240" w:line="240" w:lineRule="auto"/>
        <w:jc w:val="both"/>
        <w:rPr>
          <w:rFonts w:ascii="Century" w:eastAsia="Times New Roman" w:hAnsi="Century" w:cs="Times New Roman"/>
          <w:bCs/>
          <w:sz w:val="24"/>
          <w:szCs w:val="24"/>
          <w:bdr w:val="none" w:sz="0" w:space="0" w:color="auto" w:frame="1"/>
          <w:lang w:eastAsia="fr-FR"/>
        </w:rPr>
      </w:pPr>
      <w:r w:rsidRPr="00650FDE">
        <w:rPr>
          <w:rFonts w:ascii="Century" w:eastAsia="Times New Roman" w:hAnsi="Century" w:cs="Times New Roman"/>
          <w:bCs/>
          <w:sz w:val="24"/>
          <w:szCs w:val="24"/>
          <w:bdr w:val="none" w:sz="0" w:space="0" w:color="auto" w:frame="1"/>
          <w:lang w:eastAsia="fr-FR"/>
        </w:rPr>
        <w:t xml:space="preserve">La </w:t>
      </w:r>
      <w:r>
        <w:rPr>
          <w:rFonts w:ascii="Century" w:eastAsia="Times New Roman" w:hAnsi="Century" w:cs="Times New Roman"/>
          <w:bCs/>
          <w:sz w:val="24"/>
          <w:szCs w:val="24"/>
          <w:bdr w:val="none" w:sz="0" w:space="0" w:color="auto" w:frame="1"/>
          <w:lang w:eastAsia="fr-FR"/>
        </w:rPr>
        <w:t>p</w:t>
      </w:r>
      <w:r w:rsidRPr="00650FDE">
        <w:rPr>
          <w:rFonts w:ascii="Century" w:eastAsia="Times New Roman" w:hAnsi="Century" w:cs="Times New Roman"/>
          <w:bCs/>
          <w:sz w:val="24"/>
          <w:szCs w:val="24"/>
          <w:bdr w:val="none" w:sz="0" w:space="0" w:color="auto" w:frame="1"/>
          <w:lang w:eastAsia="fr-FR"/>
        </w:rPr>
        <w:t>artie affectée par un cas de force majeure en informera l’autre par tous moyens dans les meilleurs délais et s’efforcera de tout mettre en œuvre pour réduire autant que possible les effets dommageables résultant de cette situation.</w:t>
      </w:r>
    </w:p>
    <w:p w:rsidR="00A20313" w:rsidRPr="009A01A1" w:rsidRDefault="00F31FC7" w:rsidP="00A20313">
      <w:pPr>
        <w:pStyle w:val="NormalWeb"/>
        <w:snapToGrid w:val="0"/>
        <w:spacing w:before="360" w:beforeAutospacing="0" w:after="120" w:afterAutospacing="0"/>
        <w:jc w:val="both"/>
        <w:rPr>
          <w:rFonts w:ascii="Century" w:hAnsi="Century"/>
          <w:b/>
          <w:bCs/>
          <w:bdr w:val="none" w:sz="0" w:space="0" w:color="auto" w:frame="1"/>
        </w:rPr>
      </w:pPr>
      <w:r>
        <w:rPr>
          <w:rFonts w:ascii="Century" w:hAnsi="Century"/>
          <w:b/>
          <w:bCs/>
          <w:bdr w:val="none" w:sz="0" w:space="0" w:color="auto" w:frame="1"/>
        </w:rPr>
        <w:t>Article 8 :</w:t>
      </w:r>
      <w:r w:rsidR="00A20313" w:rsidRPr="00635FD9">
        <w:rPr>
          <w:rFonts w:ascii="Century" w:hAnsi="Century"/>
          <w:b/>
          <w:bCs/>
        </w:rPr>
        <w:t xml:space="preserve"> </w:t>
      </w:r>
      <w:r w:rsidR="00A20313" w:rsidRPr="009A01A1">
        <w:rPr>
          <w:rFonts w:ascii="Century" w:hAnsi="Century"/>
          <w:b/>
          <w:bCs/>
          <w:bdr w:val="none" w:sz="0" w:space="0" w:color="auto" w:frame="1"/>
        </w:rPr>
        <w:t>Litiges et attribution de juridiction</w:t>
      </w:r>
    </w:p>
    <w:p w:rsidR="00A20313" w:rsidRPr="00650FDE" w:rsidRDefault="00A20313" w:rsidP="00A20313">
      <w:pPr>
        <w:pStyle w:val="NormalWeb"/>
        <w:snapToGrid w:val="0"/>
        <w:spacing w:before="240" w:beforeAutospacing="0" w:after="0" w:afterAutospacing="0"/>
        <w:jc w:val="both"/>
        <w:rPr>
          <w:rFonts w:ascii="Century" w:hAnsi="Century"/>
          <w:bCs/>
          <w:bdr w:val="none" w:sz="0" w:space="0" w:color="auto" w:frame="1"/>
        </w:rPr>
      </w:pPr>
      <w:r w:rsidRPr="00650FDE">
        <w:rPr>
          <w:rFonts w:ascii="Century" w:hAnsi="Century"/>
          <w:bCs/>
          <w:bdr w:val="none" w:sz="0" w:space="0" w:color="auto" w:frame="1"/>
        </w:rPr>
        <w:t>Les parties s’engagent à privilégier la voie amiable pour le règlement des différends qui pourraient survenir à l’occasion de la mise en œuvre du présent partenariat.</w:t>
      </w:r>
    </w:p>
    <w:p w:rsidR="00A20313" w:rsidRDefault="00A20313" w:rsidP="00A20313">
      <w:pPr>
        <w:pStyle w:val="NormalWeb"/>
        <w:snapToGrid w:val="0"/>
        <w:spacing w:before="240" w:beforeAutospacing="0" w:after="0" w:afterAutospacing="0"/>
        <w:jc w:val="both"/>
        <w:rPr>
          <w:rFonts w:ascii="Century" w:hAnsi="Century"/>
          <w:bCs/>
          <w:bdr w:val="none" w:sz="0" w:space="0" w:color="auto" w:frame="1"/>
        </w:rPr>
      </w:pPr>
      <w:r w:rsidRPr="00650FDE">
        <w:rPr>
          <w:rFonts w:ascii="Century" w:hAnsi="Century"/>
          <w:bCs/>
          <w:bdr w:val="none" w:sz="0" w:space="0" w:color="auto" w:frame="1"/>
        </w:rPr>
        <w:t>A défaut d’accord, toutes contestations seront portées devant les juridictions ivoiriennes compétentes.</w:t>
      </w:r>
    </w:p>
    <w:p w:rsidR="00A20313" w:rsidRDefault="00A20313" w:rsidP="00A20313">
      <w:pPr>
        <w:pStyle w:val="NormalWeb"/>
        <w:snapToGrid w:val="0"/>
        <w:spacing w:before="0" w:beforeAutospacing="0" w:after="0" w:afterAutospacing="0"/>
        <w:jc w:val="both"/>
        <w:rPr>
          <w:rFonts w:ascii="Century" w:hAnsi="Century"/>
          <w:bCs/>
          <w:bdr w:val="none" w:sz="0" w:space="0" w:color="auto" w:frame="1"/>
        </w:rPr>
      </w:pPr>
    </w:p>
    <w:p w:rsidR="00A20313" w:rsidRDefault="00A20313" w:rsidP="00A20313">
      <w:pPr>
        <w:pStyle w:val="NormalWeb"/>
        <w:snapToGrid w:val="0"/>
        <w:spacing w:before="0" w:beforeAutospacing="0" w:after="0" w:afterAutospacing="0"/>
        <w:jc w:val="both"/>
        <w:rPr>
          <w:rFonts w:ascii="Century" w:hAnsi="Century"/>
          <w:bCs/>
          <w:bdr w:val="none" w:sz="0" w:space="0" w:color="auto" w:frame="1"/>
        </w:rPr>
      </w:pPr>
    </w:p>
    <w:p w:rsidR="00DF1852" w:rsidRDefault="00DF1852" w:rsidP="00A20313">
      <w:pPr>
        <w:pStyle w:val="NormalWeb"/>
        <w:jc w:val="both"/>
        <w:rPr>
          <w:rFonts w:ascii="Century" w:hAnsi="Century"/>
          <w:bCs/>
          <w:bdr w:val="none" w:sz="0" w:space="0" w:color="auto" w:frame="1"/>
        </w:rPr>
      </w:pPr>
    </w:p>
    <w:p w:rsidR="00F31FC7" w:rsidRDefault="00F31FC7" w:rsidP="00A20313">
      <w:pPr>
        <w:pStyle w:val="NormalWeb"/>
        <w:jc w:val="both"/>
        <w:rPr>
          <w:rFonts w:ascii="Century" w:hAnsi="Century"/>
          <w:bCs/>
          <w:bdr w:val="none" w:sz="0" w:space="0" w:color="auto" w:frame="1"/>
        </w:rPr>
      </w:pPr>
    </w:p>
    <w:p w:rsidR="00A20313" w:rsidRPr="00650FDE" w:rsidRDefault="00A20313" w:rsidP="00A20313">
      <w:pPr>
        <w:pStyle w:val="NormalWeb"/>
        <w:jc w:val="both"/>
        <w:rPr>
          <w:rFonts w:ascii="Century" w:hAnsi="Century"/>
          <w:bCs/>
          <w:bdr w:val="none" w:sz="0" w:space="0" w:color="auto" w:frame="1"/>
        </w:rPr>
      </w:pPr>
      <w:r w:rsidRPr="00650FDE">
        <w:rPr>
          <w:rFonts w:ascii="Century" w:hAnsi="Century"/>
          <w:bCs/>
          <w:bdr w:val="none" w:sz="0" w:space="0" w:color="auto" w:frame="1"/>
        </w:rPr>
        <w:t>Fait à Abidjan le __________________________</w:t>
      </w:r>
    </w:p>
    <w:p w:rsidR="00A20313" w:rsidRPr="00650FDE" w:rsidRDefault="00A20313" w:rsidP="00A20313">
      <w:pPr>
        <w:pStyle w:val="NormalWeb"/>
        <w:jc w:val="both"/>
        <w:rPr>
          <w:rFonts w:ascii="Century" w:hAnsi="Century"/>
          <w:bCs/>
          <w:bdr w:val="none" w:sz="0" w:space="0" w:color="auto" w:frame="1"/>
        </w:rPr>
      </w:pPr>
      <w:r w:rsidRPr="00650FDE">
        <w:rPr>
          <w:rFonts w:ascii="Century" w:hAnsi="Century"/>
          <w:bCs/>
          <w:bdr w:val="none" w:sz="0" w:space="0" w:color="auto" w:frame="1"/>
        </w:rPr>
        <w:t>En deux (02) exemplaires originaux.</w:t>
      </w:r>
    </w:p>
    <w:p w:rsidR="00A20313" w:rsidRPr="00650FDE" w:rsidRDefault="00A20313" w:rsidP="00A20313">
      <w:pPr>
        <w:pStyle w:val="NormalWeb"/>
        <w:jc w:val="both"/>
        <w:rPr>
          <w:rFonts w:ascii="Century" w:hAnsi="Century"/>
          <w:b/>
          <w:bCs/>
          <w:bdr w:val="none" w:sz="0" w:space="0" w:color="auto" w:frame="1"/>
        </w:rPr>
      </w:pPr>
    </w:p>
    <w:p w:rsidR="00A20313" w:rsidRPr="00650FDE" w:rsidRDefault="00A20313" w:rsidP="00A20313">
      <w:pPr>
        <w:pStyle w:val="NormalWeb"/>
        <w:jc w:val="both"/>
        <w:rPr>
          <w:rFonts w:ascii="Century" w:hAnsi="Century"/>
          <w:bCs/>
          <w:bdr w:val="none" w:sz="0" w:space="0" w:color="auto" w:frame="1"/>
        </w:rPr>
      </w:pPr>
      <w:r w:rsidRPr="00650FDE">
        <w:rPr>
          <w:rFonts w:ascii="Century" w:hAnsi="Century"/>
          <w:b/>
          <w:bCs/>
          <w:bdr w:val="none" w:sz="0" w:space="0" w:color="auto" w:frame="1"/>
        </w:rPr>
        <w:t>Pour l’UVCI</w:t>
      </w:r>
      <w:r w:rsidRPr="00650FDE">
        <w:rPr>
          <w:rFonts w:ascii="Century" w:hAnsi="Century"/>
          <w:bCs/>
          <w:bdr w:val="none" w:sz="0" w:space="0" w:color="auto" w:frame="1"/>
        </w:rPr>
        <w:t xml:space="preserve"> </w:t>
      </w:r>
      <w:r w:rsidRPr="00650FDE">
        <w:rPr>
          <w:rFonts w:ascii="Century" w:hAnsi="Century"/>
          <w:bCs/>
          <w:bdr w:val="none" w:sz="0" w:space="0" w:color="auto" w:frame="1"/>
        </w:rPr>
        <w:tab/>
      </w:r>
      <w:r w:rsidRPr="00650FDE">
        <w:rPr>
          <w:rFonts w:ascii="Century" w:hAnsi="Century"/>
          <w:bCs/>
          <w:bdr w:val="none" w:sz="0" w:space="0" w:color="auto" w:frame="1"/>
        </w:rPr>
        <w:tab/>
      </w:r>
      <w:r w:rsidRPr="00650FDE">
        <w:rPr>
          <w:rFonts w:ascii="Century" w:hAnsi="Century"/>
          <w:bCs/>
          <w:bdr w:val="none" w:sz="0" w:space="0" w:color="auto" w:frame="1"/>
        </w:rPr>
        <w:tab/>
      </w:r>
      <w:r w:rsidRPr="00650FDE">
        <w:rPr>
          <w:rFonts w:ascii="Century" w:hAnsi="Century"/>
          <w:bCs/>
          <w:bdr w:val="none" w:sz="0" w:space="0" w:color="auto" w:frame="1"/>
        </w:rPr>
        <w:tab/>
      </w:r>
      <w:r w:rsidRPr="00650FDE">
        <w:rPr>
          <w:rFonts w:ascii="Century" w:hAnsi="Century"/>
          <w:bCs/>
          <w:bdr w:val="none" w:sz="0" w:space="0" w:color="auto" w:frame="1"/>
        </w:rPr>
        <w:tab/>
      </w:r>
      <w:r>
        <w:rPr>
          <w:rFonts w:ascii="Century" w:hAnsi="Century"/>
          <w:bCs/>
          <w:bdr w:val="none" w:sz="0" w:space="0" w:color="auto" w:frame="1"/>
        </w:rPr>
        <w:tab/>
      </w:r>
      <w:r>
        <w:rPr>
          <w:rFonts w:ascii="Century" w:hAnsi="Century"/>
          <w:bCs/>
          <w:bdr w:val="none" w:sz="0" w:space="0" w:color="auto" w:frame="1"/>
        </w:rPr>
        <w:tab/>
      </w:r>
      <w:r w:rsidRPr="00650FDE">
        <w:rPr>
          <w:rFonts w:ascii="Century" w:hAnsi="Century"/>
          <w:b/>
          <w:bCs/>
          <w:bdr w:val="none" w:sz="0" w:space="0" w:color="auto" w:frame="1"/>
        </w:rPr>
        <w:t xml:space="preserve">Pour </w:t>
      </w:r>
      <w:r w:rsidR="00AA7BB8">
        <w:rPr>
          <w:rFonts w:ascii="Century" w:hAnsi="Century"/>
          <w:b/>
          <w:bCs/>
          <w:bdr w:val="none" w:sz="0" w:space="0" w:color="auto" w:frame="1"/>
        </w:rPr>
        <w:t xml:space="preserve">le </w:t>
      </w:r>
      <w:r w:rsidR="001C4B48">
        <w:rPr>
          <w:rFonts w:ascii="Century" w:hAnsi="Century"/>
          <w:b/>
          <w:bCs/>
          <w:bdr w:val="none" w:sz="0" w:space="0" w:color="auto" w:frame="1"/>
        </w:rPr>
        <w:t>le nom de la structure</w:t>
      </w:r>
    </w:p>
    <w:p w:rsidR="00A20313" w:rsidRPr="00650FDE" w:rsidRDefault="00EC6CB0" w:rsidP="00A20313">
      <w:pPr>
        <w:pStyle w:val="NormalWeb"/>
        <w:jc w:val="both"/>
        <w:rPr>
          <w:rFonts w:ascii="Century" w:hAnsi="Century"/>
          <w:b/>
          <w:bCs/>
          <w:bdr w:val="none" w:sz="0" w:space="0" w:color="auto" w:frame="1"/>
        </w:rPr>
      </w:pPr>
      <w:r>
        <w:rPr>
          <w:rFonts w:ascii="Century" w:hAnsi="Century"/>
          <w:b/>
          <w:bCs/>
          <w:bdr w:val="none" w:sz="0" w:space="0" w:color="auto" w:frame="1"/>
        </w:rPr>
        <w:t>Le Directeur Général</w:t>
      </w:r>
      <w:r>
        <w:rPr>
          <w:rFonts w:ascii="Century" w:hAnsi="Century"/>
          <w:b/>
          <w:bCs/>
          <w:bdr w:val="none" w:sz="0" w:space="0" w:color="auto" w:frame="1"/>
        </w:rPr>
        <w:tab/>
      </w:r>
      <w:r>
        <w:rPr>
          <w:rFonts w:ascii="Century" w:hAnsi="Century"/>
          <w:b/>
          <w:bCs/>
          <w:bdr w:val="none" w:sz="0" w:space="0" w:color="auto" w:frame="1"/>
        </w:rPr>
        <w:tab/>
      </w:r>
      <w:r>
        <w:rPr>
          <w:rFonts w:ascii="Century" w:hAnsi="Century"/>
          <w:b/>
          <w:bCs/>
          <w:bdr w:val="none" w:sz="0" w:space="0" w:color="auto" w:frame="1"/>
        </w:rPr>
        <w:tab/>
      </w:r>
      <w:r>
        <w:rPr>
          <w:rFonts w:ascii="Century" w:hAnsi="Century"/>
          <w:b/>
          <w:bCs/>
          <w:bdr w:val="none" w:sz="0" w:space="0" w:color="auto" w:frame="1"/>
        </w:rPr>
        <w:tab/>
      </w:r>
      <w:r>
        <w:rPr>
          <w:rFonts w:ascii="Century" w:hAnsi="Century"/>
          <w:b/>
          <w:bCs/>
          <w:bdr w:val="none" w:sz="0" w:space="0" w:color="auto" w:frame="1"/>
        </w:rPr>
        <w:tab/>
      </w:r>
      <w:r>
        <w:rPr>
          <w:rFonts w:ascii="Century" w:hAnsi="Century"/>
          <w:b/>
          <w:bCs/>
          <w:bdr w:val="none" w:sz="0" w:space="0" w:color="auto" w:frame="1"/>
        </w:rPr>
        <w:tab/>
      </w:r>
      <w:r w:rsidR="00AA7BB8">
        <w:rPr>
          <w:rFonts w:ascii="Century" w:hAnsi="Century"/>
          <w:b/>
          <w:bCs/>
          <w:bdr w:val="none" w:sz="0" w:space="0" w:color="auto" w:frame="1"/>
        </w:rPr>
        <w:t>Le Directeur Général</w:t>
      </w:r>
    </w:p>
    <w:p w:rsidR="00A20313" w:rsidRDefault="00A20313" w:rsidP="00A20313">
      <w:pPr>
        <w:pStyle w:val="NormalWeb"/>
        <w:jc w:val="both"/>
        <w:rPr>
          <w:rFonts w:ascii="Century" w:hAnsi="Century"/>
          <w:b/>
          <w:bCs/>
          <w:bdr w:val="none" w:sz="0" w:space="0" w:color="auto" w:frame="1"/>
        </w:rPr>
      </w:pPr>
    </w:p>
    <w:p w:rsidR="00613BB0" w:rsidRPr="00650FDE" w:rsidRDefault="00613BB0" w:rsidP="00A20313">
      <w:pPr>
        <w:pStyle w:val="NormalWeb"/>
        <w:jc w:val="both"/>
        <w:rPr>
          <w:rFonts w:ascii="Century" w:hAnsi="Century"/>
          <w:b/>
          <w:bCs/>
          <w:bdr w:val="none" w:sz="0" w:space="0" w:color="auto" w:frame="1"/>
        </w:rPr>
      </w:pPr>
    </w:p>
    <w:p w:rsidR="00A20313" w:rsidRDefault="00A20313" w:rsidP="00A20313">
      <w:pPr>
        <w:pStyle w:val="NormalWeb"/>
        <w:jc w:val="both"/>
        <w:rPr>
          <w:rFonts w:ascii="Century" w:hAnsi="Century"/>
          <w:b/>
          <w:bdr w:val="none" w:sz="0" w:space="0" w:color="auto" w:frame="1"/>
        </w:rPr>
      </w:pPr>
      <w:r w:rsidRPr="00650FDE">
        <w:rPr>
          <w:rFonts w:ascii="Century" w:hAnsi="Century"/>
          <w:b/>
          <w:bCs/>
          <w:bdr w:val="none" w:sz="0" w:space="0" w:color="auto" w:frame="1"/>
        </w:rPr>
        <w:t>Prof. KON</w:t>
      </w:r>
      <w:r w:rsidR="00613BB0">
        <w:rPr>
          <w:rFonts w:ascii="Century" w:hAnsi="Century"/>
          <w:b/>
          <w:bCs/>
          <w:bdr w:val="none" w:sz="0" w:space="0" w:color="auto" w:frame="1"/>
        </w:rPr>
        <w:t>É</w:t>
      </w:r>
      <w:r w:rsidRPr="00650FDE">
        <w:rPr>
          <w:rFonts w:ascii="Century" w:hAnsi="Century"/>
          <w:b/>
          <w:bCs/>
          <w:bdr w:val="none" w:sz="0" w:space="0" w:color="auto" w:frame="1"/>
        </w:rPr>
        <w:t xml:space="preserve"> Ti</w:t>
      </w:r>
      <w:r>
        <w:rPr>
          <w:rFonts w:ascii="Century" w:hAnsi="Century"/>
          <w:b/>
          <w:bCs/>
          <w:bdr w:val="none" w:sz="0" w:space="0" w:color="auto" w:frame="1"/>
        </w:rPr>
        <w:t>é</w:t>
      </w:r>
      <w:r w:rsidRPr="00650FDE">
        <w:rPr>
          <w:rFonts w:ascii="Century" w:hAnsi="Century"/>
          <w:b/>
          <w:bCs/>
          <w:bdr w:val="none" w:sz="0" w:space="0" w:color="auto" w:frame="1"/>
        </w:rPr>
        <w:t>moman</w:t>
      </w:r>
      <w:r w:rsidRPr="00650FDE">
        <w:rPr>
          <w:rFonts w:ascii="Century" w:hAnsi="Century"/>
          <w:bCs/>
          <w:bdr w:val="none" w:sz="0" w:space="0" w:color="auto" w:frame="1"/>
        </w:rPr>
        <w:t xml:space="preserve"> </w:t>
      </w:r>
      <w:r w:rsidRPr="00650FDE">
        <w:rPr>
          <w:rFonts w:ascii="Century" w:hAnsi="Century"/>
          <w:bCs/>
          <w:bdr w:val="none" w:sz="0" w:space="0" w:color="auto" w:frame="1"/>
        </w:rPr>
        <w:tab/>
      </w:r>
      <w:r w:rsidRPr="00650FDE">
        <w:rPr>
          <w:rFonts w:ascii="Century" w:hAnsi="Century"/>
          <w:bCs/>
          <w:bdr w:val="none" w:sz="0" w:space="0" w:color="auto" w:frame="1"/>
        </w:rPr>
        <w:tab/>
      </w:r>
      <w:r w:rsidRPr="00650FDE">
        <w:rPr>
          <w:rFonts w:ascii="Century" w:hAnsi="Century"/>
          <w:bCs/>
          <w:bdr w:val="none" w:sz="0" w:space="0" w:color="auto" w:frame="1"/>
        </w:rPr>
        <w:tab/>
      </w:r>
      <w:r>
        <w:rPr>
          <w:rFonts w:ascii="Century" w:hAnsi="Century"/>
          <w:bCs/>
          <w:bdr w:val="none" w:sz="0" w:space="0" w:color="auto" w:frame="1"/>
        </w:rPr>
        <w:tab/>
      </w:r>
      <w:r>
        <w:rPr>
          <w:rFonts w:ascii="Century" w:hAnsi="Century"/>
          <w:bCs/>
          <w:bdr w:val="none" w:sz="0" w:space="0" w:color="auto" w:frame="1"/>
        </w:rPr>
        <w:tab/>
      </w:r>
      <w:r w:rsidRPr="00650FDE">
        <w:rPr>
          <w:rFonts w:ascii="Century" w:hAnsi="Century"/>
          <w:bCs/>
          <w:bdr w:val="none" w:sz="0" w:space="0" w:color="auto" w:frame="1"/>
        </w:rPr>
        <w:tab/>
      </w:r>
    </w:p>
    <w:p w:rsidR="00AA7BB8" w:rsidRPr="00650FDE" w:rsidRDefault="00AA7BB8" w:rsidP="00A20313">
      <w:pPr>
        <w:pStyle w:val="NormalWeb"/>
        <w:jc w:val="both"/>
        <w:rPr>
          <w:rFonts w:ascii="Century" w:hAnsi="Century"/>
          <w:b/>
          <w:bCs/>
          <w:bdr w:val="none" w:sz="0" w:space="0" w:color="auto" w:frame="1"/>
        </w:rPr>
      </w:pPr>
      <w:bookmarkStart w:id="0" w:name="_GoBack"/>
      <w:bookmarkEnd w:id="0"/>
    </w:p>
    <w:sectPr w:rsidR="00AA7BB8" w:rsidRPr="00650FDE" w:rsidSect="00AA7BB8">
      <w:footerReference w:type="default" r:id="rId10"/>
      <w:pgSz w:w="11906" w:h="16838"/>
      <w:pgMar w:top="1418" w:right="849" w:bottom="1418" w:left="851"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015" w:rsidRDefault="00EA5015">
      <w:pPr>
        <w:spacing w:after="0" w:line="240" w:lineRule="auto"/>
      </w:pPr>
      <w:r>
        <w:separator/>
      </w:r>
    </w:p>
  </w:endnote>
  <w:endnote w:type="continuationSeparator" w:id="0">
    <w:p w:rsidR="00EA5015" w:rsidRDefault="00EA5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46577"/>
      <w:docPartObj>
        <w:docPartGallery w:val="Page Numbers (Bottom of Page)"/>
        <w:docPartUnique/>
      </w:docPartObj>
    </w:sdtPr>
    <w:sdtEndPr/>
    <w:sdtContent>
      <w:p w:rsidR="00404312" w:rsidRDefault="00A20313">
        <w:pPr>
          <w:pStyle w:val="Pieddepage"/>
          <w:jc w:val="right"/>
        </w:pPr>
        <w:r>
          <w:fldChar w:fldCharType="begin"/>
        </w:r>
        <w:r>
          <w:instrText>PAGE   \* MERGEFORMAT</w:instrText>
        </w:r>
        <w:r>
          <w:fldChar w:fldCharType="separate"/>
        </w:r>
        <w:r w:rsidR="001C4B48">
          <w:rPr>
            <w:noProof/>
          </w:rPr>
          <w:t>5</w:t>
        </w:r>
        <w:r>
          <w:fldChar w:fldCharType="end"/>
        </w:r>
      </w:p>
    </w:sdtContent>
  </w:sdt>
  <w:p w:rsidR="00404312" w:rsidRPr="00433C85" w:rsidRDefault="00EA5015">
    <w:pPr>
      <w:pStyle w:val="Pieddepage"/>
      <w:rPr>
        <w:lang w:val="fr-C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015" w:rsidRDefault="00EA5015">
      <w:pPr>
        <w:spacing w:after="0" w:line="240" w:lineRule="auto"/>
      </w:pPr>
      <w:r>
        <w:separator/>
      </w:r>
    </w:p>
  </w:footnote>
  <w:footnote w:type="continuationSeparator" w:id="0">
    <w:p w:rsidR="00EA5015" w:rsidRDefault="00EA5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F2D8D"/>
    <w:multiLevelType w:val="hybridMultilevel"/>
    <w:tmpl w:val="8466A9BE"/>
    <w:lvl w:ilvl="0" w:tplc="040C0011">
      <w:start w:val="1"/>
      <w:numFmt w:val="decimal"/>
      <w:lvlText w:val="%1)"/>
      <w:lvlJc w:val="left"/>
      <w:pPr>
        <w:ind w:left="1221" w:hanging="360"/>
      </w:p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 w15:restartNumberingAfterBreak="0">
    <w:nsid w:val="50D36735"/>
    <w:multiLevelType w:val="hybridMultilevel"/>
    <w:tmpl w:val="4D2644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101ECF"/>
    <w:multiLevelType w:val="multilevel"/>
    <w:tmpl w:val="7B18EB70"/>
    <w:lvl w:ilvl="0">
      <w:start w:val="1"/>
      <w:numFmt w:val="decimal"/>
      <w:lvlText w:val="%1."/>
      <w:lvlJc w:val="left"/>
      <w:pPr>
        <w:ind w:left="746" w:hanging="360"/>
      </w:pPr>
      <w:rPr>
        <w:rFonts w:hint="default"/>
      </w:rPr>
    </w:lvl>
    <w:lvl w:ilvl="1">
      <w:start w:val="2"/>
      <w:numFmt w:val="decimal"/>
      <w:isLgl/>
      <w:lvlText w:val="%1.%2."/>
      <w:lvlJc w:val="left"/>
      <w:pPr>
        <w:ind w:left="746" w:hanging="360"/>
      </w:pPr>
      <w:rPr>
        <w:rFonts w:hint="default"/>
      </w:rPr>
    </w:lvl>
    <w:lvl w:ilvl="2">
      <w:start w:val="1"/>
      <w:numFmt w:val="decimal"/>
      <w:isLgl/>
      <w:lvlText w:val="%1.%2.%3."/>
      <w:lvlJc w:val="left"/>
      <w:pPr>
        <w:ind w:left="1106" w:hanging="720"/>
      </w:pPr>
      <w:rPr>
        <w:rFonts w:hint="default"/>
      </w:rPr>
    </w:lvl>
    <w:lvl w:ilvl="3">
      <w:start w:val="1"/>
      <w:numFmt w:val="decimal"/>
      <w:isLgl/>
      <w:lvlText w:val="%1.%2.%3.%4."/>
      <w:lvlJc w:val="left"/>
      <w:pPr>
        <w:ind w:left="1106" w:hanging="720"/>
      </w:pPr>
      <w:rPr>
        <w:rFonts w:hint="default"/>
      </w:rPr>
    </w:lvl>
    <w:lvl w:ilvl="4">
      <w:start w:val="1"/>
      <w:numFmt w:val="decimal"/>
      <w:isLgl/>
      <w:lvlText w:val="%1.%2.%3.%4.%5."/>
      <w:lvlJc w:val="left"/>
      <w:pPr>
        <w:ind w:left="1466" w:hanging="1080"/>
      </w:pPr>
      <w:rPr>
        <w:rFonts w:hint="default"/>
      </w:rPr>
    </w:lvl>
    <w:lvl w:ilvl="5">
      <w:start w:val="1"/>
      <w:numFmt w:val="decimal"/>
      <w:isLgl/>
      <w:lvlText w:val="%1.%2.%3.%4.%5.%6."/>
      <w:lvlJc w:val="left"/>
      <w:pPr>
        <w:ind w:left="1466" w:hanging="1080"/>
      </w:pPr>
      <w:rPr>
        <w:rFonts w:hint="default"/>
      </w:rPr>
    </w:lvl>
    <w:lvl w:ilvl="6">
      <w:start w:val="1"/>
      <w:numFmt w:val="decimal"/>
      <w:isLgl/>
      <w:lvlText w:val="%1.%2.%3.%4.%5.%6.%7."/>
      <w:lvlJc w:val="left"/>
      <w:pPr>
        <w:ind w:left="1826" w:hanging="1440"/>
      </w:pPr>
      <w:rPr>
        <w:rFonts w:hint="default"/>
      </w:rPr>
    </w:lvl>
    <w:lvl w:ilvl="7">
      <w:start w:val="1"/>
      <w:numFmt w:val="decimal"/>
      <w:isLgl/>
      <w:lvlText w:val="%1.%2.%3.%4.%5.%6.%7.%8."/>
      <w:lvlJc w:val="left"/>
      <w:pPr>
        <w:ind w:left="1826" w:hanging="1440"/>
      </w:pPr>
      <w:rPr>
        <w:rFonts w:hint="default"/>
      </w:rPr>
    </w:lvl>
    <w:lvl w:ilvl="8">
      <w:start w:val="1"/>
      <w:numFmt w:val="decimal"/>
      <w:isLgl/>
      <w:lvlText w:val="%1.%2.%3.%4.%5.%6.%7.%8.%9."/>
      <w:lvlJc w:val="left"/>
      <w:pPr>
        <w:ind w:left="2186" w:hanging="1800"/>
      </w:pPr>
      <w:rPr>
        <w:rFonts w:hint="default"/>
      </w:rPr>
    </w:lvl>
  </w:abstractNum>
  <w:abstractNum w:abstractNumId="3" w15:restartNumberingAfterBreak="0">
    <w:nsid w:val="72712D2D"/>
    <w:multiLevelType w:val="multilevel"/>
    <w:tmpl w:val="0B12331C"/>
    <w:lvl w:ilvl="0">
      <w:start w:val="1"/>
      <w:numFmt w:val="decimal"/>
      <w:lvlText w:val="%1."/>
      <w:lvlJc w:val="left"/>
      <w:pPr>
        <w:ind w:left="746" w:hanging="360"/>
      </w:pPr>
      <w:rPr>
        <w:rFonts w:hint="default"/>
      </w:rPr>
    </w:lvl>
    <w:lvl w:ilvl="1">
      <w:start w:val="1"/>
      <w:numFmt w:val="bullet"/>
      <w:lvlText w:val=""/>
      <w:lvlJc w:val="left"/>
      <w:pPr>
        <w:ind w:left="746" w:hanging="360"/>
      </w:pPr>
      <w:rPr>
        <w:rFonts w:ascii="Symbol" w:hAnsi="Symbol" w:hint="default"/>
      </w:rPr>
    </w:lvl>
    <w:lvl w:ilvl="2">
      <w:start w:val="1"/>
      <w:numFmt w:val="decimal"/>
      <w:isLgl/>
      <w:lvlText w:val="%1.%2.%3."/>
      <w:lvlJc w:val="left"/>
      <w:pPr>
        <w:ind w:left="1106" w:hanging="720"/>
      </w:pPr>
      <w:rPr>
        <w:rFonts w:hint="default"/>
      </w:rPr>
    </w:lvl>
    <w:lvl w:ilvl="3">
      <w:start w:val="1"/>
      <w:numFmt w:val="decimal"/>
      <w:isLgl/>
      <w:lvlText w:val="%1.%2.%3.%4."/>
      <w:lvlJc w:val="left"/>
      <w:pPr>
        <w:ind w:left="1106" w:hanging="720"/>
      </w:pPr>
      <w:rPr>
        <w:rFonts w:hint="default"/>
      </w:rPr>
    </w:lvl>
    <w:lvl w:ilvl="4">
      <w:start w:val="1"/>
      <w:numFmt w:val="decimal"/>
      <w:isLgl/>
      <w:lvlText w:val="%1.%2.%3.%4.%5."/>
      <w:lvlJc w:val="left"/>
      <w:pPr>
        <w:ind w:left="1466" w:hanging="1080"/>
      </w:pPr>
      <w:rPr>
        <w:rFonts w:hint="default"/>
      </w:rPr>
    </w:lvl>
    <w:lvl w:ilvl="5">
      <w:start w:val="1"/>
      <w:numFmt w:val="decimal"/>
      <w:isLgl/>
      <w:lvlText w:val="%1.%2.%3.%4.%5.%6."/>
      <w:lvlJc w:val="left"/>
      <w:pPr>
        <w:ind w:left="1466" w:hanging="1080"/>
      </w:pPr>
      <w:rPr>
        <w:rFonts w:hint="default"/>
      </w:rPr>
    </w:lvl>
    <w:lvl w:ilvl="6">
      <w:start w:val="1"/>
      <w:numFmt w:val="decimal"/>
      <w:isLgl/>
      <w:lvlText w:val="%1.%2.%3.%4.%5.%6.%7."/>
      <w:lvlJc w:val="left"/>
      <w:pPr>
        <w:ind w:left="1826" w:hanging="1440"/>
      </w:pPr>
      <w:rPr>
        <w:rFonts w:hint="default"/>
      </w:rPr>
    </w:lvl>
    <w:lvl w:ilvl="7">
      <w:start w:val="1"/>
      <w:numFmt w:val="decimal"/>
      <w:isLgl/>
      <w:lvlText w:val="%1.%2.%3.%4.%5.%6.%7.%8."/>
      <w:lvlJc w:val="left"/>
      <w:pPr>
        <w:ind w:left="1826" w:hanging="1440"/>
      </w:pPr>
      <w:rPr>
        <w:rFonts w:hint="default"/>
      </w:rPr>
    </w:lvl>
    <w:lvl w:ilvl="8">
      <w:start w:val="1"/>
      <w:numFmt w:val="decimal"/>
      <w:isLgl/>
      <w:lvlText w:val="%1.%2.%3.%4.%5.%6.%7.%8.%9."/>
      <w:lvlJc w:val="left"/>
      <w:pPr>
        <w:ind w:left="2186" w:hanging="1800"/>
      </w:pPr>
      <w:rPr>
        <w:rFonts w:hint="default"/>
      </w:rPr>
    </w:lvl>
  </w:abstractNum>
  <w:abstractNum w:abstractNumId="4" w15:restartNumberingAfterBreak="0">
    <w:nsid w:val="793664C4"/>
    <w:multiLevelType w:val="hybridMultilevel"/>
    <w:tmpl w:val="CF1E6D6C"/>
    <w:lvl w:ilvl="0" w:tplc="46E89502">
      <w:start w:val="1"/>
      <w:numFmt w:val="bullet"/>
      <w:lvlText w:val=""/>
      <w:lvlJc w:val="left"/>
      <w:pPr>
        <w:ind w:left="746" w:hanging="360"/>
      </w:pPr>
      <w:rPr>
        <w:rFonts w:ascii="Symbol" w:hAnsi="Symbol" w:hint="default"/>
      </w:rPr>
    </w:lvl>
    <w:lvl w:ilvl="1" w:tplc="040C0003" w:tentative="1">
      <w:start w:val="1"/>
      <w:numFmt w:val="bullet"/>
      <w:lvlText w:val="o"/>
      <w:lvlJc w:val="left"/>
      <w:pPr>
        <w:ind w:left="1466" w:hanging="360"/>
      </w:pPr>
      <w:rPr>
        <w:rFonts w:ascii="Courier New" w:hAnsi="Courier New" w:cs="Courier New" w:hint="default"/>
      </w:rPr>
    </w:lvl>
    <w:lvl w:ilvl="2" w:tplc="040C0005" w:tentative="1">
      <w:start w:val="1"/>
      <w:numFmt w:val="bullet"/>
      <w:lvlText w:val=""/>
      <w:lvlJc w:val="left"/>
      <w:pPr>
        <w:ind w:left="2186" w:hanging="360"/>
      </w:pPr>
      <w:rPr>
        <w:rFonts w:ascii="Wingdings" w:hAnsi="Wingdings" w:hint="default"/>
      </w:rPr>
    </w:lvl>
    <w:lvl w:ilvl="3" w:tplc="040C0001" w:tentative="1">
      <w:start w:val="1"/>
      <w:numFmt w:val="bullet"/>
      <w:lvlText w:val=""/>
      <w:lvlJc w:val="left"/>
      <w:pPr>
        <w:ind w:left="2906" w:hanging="360"/>
      </w:pPr>
      <w:rPr>
        <w:rFonts w:ascii="Symbol" w:hAnsi="Symbol" w:hint="default"/>
      </w:rPr>
    </w:lvl>
    <w:lvl w:ilvl="4" w:tplc="040C0003" w:tentative="1">
      <w:start w:val="1"/>
      <w:numFmt w:val="bullet"/>
      <w:lvlText w:val="o"/>
      <w:lvlJc w:val="left"/>
      <w:pPr>
        <w:ind w:left="3626" w:hanging="360"/>
      </w:pPr>
      <w:rPr>
        <w:rFonts w:ascii="Courier New" w:hAnsi="Courier New" w:cs="Courier New" w:hint="default"/>
      </w:rPr>
    </w:lvl>
    <w:lvl w:ilvl="5" w:tplc="040C0005" w:tentative="1">
      <w:start w:val="1"/>
      <w:numFmt w:val="bullet"/>
      <w:lvlText w:val=""/>
      <w:lvlJc w:val="left"/>
      <w:pPr>
        <w:ind w:left="4346" w:hanging="360"/>
      </w:pPr>
      <w:rPr>
        <w:rFonts w:ascii="Wingdings" w:hAnsi="Wingdings" w:hint="default"/>
      </w:rPr>
    </w:lvl>
    <w:lvl w:ilvl="6" w:tplc="040C0001" w:tentative="1">
      <w:start w:val="1"/>
      <w:numFmt w:val="bullet"/>
      <w:lvlText w:val=""/>
      <w:lvlJc w:val="left"/>
      <w:pPr>
        <w:ind w:left="5066" w:hanging="360"/>
      </w:pPr>
      <w:rPr>
        <w:rFonts w:ascii="Symbol" w:hAnsi="Symbol" w:hint="default"/>
      </w:rPr>
    </w:lvl>
    <w:lvl w:ilvl="7" w:tplc="040C0003" w:tentative="1">
      <w:start w:val="1"/>
      <w:numFmt w:val="bullet"/>
      <w:lvlText w:val="o"/>
      <w:lvlJc w:val="left"/>
      <w:pPr>
        <w:ind w:left="5786" w:hanging="360"/>
      </w:pPr>
      <w:rPr>
        <w:rFonts w:ascii="Courier New" w:hAnsi="Courier New" w:cs="Courier New" w:hint="default"/>
      </w:rPr>
    </w:lvl>
    <w:lvl w:ilvl="8" w:tplc="040C0005" w:tentative="1">
      <w:start w:val="1"/>
      <w:numFmt w:val="bullet"/>
      <w:lvlText w:val=""/>
      <w:lvlJc w:val="left"/>
      <w:pPr>
        <w:ind w:left="6506"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13"/>
    <w:rsid w:val="001260A5"/>
    <w:rsid w:val="001B7D72"/>
    <w:rsid w:val="001C4B48"/>
    <w:rsid w:val="00210158"/>
    <w:rsid w:val="00245FA5"/>
    <w:rsid w:val="0028691D"/>
    <w:rsid w:val="00353242"/>
    <w:rsid w:val="00381477"/>
    <w:rsid w:val="00423799"/>
    <w:rsid w:val="00442E7B"/>
    <w:rsid w:val="004856BF"/>
    <w:rsid w:val="00502514"/>
    <w:rsid w:val="005C018C"/>
    <w:rsid w:val="00613BB0"/>
    <w:rsid w:val="00632E8E"/>
    <w:rsid w:val="006C5DD3"/>
    <w:rsid w:val="007835E7"/>
    <w:rsid w:val="007E7A8F"/>
    <w:rsid w:val="00972AB0"/>
    <w:rsid w:val="00A20313"/>
    <w:rsid w:val="00A24650"/>
    <w:rsid w:val="00AA7BB8"/>
    <w:rsid w:val="00BA626C"/>
    <w:rsid w:val="00C15108"/>
    <w:rsid w:val="00CD7C7E"/>
    <w:rsid w:val="00DF1852"/>
    <w:rsid w:val="00E30F4D"/>
    <w:rsid w:val="00EA5015"/>
    <w:rsid w:val="00EC6CB0"/>
    <w:rsid w:val="00F31FC7"/>
    <w:rsid w:val="00F556EC"/>
    <w:rsid w:val="00FF67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A31A"/>
  <w15:chartTrackingRefBased/>
  <w15:docId w15:val="{2ECE52A2-44A8-2742-93EF-1B9B3C1E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313"/>
    <w:pPr>
      <w:spacing w:after="200" w:line="276" w:lineRule="auto"/>
    </w:pPr>
    <w:rPr>
      <w:sz w:val="22"/>
      <w:szCs w:val="22"/>
    </w:rPr>
  </w:style>
  <w:style w:type="paragraph" w:styleId="Titre2">
    <w:name w:val="heading 2"/>
    <w:basedOn w:val="Normal"/>
    <w:next w:val="Normal"/>
    <w:link w:val="Titre2Car"/>
    <w:qFormat/>
    <w:rsid w:val="00A20313"/>
    <w:pPr>
      <w:spacing w:before="240" w:after="60" w:line="240" w:lineRule="auto"/>
      <w:outlineLvl w:val="1"/>
    </w:pPr>
    <w:rPr>
      <w:rFonts w:ascii="Arial" w:eastAsia="Times New Roman" w:hAnsi="Arial" w:cs="Times New Roman"/>
      <w:b/>
      <w:bCs/>
      <w:i/>
      <w:i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A20313"/>
    <w:rPr>
      <w:rFonts w:ascii="Arial" w:eastAsia="Times New Roman" w:hAnsi="Arial" w:cs="Times New Roman"/>
      <w:b/>
      <w:bCs/>
      <w:i/>
      <w:iCs/>
      <w:sz w:val="28"/>
      <w:szCs w:val="28"/>
      <w:lang w:eastAsia="fr-FR"/>
    </w:rPr>
  </w:style>
  <w:style w:type="paragraph" w:styleId="Pieddepage">
    <w:name w:val="footer"/>
    <w:basedOn w:val="Normal"/>
    <w:link w:val="PieddepageCar"/>
    <w:uiPriority w:val="99"/>
    <w:unhideWhenUsed/>
    <w:rsid w:val="00A203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0313"/>
    <w:rPr>
      <w:sz w:val="22"/>
      <w:szCs w:val="22"/>
    </w:rPr>
  </w:style>
  <w:style w:type="paragraph" w:styleId="NormalWeb">
    <w:name w:val="Normal (Web)"/>
    <w:basedOn w:val="Normal"/>
    <w:unhideWhenUsed/>
    <w:rsid w:val="00A203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20313"/>
    <w:pPr>
      <w:ind w:left="720"/>
      <w:contextualSpacing/>
    </w:pPr>
  </w:style>
  <w:style w:type="paragraph" w:styleId="Textedebulles">
    <w:name w:val="Balloon Text"/>
    <w:basedOn w:val="Normal"/>
    <w:link w:val="TextedebullesCar"/>
    <w:uiPriority w:val="99"/>
    <w:semiHidden/>
    <w:unhideWhenUsed/>
    <w:rsid w:val="00FF6775"/>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F67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urrier@uvci.edu.c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vci.edu.c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942</Words>
  <Characters>5374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Irié Arsène Zoro</dc:creator>
  <cp:keywords/>
  <dc:description/>
  <cp:lastModifiedBy>Utilisateur Windows</cp:lastModifiedBy>
  <cp:revision>2</cp:revision>
  <dcterms:created xsi:type="dcterms:W3CDTF">2023-08-17T16:27:00Z</dcterms:created>
  <dcterms:modified xsi:type="dcterms:W3CDTF">2023-08-17T16:27:00Z</dcterms:modified>
</cp:coreProperties>
</file>