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0D9488"/>
          <w:spacing w:val="140"/>
          <w:sz w:val="18"/>
          <w:szCs w:val="18"/>
        </w:rPr>
        <w:t xml:space="preserve">PRODUCT BUSINESS CASE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0D5C46"/>
          <w:sz w:val="48"/>
          <w:szCs w:val="48"/>
        </w:rPr>
        <w:t xml:space="preserve">Battery Swapping Station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0D9488"/>
          <w:sz w:val="24"/>
          <w:szCs w:val="24"/>
        </w:rPr>
        <w:t xml:space="preserve">Modular, AUTOSAR-Compliant EV Infrastructure  ·  Built From Scratch</w:t>
      </w:r>
    </w:p>
    <w:p>
      <w:pPr>
        <w:spacing w:after="120" w:before="80"/>
        <w:jc w:val="1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ground-up modular battery swapping station that lets EV riders exchange a depleted battery for a fully charged one in minutes — eliminating charging downtime, the single biggest barrier to commercial EV adoption — delivered as 6 AUTOSAR-compliant pilot units for client field testing.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D1FAE5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6"/>
                <w:szCs w:val="26"/>
              </w:rPr>
              <w:t xml:space="preserve">Minutes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4"/>
                <w:szCs w:val="14"/>
              </w:rPr>
              <w:t xml:space="preserve">Swap vs. hours charging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CFDF5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5C46"/>
                <w:sz w:val="26"/>
                <w:szCs w:val="26"/>
              </w:rPr>
              <w:t xml:space="preserve">6 units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5C46"/>
                <w:sz w:val="14"/>
                <w:szCs w:val="14"/>
              </w:rPr>
              <w:t xml:space="preserve">Pilot units delivered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FEF3C7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AUTOSAR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4"/>
                <w:szCs w:val="14"/>
              </w:rPr>
              <w:t xml:space="preserve">Automotive-grade</w:t>
            </w:r>
          </w:p>
        </w:tc>
        <w:tc>
          <w:tcPr>
            <w:tcBorders>
              <w:top w:val="none"/>
              <w:left w:val="single" w:color="FFFFFF" w:sz="12"/>
              <w:bottom w:val="none"/>
              <w:right w:val="single" w:color="FFFFFF" w:sz="12"/>
            </w:tcBorders>
            <w:shd w:fill="ECFDF5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D5C46"/>
                <w:sz w:val="26"/>
                <w:szCs w:val="26"/>
              </w:rPr>
              <w:t xml:space="preserve">New 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5C46"/>
                <w:sz w:val="14"/>
                <w:szCs w:val="14"/>
              </w:rPr>
              <w:t xml:space="preserve">Infra revenue stream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A7F3D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01.  </w:t>
      </w:r>
      <w:r>
        <w:rPr>
          <w:rFonts w:ascii="Arial" w:cs="Arial" w:eastAsia="Arial" w:hAnsi="Arial"/>
          <w:b/>
          <w:bCs/>
          <w:color w:val="0D5C46"/>
          <w:spacing w:val="40"/>
          <w:sz w:val="22"/>
          <w:szCs w:val="22"/>
        </w:rPr>
        <w:t xml:space="preserve">WHY WE NEED THIS PROJECT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Charging time is the defining bottleneck for commercial EV fleets. A delivery rider or e-rickshaw driver loses income for every hour a vehicle sits charging. Battery swapping solves this directly, but the infrastructure to do it safely and reliably did not exist off the shelf for the client's needs.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Downtime kills fleet economics: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Commercial drivers are paid by trips completed; hours spent charging are lost revenue for both driver and fleet operator.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No reliable modular station existed: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The client needed a station built from the ground up — safe, automated, and standards-compliant — not a lab prototype.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Safety is non-negotiable: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Swapping involves high-energy batteries and physical actuators; any unsafe state (battery ejecting mid-charge, door unlocking wrongly) is a serious hazard and a deal-breaker for deployment.</w:t>
      </w:r>
    </w:p>
    <w:p>
      <w:pPr>
        <w:pBdr>
          <w:left w:val="single" w:color="0D9488" w:sz="16"/>
        </w:pBdr>
        <w:shd w:fill="ECFDF5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Core thesis: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Whoever builds safe, reliable swapping infrastructure captures the recurring 'energy-as-a-service' layer of the EV economy — far stickier and higher-value than one-time hardware sales.</w:t>
      </w:r>
    </w:p>
    <w:p>
      <w:pPr>
        <w:pBdr>
          <w:bottom w:val="single" w:color="A7F3D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02.  </w:t>
      </w:r>
      <w:r>
        <w:rPr>
          <w:rFonts w:ascii="Arial" w:cs="Arial" w:eastAsia="Arial" w:hAnsi="Arial"/>
          <w:b/>
          <w:bCs/>
          <w:color w:val="0D5C46"/>
          <w:spacing w:val="40"/>
          <w:sz w:val="22"/>
          <w:szCs w:val="22"/>
        </w:rPr>
        <w:t xml:space="preserve">BUSINESS &amp; REVENUE IMPACT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Revenue model unlocked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Energy-as-a-service: Riders pay per swap — a recurring revenue stream rather than a one-time sale, with predictable, high-frequency usage.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Hardware + recurring: The station is sold/leased to operators, then generates ongoing per-swap revenue and service contracts.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Battery utilisation: Centralised charging optimises battery health and grid usage, improving margin per battery over its lifetime.</w:t>
      </w:r>
    </w:p>
    <w:p>
      <w:pPr>
        <w:spacing w:after="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Quantified value drivers</w:t>
      </w:r>
    </w:p>
    <w:tbl>
      <w:tblPr>
        <w:tblW w:type="dxa" w:w="9360"/>
        <w:tblBorders>
          <w:top w:val="single" w:color="A7F3D0" w:sz="2"/>
          <w:left w:val="none"/>
          <w:bottom w:val="single" w:color="A7F3D0" w:sz="2"/>
          <w:right w:val="none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shd w:fill="0D5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Area</w:t>
            </w:r>
          </w:p>
        </w:tc>
        <w:tc>
          <w:tcPr>
            <w:shd w:fill="0D5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shd w:fill="0D5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Business Outcome</w:t>
            </w:r>
          </w:p>
        </w:tc>
      </w:tr>
      <w:tr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Driver productivity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Swap in minutes vs. hours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More trips/day → higher driver &amp; operator income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Recurring revenue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Per-swap pricing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Predictable, high-frequency cash flow</w:t>
            </w:r>
          </w:p>
        </w:tc>
      </w:tr>
      <w:tr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Battery lifetime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Optimised central charging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Lower degradation → better margin per asset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 position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First-mover on safe infra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Captures the energy-as-a-service layer</w:t>
            </w:r>
          </w:p>
        </w:tc>
      </w:tr>
    </w:tbl>
    <w:p>
      <w:pPr>
        <w:pBdr>
          <w:bottom w:val="single" w:color="A7F3D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03.  </w:t>
      </w:r>
      <w:r>
        <w:rPr>
          <w:rFonts w:ascii="Arial" w:cs="Arial" w:eastAsia="Arial" w:hAnsi="Arial"/>
          <w:b/>
          <w:bCs/>
          <w:color w:val="0D5C46"/>
          <w:spacing w:val="40"/>
          <w:sz w:val="22"/>
          <w:szCs w:val="22"/>
        </w:rPr>
        <w:t xml:space="preserve">CUSTOMER SATISFACTION IMPACT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Riders / drivers: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Near-zero downtime means more earning time and no 'range anxiety' — the single biggest satisfaction driver in commercial EV use.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Fleet operators: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Predictable uptime across the fleet, lower battery capex risk, and a safer operation.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Client (station operator):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A deployable, standards-compliant product they can confidently roll out to their own customers.</w:t>
      </w:r>
    </w:p>
    <w:p>
      <w:pPr>
        <w:pBdr>
          <w:left w:val="single" w:color="0F4C81" w:sz="16"/>
        </w:pBdr>
        <w:shd w:fill="ECFDF5" w:val="clear"/>
        <w:spacing w:after="120" w:before="120"/>
        <w:ind w:left="280" w:right="280"/>
      </w:pPr>
      <w:r>
        <w:rPr>
          <w:rFonts w:ascii="Arial" w:cs="Arial" w:eastAsia="Arial" w:hAnsi="Arial"/>
          <w:b/>
          <w:bCs/>
          <w:color w:val="0F4C81"/>
          <w:sz w:val="22"/>
          <w:szCs w:val="22"/>
        </w:rPr>
        <w:t xml:space="preserve">Satisfaction signal:  </w:t>
      </w: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Swapping converts the worst part of the EV experience (waiting to charge) into a 2-minute pit stop — a step-change in daily usability.</w:t>
      </w:r>
    </w:p>
    <w:p>
      <w:r>
        <w:br w:type="page"/>
      </w:r>
    </w:p>
    <w:p>
      <w:pPr>
        <w:pBdr>
          <w:bottom w:val="single" w:color="A7F3D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04.  </w:t>
      </w:r>
      <w:r>
        <w:rPr>
          <w:rFonts w:ascii="Arial" w:cs="Arial" w:eastAsia="Arial" w:hAnsi="Arial"/>
          <w:b/>
          <w:bCs/>
          <w:color w:val="0D5C46"/>
          <w:spacing w:val="40"/>
          <w:sz w:val="22"/>
          <w:szCs w:val="22"/>
        </w:rPr>
        <w:t xml:space="preserve">STAKEHOLDER ALIGNMENT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As New Product Development lead, I aligned mechanical, electrical, embedded, and client stakeholders around a single safe, shippable MVP.</w:t>
      </w:r>
    </w:p>
    <w:tbl>
      <w:tblPr>
        <w:tblW w:type="dxa" w:w="9360"/>
        <w:tblBorders>
          <w:top w:val="single" w:color="A7F3D0" w:sz="2"/>
          <w:left w:val="none"/>
          <w:bottom w:val="single" w:color="A7F3D0" w:sz="2"/>
          <w:right w:val="none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shd w:fill="0D5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Stakeholder</w:t>
            </w:r>
          </w:p>
        </w:tc>
        <w:tc>
          <w:tcPr>
            <w:shd w:fill="0D5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Their Priority</w:t>
            </w:r>
          </w:p>
        </w:tc>
        <w:tc>
          <w:tcPr>
            <w:shd w:fill="0D5C4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I Aligned Them</w:t>
            </w:r>
          </w:p>
        </w:tc>
      </w:tr>
      <w:tr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Mechanical team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Robust physical swap mechanism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Defined clear module interfaces up front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Electrical / Embedded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Safe actuator &amp; SoC control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Specified fail-safe states &amp; interlocks as hard requirements</w:t>
            </w:r>
          </w:p>
        </w:tc>
      </w:tr>
      <w:tr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Client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Automotive-grade reliability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Committed to AUTOSAR compliance for core safety components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Field-test / Ops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Units that survive real use</w:t>
            </w:r>
          </w:p>
        </w:tc>
        <w:tc>
          <w:tcPr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Phased to 6 pilot units for controlled field testing</w:t>
            </w:r>
          </w:p>
        </w:tc>
      </w:tr>
      <w:tr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Leadership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On-time MVP delivery</w:t>
            </w:r>
          </w:p>
        </w:tc>
        <w:tc>
          <w:tcPr>
            <w:shd w:fill="F2FAF7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Prioritised essential AUTOSAR scope; deferred non-critical polish</w:t>
            </w:r>
          </w:p>
        </w:tc>
      </w:tr>
    </w:tbl>
    <w:p>
      <w:pPr>
        <w:pBdr>
          <w:bottom w:val="single" w:color="A7F3D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05.  </w:t>
      </w:r>
      <w:r>
        <w:rPr>
          <w:rFonts w:ascii="Arial" w:cs="Arial" w:eastAsia="Arial" w:hAnsi="Arial"/>
          <w:b/>
          <w:bCs/>
          <w:color w:val="0D5C46"/>
          <w:spacing w:val="40"/>
          <w:sz w:val="22"/>
          <w:szCs w:val="22"/>
        </w:rPr>
        <w:t xml:space="preserve">HOW IT WORKS — SWAP SEQUENCE</w:t>
      </w:r>
    </w:p>
    <w:p>
      <w:pPr>
        <w:spacing w:after="100" w:before="60"/>
        <w:jc w:val="left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station runs a strict, safety-gated state machine. Each transition has a defined fail-safe so an unsafe state is physically impossible, not just discouraged.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472"/>
        <w:gridCol w:w="500"/>
        <w:gridCol w:w="1472"/>
        <w:gridCol w:w="500"/>
        <w:gridCol w:w="1472"/>
        <w:gridCol w:w="500"/>
        <w:gridCol w:w="1472"/>
        <w:gridCol w:w="500"/>
        <w:gridCol w:w="1472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5C46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Authenticate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D9488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Unlock Slot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F4C81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Eject Depleted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D9488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Insert Charged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0D5C46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Re-lock &amp; Confirm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Step detail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1 · Authenticate: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Rider/battery is verified; the system selects an appropriate fully-charged slot based on SoC.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2 · Unlock Slot: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Door-lock actuator releases only the selected slot, with interlocks preventing any other slot from opening.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3 · Eject Depleted: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Depleted battery is safely ejected; system confirms removal before proceeding.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4 · Insert Charged: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Charged battery is dispensed/seated; SoC and seating are validated.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5 · Re-lock &amp; Confirm: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Slot re-locks, UI confirms success and displays new SoC; depleted battery begins charging centrally.</w:t>
      </w:r>
    </w:p>
    <w:p>
      <w:pPr>
        <w:spacing w:after="0" w:before="8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Safety architecture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Every actuator has an explicit fail-safe default state.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Interlock conditions make unsafe transitions (e.g. ejecting a charging battery, unlocking mid-cycle) physically impossible.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Modular subsystems (sequencing, actuator control, SoC display, interlocks) were built and tested in parallel against defined interfaces.</w:t>
      </w:r>
    </w:p>
    <w:p>
      <w:pPr>
        <w:pBdr>
          <w:bottom w:val="single" w:color="A7F3D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06.  </w:t>
      </w:r>
      <w:r>
        <w:rPr>
          <w:rFonts w:ascii="Arial" w:cs="Arial" w:eastAsia="Arial" w:hAnsi="Arial"/>
          <w:b/>
          <w:bCs/>
          <w:color w:val="0D5C46"/>
          <w:spacing w:val="40"/>
          <w:sz w:val="22"/>
          <w:szCs w:val="22"/>
        </w:rPr>
        <w:t xml:space="preserve">OUTCOME &amp; STRATEGIC VALUE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Delivered 6 AUTOSAR-compliant pilot units from a ground-up design with no off-the-shelf reference.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Proved the technical and safety feasibility of modular swapping for the client's field conditions.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Established the foundation for an energy-as-a-service revenue model with recurring per-swap economics.</w:t>
      </w:r>
    </w:p>
    <w:p>
      <w:pPr>
        <w:spacing w:after="50" w:before="50"/>
        <w:ind w:left="560" w:hanging="2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▸  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Modular architecture reduced the cost of adding capability later (e.g. a new battery type integrated in days, not weeks).</w:t>
      </w:r>
    </w:p>
    <w:p>
      <w:pPr>
        <w:spacing w:after="0" w:before="160"/>
      </w:pPr>
      <w:r>
        <w:t xml:space="preserve"/>
      </w:r>
    </w:p>
    <w:p>
      <w:pPr>
        <w:pBdr>
          <w:bottom w:val="single" w:color="A7F3D0" w:sz="6" w:space="1"/>
        </w:pBdr>
        <w:spacing w:after="80" w:before="80"/>
      </w:pPr>
    </w:p>
    <w:p>
      <w:pPr>
        <w:spacing w:after="50" w:before="200"/>
        <w:jc w:val="center"/>
      </w:pPr>
      <w:r>
        <w:rPr>
          <w:rFonts w:ascii="Arial" w:cs="Arial" w:eastAsia="Arial" w:hAnsi="Arial"/>
          <w:b/>
          <w:bCs/>
          <w:color w:val="0D5C46"/>
          <w:sz w:val="22"/>
          <w:szCs w:val="22"/>
        </w:rPr>
        <w:t xml:space="preserve">Ahraz Shamim  ·  Technical Product Manager</w:t>
      </w:r>
    </w:p>
    <w:p>
      <w:pPr>
        <w:jc w:val="center"/>
      </w:pPr>
      <w:r>
        <w:rPr>
          <w:rFonts w:ascii="Arial" w:cs="Arial" w:eastAsia="Arial" w:hAnsi="Arial"/>
          <w:color w:val="0D9488"/>
          <w:sz w:val="20"/>
          <w:szCs w:val="20"/>
        </w:rPr>
        <w:t xml:space="preserve">shamimahraz@gmail.com  ·  +91-6395152985  ·  LinkedIn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64E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D5C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2026-06-02T18:36:32.297Z</dcterms:created>
  <dcterms:modified xsi:type="dcterms:W3CDTF">2026-06-02T18:36:32.297Z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