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EB"/>
          <w:spacing w:val="140"/>
          <w:sz w:val="18"/>
          <w:szCs w:val="18"/>
        </w:rPr>
        <w:t xml:space="preserve">PRODUCT BUSINESS CASE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4C81"/>
          <w:sz w:val="48"/>
          <w:szCs w:val="48"/>
        </w:rPr>
        <w:t xml:space="preserve">IMU-Based Crash Detection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563EB"/>
          <w:sz w:val="24"/>
          <w:szCs w:val="24"/>
        </w:rPr>
        <w:t xml:space="preserve">&amp; Driver Behaviour Analytics  ·  Vecmocon IoT Platform</w:t>
      </w:r>
    </w:p>
    <w:p>
      <w:pPr>
        <w:spacing w:after="120" w:before="80"/>
        <w:jc w:val="1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safety-intelligence layer that converts raw 6-axis inertial sensor data into crash alerts, harsh-driving events, and per-driver risk scores — unlocking new revenue streams in insurance telematics and fleet safety while reducing operational risk for EV fleet operators.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↑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New telematics/insurance line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↓ Risk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4"/>
                <w:szCs w:val="14"/>
              </w:rPr>
              <w:t xml:space="preserve">Faster incident response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↑ Retention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4"/>
                <w:szCs w:val="14"/>
              </w:rPr>
              <w:t xml:space="preserve">Stickier fleet customers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Real-time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4"/>
                <w:szCs w:val="14"/>
              </w:rPr>
              <w:t xml:space="preserve">On-device detection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01.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WHY WE NEED THIS PROJECT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Vecmocon's IoT platform powers electric two- and three-wheeler fleets across India. Before this project, the platform tracked location and battery health but had no awareness of how a vehicle was being driven or whether it had crashed. This was a strategic gap for three reasons: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Safety blind spot: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crash could go undetected for a long time, delaying emergency response and exposing fleet operators to liability and reputational damage.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Untapped data value: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IMU sensor was already present in the hardware, but its data was unused. Competitors were beginning to offer driver-scoring and crash-detection as premium features.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No behavioural lever: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Fleet operators had no objective way to identify risky drivers, coach them, or reward safe ones — a direct driver of accident rates, vehicle wear, and insurance cost.</w:t>
      </w:r>
    </w:p>
    <w:p>
      <w:pPr>
        <w:pBdr>
          <w:left w:val="single" w:color="2563EB" w:sz="16"/>
        </w:pBdr>
        <w:shd w:fill="EFF6FF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Core thesis: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The hardware to detect crashes and risky driving already existed in the field. The opportunity was a pure software/analytics play — high margin, fast to deploy over-the-air, and immediately monetisable.</w:t>
      </w:r>
    </w:p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02.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BUSINESS &amp; REVENUE IMPACT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Direct revenue opportunities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Insurance telematics: Objective crash and driving data enables usage-based-insurance (UBI) partnerships, where insurers pay for verified risk data — a recurring, high-margin revenue stream.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Premium safety tier: Crash detection and driver scoring can be packaged as a paid add-on above the base IoT subscription, lifting average revenue per vehicle.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Fleet-safety SaaS: Driver leaderboards, coaching reports, and risk dashboards become a sellable module to large fleet operators.</w:t>
      </w:r>
    </w:p>
    <w:p>
      <w:pPr>
        <w:spacing w:after="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Indirect / defensive value</w:t>
      </w:r>
    </w:p>
    <w:tbl>
      <w:tblPr>
        <w:tblW w:type="dxa" w:w="9360"/>
        <w:tblBorders>
          <w:top w:val="single" w:color="BFDBFE" w:sz="2"/>
          <w:left w:val="none"/>
          <w:bottom w:val="single" w:color="BFDBFE" w:sz="2"/>
          <w:right w:val="none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Area</w:t>
            </w:r>
          </w:p>
        </w:tc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Outcome</w:t>
            </w:r>
          </w:p>
        </w:tc>
      </w:tr>
      <w:tr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Customer retention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Safety features raise switching cost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 churn on the ₹40L/month line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 premiums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Verified safe-driving data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 fleet insurance costs → stronger value prop</w:t>
            </w:r>
          </w:p>
        </w:tc>
      </w:tr>
      <w:tr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Vehicle lifetime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Reduced harsh driving via coaching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Less battery &amp; component wear, lower warranty cost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Brand &amp; trust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Faster crash response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Differentiation vs. location-only competitors</w:t>
            </w:r>
          </w:p>
        </w:tc>
      </w:tr>
    </w:tbl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03.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CUSTOMER SATISFACTION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Fleet operators: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Gain peace of mind and a concrete tool to reduce accidents, manage liability, and lower insurance costs — directly improving their unit economics.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Drivers: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 drivers are recognised and rewarded; risky drivers get early, data-backed coaching instead of arbitrary blame.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OEM partners (e.g. TATA AutoComp):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Can market vehicles with built-in safety intelligence, strengthening their own product proposition.</w:t>
      </w:r>
    </w:p>
    <w:p>
      <w:pPr>
        <w:pBdr>
          <w:left w:val="single" w:color="0D9488" w:sz="16"/>
        </w:pBdr>
        <w:shd w:fill="EFF6FF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Satisfaction signal: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The feature turns a passive tracking device into an active safety partner — moving the customer relationship from 'utility' to 'indispensable'.</w:t>
      </w:r>
    </w:p>
    <w:p>
      <w:r>
        <w:br w:type="page"/>
      </w:r>
    </w:p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04.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STAKEHOLDER ALIGNMENT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Delivering a safety-critical analytics feature required aligning several groups with competing priorities. As product proxy, I owned this alignment.</w:t>
      </w:r>
    </w:p>
    <w:tbl>
      <w:tblPr>
        <w:tblW w:type="dxa" w:w="9360"/>
        <w:tblBorders>
          <w:top w:val="single" w:color="BFDBFE" w:sz="2"/>
          <w:left w:val="none"/>
          <w:bottom w:val="single" w:color="BFDBFE" w:sz="2"/>
          <w:right w:val="none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Their Priority</w:t>
            </w:r>
          </w:p>
        </w:tc>
        <w:tc>
          <w:tcPr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Aligned Them</w:t>
            </w:r>
          </w:p>
        </w:tc>
      </w:tr>
      <w:tr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Engineering / Embedded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Device compute &amp; power limits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Agreed on-device event detection over raw-data streaming to fit constraints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Fleet customers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Trustworthy, low-false-alarm alerts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Co-defined acceptable false-positive rate before building thresholds</w:t>
            </w:r>
          </w:p>
        </w:tc>
      </w:tr>
      <w:tr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/ Cloud team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Bandwidth &amp; storage cost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Stream only events + short data windows, not continuous raw IMU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Leadership / Sales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monetisable, differentiated feature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Framed roadmap around insurance &amp; premium-tier revenue</w:t>
            </w:r>
          </w:p>
        </w:tc>
      </w:tr>
      <w:tr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OEM partners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Reliability &amp; brand safety</w:t>
            </w:r>
          </w:p>
        </w:tc>
        <w:tc>
          <w:tcPr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clear accuracy criteria and phased rollout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translated these into PRDs and user stories with explicit acceptance criteria, then prioritised which events to ship first (crash detection first, given its safety and insurance value) using a RICE-style assessment of customer impact.</w:t>
      </w:r>
    </w:p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05.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HOW IT WORKS — DETECTION FLOW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feature runs as a layered pipeline on the in-vehicle device, escalating only meaningful events to the cloud: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65"/>
        <w:gridCol w:w="500"/>
        <w:gridCol w:w="1965"/>
        <w:gridCol w:w="500"/>
        <w:gridCol w:w="1965"/>
        <w:gridCol w:w="500"/>
        <w:gridCol w:w="1965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4C81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IMU Raw Data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On-Device Filtering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Classification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F4C81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 + Alert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detail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1 · IMU Raw Data: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6-axis accelerometer + gyroscope continuously sampled on the device.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2 · On-Device Filtering: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Noise and road-artefact rejection (potholes, bumps) using duration, multi-axis correlation, and post-event motion checks.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3 · Event Classification: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Signatures matched to events: crash, harsh braking, rapid acceleration, sharp cornering — with severity scoring via jerk and deceleration profiles.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4 · Cloud + Alert: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Only classified events + a short data window are sent up; crash events trigger immediate alerts; behaviour events aggregate into a per-driver score.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Driver scoring logic (conceptual)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Each detected event is weighted by type and severity.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Events are normalised against vehicle-class baselines (a loaded e-rickshaw ≠ a light scooter).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Aggregated into a rolling driver score that fleet operators can rank, coach, and reward against.</w:t>
      </w:r>
    </w:p>
    <w:p>
      <w:pPr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06.  </w:t>
      </w:r>
      <w:r>
        <w:rPr>
          <w:rFonts w:ascii="Arial" w:cs="Arial" w:eastAsia="Arial" w:hAnsi="Arial"/>
          <w:b/>
          <w:bCs/>
          <w:color w:val="0F4C81"/>
          <w:spacing w:val="40"/>
          <w:sz w:val="22"/>
          <w:szCs w:val="22"/>
        </w:rPr>
        <w:t xml:space="preserve">OUTCOME &amp; STRATEGIC VALUE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a safety-critical, real-time detection feature within device compute and bandwidth limits.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Created the foundation for a new insurance-telematics revenue stream and a premium safety tier.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Strengthened retention on a ₹40L/month product line by deepening the platform's value to fleet customers including TATA AutoComp.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Demonstrated the platform's ability to extract monetisable value from sensors already deployed in the field — a repeatable strategic pattern.</w:t>
      </w:r>
    </w:p>
    <w:p>
      <w:pPr>
        <w:spacing w:after="0" w:before="160"/>
      </w:pPr>
      <w:r>
        <w:t xml:space="preserve"/>
      </w:r>
    </w:p>
    <w:p>
      <w:pPr>
        <w:pBdr>
          <w:bottom w:val="single" w:color="BFDBFE" w:sz="6" w:space="1"/>
        </w:pBdr>
        <w:spacing w:after="80" w:before="80"/>
      </w:pP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Ahraz Shamim  ·  Technical Product Manager</w:t>
      </w:r>
    </w:p>
    <w:p>
      <w:pPr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shamimahraz@gmail.com  ·  +91-6395152985  ·  LinkedIn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C2D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4C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2026-06-02T18:35:48.983Z</dcterms:created>
  <dcterms:modified xsi:type="dcterms:W3CDTF">2026-06-02T18:35:48.997Z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