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6A4E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基于ABACUS的弹性常数计算方法与实践</w:t>
      </w:r>
    </w:p>
    <w:p w14:paraId="17369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作者：李德楠、（李俊宏？）</w:t>
      </w:r>
    </w:p>
    <w:p w14:paraId="080CD67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背景</w:t>
      </w:r>
      <w:bookmarkEnd w:id="0"/>
    </w:p>
    <w:p w14:paraId="2DCD2C1F">
      <w:pPr>
        <w:spacing w:before="120" w:after="120" w:line="288" w:lineRule="auto"/>
        <w:ind w:left="0"/>
        <w:jc w:val="left"/>
      </w:pPr>
    </w:p>
    <w:p w14:paraId="68B65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弹性常数（Elastic Constants）是表征材料在弹性极限内，抵抗外力导致的可逆形变能力的物理量。它描述了晶体微观化学键的强度及各向异性特征，宏观上决定了材料的刚度（Stiffness）、硬度以及机械稳定性。本文旨在梳理相关的理论背景，对比基于第一性原理的微观计算方法，并结合 </w:t>
      </w:r>
      <w:r>
        <w:rPr>
          <w:rFonts w:ascii="Consolas" w:hAnsi="Consolas" w:eastAsia="Consolas" w:cs="Consolas"/>
          <w:sz w:val="22"/>
          <w:shd w:val="clear" w:fill="EFF0F1"/>
        </w:rPr>
        <w:t>ABACUS</w:t>
      </w:r>
      <w:r>
        <w:rPr>
          <w:rFonts w:ascii="Arial" w:hAnsi="Arial" w:eastAsia="等线" w:cs="Arial"/>
          <w:sz w:val="22"/>
        </w:rPr>
        <w:t xml:space="preserve"> 提供一套标准化的计算流程与常见问题的解决方案。</w:t>
      </w:r>
    </w:p>
    <w:p w14:paraId="44D5AD0A">
      <w:pPr>
        <w:spacing w:before="120" w:after="120" w:line="288" w:lineRule="auto"/>
        <w:ind w:left="0"/>
        <w:jc w:val="left"/>
      </w:pPr>
    </w:p>
    <w:p w14:paraId="69699A6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理论背景</w:t>
      </w:r>
      <w:bookmarkEnd w:id="1"/>
    </w:p>
    <w:p w14:paraId="4B4C3245">
      <w:pPr>
        <w:spacing w:before="120" w:after="120" w:line="288" w:lineRule="auto"/>
        <w:ind w:left="0"/>
        <w:jc w:val="left"/>
      </w:pPr>
    </w:p>
    <w:p w14:paraId="6E124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在连续介质力学的线弹性近似下，晶体内部的应力张量 </w:t>
      </w:r>
      <m:oMath>
        <m:r>
          <m:rPr>
            <m:sty m:val="p"/>
          </m:rPr>
          <w:rPr>
            <w:rFonts w:ascii="Cambria Math" w:hAnsi="Cambria Math"/>
          </w:rPr>
          <m:t>\boldsymbol{\sigma}</m:t>
        </m:r>
      </m:oMath>
      <w:r>
        <w:rPr>
          <w:rFonts w:ascii="Arial" w:hAnsi="Arial" w:eastAsia="等线" w:cs="Arial"/>
          <w:sz w:val="22"/>
        </w:rPr>
        <w:t xml:space="preserve"> 与应变张量 </w:t>
      </w:r>
      <m:oMath>
        <m:r>
          <m:rPr>
            <m:sty m:val="p"/>
          </m:rPr>
          <w:rPr>
            <w:rFonts w:ascii="Cambria Math" w:hAnsi="Cambria Math"/>
          </w:rPr>
          <m:t>\boldsymbol{\varepsilon}</m:t>
        </m:r>
      </m:oMath>
      <w:r>
        <w:rPr>
          <w:rFonts w:ascii="Arial" w:hAnsi="Arial" w:eastAsia="等线" w:cs="Arial"/>
          <w:sz w:val="22"/>
        </w:rPr>
        <w:t xml:space="preserve"> 呈线性关系。对于微小的形变，其本构关系由广义胡克定律描述：</w:t>
      </w:r>
    </w:p>
    <w:p w14:paraId="576C9790">
      <w:pPr>
        <w:spacing w:before="120" w:after="120" w:line="288" w:lineRule="auto"/>
        <w:ind w:left="0"/>
        <w:jc w:val="left"/>
      </w:pPr>
    </w:p>
    <w:p w14:paraId="1E9A7D31">
      <w:pPr>
        <w:spacing w:before="120" w:after="120" w:line="288" w:lineRule="auto"/>
        <w:ind w:left="0"/>
        <w:jc w:val="left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limLoc m:val="subSup"/>
              <m:supHide m:val="1"/>
            </m:naryPr>
            <m:sub>
              <m:r>
                <m:rPr/>
                <w:rPr>
                  <w:rFonts w:ascii="Cambria Math" w:hAnsi="Cambria Math"/>
                </w:rPr>
                <m:t>k,l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ijkl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ε</m:t>
              </m:r>
            </m:e>
            <m:sub>
              <m:r>
                <m:rPr/>
                <w:rPr>
                  <w:rFonts w:ascii="Cambria Math" w:hAnsi="Cambria Math"/>
                </w:rPr>
                <m:t>kl</m:t>
              </m:r>
            </m:sub>
          </m:sSub>
        </m:oMath>
      </m:oMathPara>
    </w:p>
    <w:p w14:paraId="1B790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其中：</w:t>
      </w:r>
    </w:p>
    <w:p w14:paraId="68BB17EE">
      <w:pPr>
        <w:numPr>
          <w:ilvl w:val="0"/>
          <w:numId w:val="1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i,j,k,l∈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/>
              </w:rPr>
              <m:t>x</m:t>
            </m:r>
          </m:e>
          <m:e>
            <m:r>
              <m:rPr/>
              <w:rPr>
                <w:rFonts w:ascii="Cambria Math" w:hAnsi="Cambria Math"/>
              </w:rPr>
              <m:t>y</m:t>
            </m:r>
          </m:e>
          <m:e>
            <m:r>
              <m:rPr/>
              <w:rPr>
                <w:rFonts w:ascii="Cambria Math" w:hAnsi="Cambria Math"/>
              </w:rPr>
              <m:t>z</m:t>
            </m:r>
          </m:e>
        </m:d>
      </m:oMath>
      <w:r>
        <w:rPr>
          <w:rFonts w:ascii="Arial" w:hAnsi="Arial" w:eastAsia="等线" w:cs="Arial"/>
          <w:sz w:val="22"/>
        </w:rPr>
        <w:t xml:space="preserve"> 为笛卡尔坐标分量。</w:t>
      </w:r>
    </w:p>
    <w:p w14:paraId="195A9D43">
      <w:pPr>
        <w:numPr>
          <w:ilvl w:val="0"/>
          <w:numId w:val="2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</m:oMath>
      <w:r>
        <w:rPr>
          <w:rFonts w:ascii="Arial" w:hAnsi="Arial" w:eastAsia="等线" w:cs="Arial"/>
          <w:sz w:val="22"/>
        </w:rPr>
        <w:t xml:space="preserve"> 为二阶应力张量（Stress Tensor）。</w:t>
      </w:r>
    </w:p>
    <w:p w14:paraId="5D20949E">
      <w:pPr>
        <w:numPr>
          <w:ilvl w:val="0"/>
          <w:numId w:val="3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ε</m:t>
            </m:r>
          </m:e>
          <m:sub>
            <m:r>
              <m:rPr/>
              <w:rPr>
                <w:rFonts w:ascii="Cambria Math" w:hAnsi="Cambria Math"/>
              </w:rPr>
              <m:t>kl</m:t>
            </m:r>
          </m:sub>
        </m:sSub>
      </m:oMath>
      <w:r>
        <w:rPr>
          <w:rFonts w:ascii="Arial" w:hAnsi="Arial" w:eastAsia="等线" w:cs="Arial"/>
          <w:sz w:val="22"/>
        </w:rPr>
        <w:t xml:space="preserve"> 为二阶应变张量（Strain Tensor）。</w:t>
      </w:r>
    </w:p>
    <w:p w14:paraId="18D7DF7E">
      <w:pPr>
        <w:numPr>
          <w:ilvl w:val="0"/>
          <w:numId w:val="4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ijkl</m:t>
            </m:r>
          </m:sub>
        </m:sSub>
      </m:oMath>
      <w:r>
        <w:rPr>
          <w:rFonts w:ascii="Arial" w:hAnsi="Arial" w:eastAsia="等线" w:cs="Arial"/>
          <w:sz w:val="22"/>
        </w:rPr>
        <w:t xml:space="preserve"> 为四阶弹性刚度张量（Elastic Stiffness Tensor），包含 </w:t>
      </w:r>
      <m:oMath>
        <m:sSup>
          <m:sSupPr/>
          <m:e>
            <m:r>
              <m:rPr/>
              <w:rPr>
                <w:rFonts w:ascii="Cambria Math" w:hAnsi="Cambria Math"/>
              </w:rPr>
              <m:t>3</m:t>
            </m:r>
          </m:e>
          <m:sup>
            <m:r>
              <m:rPr/>
              <w:rPr>
                <w:rFonts w:ascii="Cambria Math" w:hAnsi="Cambria Math"/>
              </w:rPr>
              <m:t>4</m:t>
            </m:r>
          </m:sup>
        </m:sSup>
        <m:r>
          <m:rPr/>
          <w:rPr>
            <w:rFonts w:ascii="Cambria Math" w:hAnsi="Cambria Math"/>
          </w:rPr>
          <m:t>=81</m:t>
        </m:r>
      </m:oMath>
      <w:r>
        <w:rPr>
          <w:rFonts w:ascii="Arial" w:hAnsi="Arial" w:eastAsia="等线" w:cs="Arial"/>
          <w:sz w:val="22"/>
        </w:rPr>
        <w:t xml:space="preserve"> 个分量。</w:t>
      </w:r>
    </w:p>
    <w:p w14:paraId="75194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由于 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</m:oMath>
      <w:r>
        <w:rPr>
          <w:rFonts w:ascii="Arial" w:hAnsi="Arial" w:eastAsia="等线" w:cs="Arial"/>
          <w:sz w:val="22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/>
              </w:rPr>
              <m:t>ε</m:t>
            </m:r>
          </m:e>
          <m:sub>
            <m:r>
              <m:rPr/>
              <w:rPr>
                <w:rFonts w:ascii="Cambria Math" w:hAnsi="Cambria Math"/>
              </w:rPr>
              <m:t>kl</m:t>
            </m:r>
          </m:sub>
        </m:sSub>
      </m:oMath>
      <w:r>
        <w:rPr>
          <w:rFonts w:ascii="Arial" w:hAnsi="Arial" w:eastAsia="等线" w:cs="Arial"/>
          <w:sz w:val="22"/>
        </w:rPr>
        <w:t xml:space="preserve"> 均为对称张量（即 $\sigma_{ij}=\sigma_{ji}$），利用张量对称性，可引入 Voigt 标记法将四阶张量 </w:t>
      </w:r>
      <m:oMath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ijkl</m:t>
            </m:r>
          </m:sub>
        </m:sSub>
      </m:oMath>
      <w:r>
        <w:rPr>
          <w:rFonts w:ascii="Arial" w:hAnsi="Arial" w:eastAsia="等线" w:cs="Arial"/>
          <w:sz w:val="22"/>
        </w:rPr>
        <w:t xml:space="preserve"> 降维映射为 </w:t>
      </w:r>
      <m:oMath>
        <m:r>
          <m:rPr/>
          <w:rPr>
            <w:rFonts w:ascii="Cambria Math" w:hAnsi="Cambria Math"/>
          </w:rPr>
          <m:t>6×6</m:t>
        </m:r>
      </m:oMath>
      <w:r>
        <w:rPr>
          <w:rFonts w:ascii="Arial" w:hAnsi="Arial" w:eastAsia="等线" w:cs="Arial"/>
          <w:sz w:val="22"/>
        </w:rPr>
        <w:t xml:space="preserve"> 的对称矩阵 $C_{\alpha\beta}$。映射规则如下：</w:t>
      </w:r>
    </w:p>
    <w:p w14:paraId="402C16C4">
      <w:pPr>
        <w:spacing w:before="120" w:after="120" w:line="288" w:lineRule="auto"/>
        <w:ind w:left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xx \to 1, \quad yy \to 2, \quad zz \to 3, \quad yz \to 4, \quad xz \to 5, \quad xy \to 6
</m:t>
          </m:r>
        </m:oMath>
      </m:oMathPara>
    </w:p>
    <w:p w14:paraId="1B41365E">
      <w:pPr>
        <w:spacing w:before="120" w:after="120" w:line="288" w:lineRule="auto"/>
        <w:ind w:left="0"/>
        <w:jc w:val="left"/>
      </w:pPr>
    </w:p>
    <w:p w14:paraId="3B86E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此时，胡克定律可简化为矩阵形式：</w:t>
      </w:r>
    </w:p>
    <w:p w14:paraId="3C5AF266">
      <w:pPr>
        <w:spacing w:before="120" w:after="120" w:line="288" w:lineRule="auto"/>
        <w:ind w:left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\boldsymbol{\sigma}_{\alpha} = \sum_{\beta=1}^{6} C_{\alpha\beta} \boldsymbol{\varepsilon}_{\beta}
</m:t>
          </m:r>
        </m:oMath>
      </m:oMathPara>
    </w:p>
    <w:p w14:paraId="2DAADEDB">
      <w:pPr>
        <w:spacing w:before="120" w:after="120" w:line="288" w:lineRule="auto"/>
        <w:ind w:left="0"/>
        <w:jc w:val="left"/>
      </w:pPr>
    </w:p>
    <w:p w14:paraId="3DF6EE00">
      <w:p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αβ</m:t>
            </m:r>
          </m:sub>
        </m:sSub>
      </m:oMath>
      <w:r>
        <w:rPr>
          <w:rFonts w:ascii="Arial" w:hAnsi="Arial" w:eastAsia="等线" w:cs="Arial"/>
          <w:sz w:val="22"/>
        </w:rPr>
        <w:t xml:space="preserve"> 本质上是一个耦合系数，它告诉我们：当在 </w:t>
      </w:r>
      <m:oMath>
        <m:r>
          <m:rPr/>
          <w:rPr>
            <w:rFonts w:ascii="Cambria Math" w:hAnsi="Cambria Math"/>
          </w:rPr>
          <m:t>β</m:t>
        </m:r>
      </m:oMath>
      <w:r>
        <w:rPr>
          <w:rFonts w:ascii="Arial" w:hAnsi="Arial" w:eastAsia="等线" w:cs="Arial"/>
          <w:sz w:val="22"/>
        </w:rPr>
        <w:t xml:space="preserve"> 方向、上施加应变时，会在 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 方向上诱导出多大的应力变化。</w:t>
      </w:r>
    </w:p>
    <w:p w14:paraId="17A9D1F5">
      <w:pPr>
        <w:spacing w:before="120" w:after="120" w:line="288" w:lineRule="auto"/>
        <w:ind w:left="0"/>
        <w:jc w:val="left"/>
      </w:pPr>
    </w:p>
    <w:p w14:paraId="32E84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虽然 </w:t>
      </w:r>
      <m:oMath>
        <m:r>
          <m:rPr/>
          <w:rPr>
            <w:rFonts w:ascii="Cambria Math" w:hAnsi="Cambria Math"/>
          </w:rPr>
          <m:t>6×6</m:t>
        </m:r>
      </m:oMath>
      <w:r>
        <w:rPr>
          <w:rFonts w:ascii="Arial" w:hAnsi="Arial" w:eastAsia="等线" w:cs="Arial"/>
          <w:sz w:val="22"/>
        </w:rPr>
        <w:t xml:space="preserve"> 的 Voigt 矩阵包含 36 个分量，但因其是对称矩阵。所以，对于最一般的晶体，其独立弹性常数并非 36 个，而是缩减为 21 个（6 个对角项 + 15 个非对角项）。</w:t>
      </w:r>
    </w:p>
    <w:p w14:paraId="3B7FE4B7">
      <w:pPr>
        <w:spacing w:before="120" w:after="120" w:line="288" w:lineRule="auto"/>
        <w:ind w:left="0"/>
        <w:jc w:val="left"/>
      </w:pPr>
    </w:p>
    <w:p w14:paraId="274264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在此基础上，晶体点群对称性会进一步施加几何约束，使得独立分量数量继续减少：</w:t>
      </w:r>
    </w:p>
    <w:p w14:paraId="2C50DDB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三斜晶系 (Triclinic)：无额外对称性，保持 21 个独立分量。</w:t>
      </w:r>
    </w:p>
    <w:p w14:paraId="0503D35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单斜晶系 (Monoclinic)：13 个独立分量。</w:t>
      </w:r>
    </w:p>
    <w:p w14:paraId="17B0605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正交晶系 (Orthorhombic)：9 个独立分量。</w:t>
      </w:r>
    </w:p>
    <w:p w14:paraId="442FF90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六方晶系 (Hexagonal)：5个独立分量。</w:t>
      </w:r>
    </w:p>
    <w:p w14:paraId="751F682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立方晶系 (Cubic)：极高对称性，仅 3 个独立分量 ($C_{11}, C_{12}, C_{44}$)。</w:t>
      </w:r>
    </w:p>
    <w:p w14:paraId="1763D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注：准确识别晶体对称性对于减少计算量及验证结果的合理性至关重要。</w:t>
      </w:r>
    </w:p>
    <w:p w14:paraId="0EF682E2">
      <w:pPr>
        <w:spacing w:before="120" w:after="120" w:line="288" w:lineRule="auto"/>
        <w:ind w:left="0"/>
        <w:jc w:val="left"/>
      </w:pPr>
    </w:p>
    <w:p w14:paraId="6D70AA7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计算方法</w:t>
      </w:r>
      <w:bookmarkEnd w:id="2"/>
    </w:p>
    <w:p w14:paraId="3E75430C">
      <w:pPr>
        <w:spacing w:before="120" w:after="120" w:line="288" w:lineRule="auto"/>
        <w:ind w:left="0"/>
        <w:jc w:val="left"/>
      </w:pPr>
    </w:p>
    <w:p w14:paraId="4AA8BD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在第一性原理计算（DFT）框架下，弹性常数通常通过有限差分法 (Finite Difference Method) 获得。即对平衡构型施加一组微小的有限应变，计算体系响应的变化率。</w:t>
      </w:r>
    </w:p>
    <w:p w14:paraId="0E7F3552">
      <w:pPr>
        <w:spacing w:before="120" w:after="120" w:line="288" w:lineRule="auto"/>
        <w:ind w:left="0"/>
        <w:jc w:val="left"/>
      </w:pPr>
    </w:p>
    <w:p w14:paraId="176978C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 xml:space="preserve">1. </w:t>
      </w:r>
      <w:commentRangeStart w:id="0"/>
      <w:r>
        <w:rPr>
          <w:rFonts w:ascii="Arial" w:hAnsi="Arial" w:eastAsia="等线" w:cs="Arial"/>
          <w:b/>
          <w:sz w:val="30"/>
        </w:rPr>
        <w:t>能量-应变法</w:t>
      </w:r>
      <w:commentRangeEnd w:id="0"/>
      <w:r>
        <w:commentReference w:id="0"/>
      </w:r>
      <w:r>
        <w:rPr>
          <w:rFonts w:ascii="Arial" w:hAnsi="Arial" w:eastAsia="等线" w:cs="Arial"/>
          <w:b/>
          <w:sz w:val="30"/>
        </w:rPr>
        <w:t xml:space="preserve"> (Energy-Strain Method)</w:t>
      </w:r>
      <w:bookmarkEnd w:id="3"/>
    </w:p>
    <w:p w14:paraId="056001DA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t>能量法是否有测试结果，什么情况下仍推荐使用能量法？</w:t>
      </w:r>
      <w:r>
        <w:rPr>
          <w:rFonts w:hint="eastAsia"/>
          <w:lang w:eastAsia="zh-CN"/>
        </w:rPr>
        <w:t>）</w:t>
      </w:r>
    </w:p>
    <w:p w14:paraId="18001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基本原理：</w:t>
      </w:r>
      <w:r>
        <w:rPr>
          <w:rFonts w:ascii="Arial" w:hAnsi="Arial" w:eastAsia="等线" w:cs="Arial"/>
          <w:sz w:val="22"/>
        </w:rPr>
        <w:t xml:space="preserve"> 将体系的总能量 $E$ 按照泰勒级数在平衡位置（$V_0$）附近展开至应变的二阶项：</w:t>
      </w:r>
    </w:p>
    <w:p w14:paraId="2E7C7FF9">
      <w:pPr>
        <w:spacing w:before="120" w:after="120" w:line="288" w:lineRule="auto"/>
        <w:ind w:left="0"/>
        <w:jc w:val="left"/>
      </w:pPr>
      <m:oMathPara>
        <m:oMath>
          <m:r>
            <m:rPr/>
            <w:rPr>
              <w:rFonts w:ascii="Cambria Math" w:hAnsi="Cambria Math"/>
            </w:rPr>
            <m:t>E</m:t>
          </m:r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V</m:t>
              </m:r>
            </m:e>
            <m:e>
              <m:r>
                <m:rPr/>
                <w:rPr>
                  <w:rFonts w:ascii="Cambria Math" w:hAnsi="Cambria Math"/>
                </w:rPr>
                <m:t>ε</m:t>
              </m:r>
            </m:e>
          </m:d>
          <m:r>
            <m:rPr/>
            <w:rPr>
              <w:rFonts w:ascii="Cambria Math" w:hAnsi="Cambria Math"/>
            </w:rPr>
            <m:t>=E</m:t>
          </m:r>
          <m:d>
            <m:dPr>
              <m:sepChr m:val=",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r>
                <m:rPr/>
                <w:rPr>
                  <w:rFonts w:ascii="Cambria Math" w:hAnsi="Cambria Math"/>
                </w:rPr>
                <m:t>0</m:t>
              </m:r>
            </m:e>
          </m:d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nary>
            <m:naryPr>
              <m:chr m:val="∑"/>
              <m:grow m:val="1"/>
              <m:limLoc m:val="subSup"/>
              <m:supHide m:val="1"/>
            </m:naryPr>
            <m:sub>
              <m:r>
                <m:rPr/>
                <w:rPr>
                  <w:rFonts w:ascii="Cambria Math" w:hAnsi="Cambria Math"/>
                </w:rPr>
                <m:t>α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α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ε</m:t>
              </m:r>
            </m:e>
            <m:sub>
              <m:r>
                <m:rPr/>
                <w:rPr>
                  <w:rFonts w:ascii="Cambria Math" w:hAnsi="Cambria Math"/>
                </w:rPr>
                <m:t>α</m:t>
              </m:r>
            </m:sub>
          </m:sSub>
          <m:r>
            <m:rPr/>
            <w:rPr>
              <w:rFonts w:ascii="Cambria Math" w:hAnsi="Cambria Math"/>
            </w:rPr>
            <m:t>+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grow m:val="1"/>
              <m:limLoc m:val="subSup"/>
              <m:supHide m:val="1"/>
            </m:naryPr>
            <m:sub>
              <m:r>
                <m:rPr/>
                <w:rPr>
                  <w:rFonts w:ascii="Cambria Math" w:hAnsi="Cambria Math"/>
                </w:rPr>
                <m:t>α,β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αβ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ε</m:t>
              </m:r>
            </m:e>
            <m:sub>
              <m:r>
                <m:rPr/>
                <w:rPr>
                  <w:rFonts w:ascii="Cambria Math" w:hAnsi="Cambria Math"/>
                </w:rPr>
                <m:t>α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ε</m:t>
              </m:r>
            </m:e>
            <m:sub>
              <m:r>
                <m:rPr/>
                <w:rPr>
                  <w:rFonts w:ascii="Cambria Math" w:hAnsi="Cambria Math"/>
                </w:rPr>
                <m:t>β</m:t>
              </m:r>
            </m:sub>
          </m:sSub>
          <m:r>
            <m:rPr/>
            <w:rPr>
              <w:rFonts w:ascii="Cambria Math" w:hAnsi="Cambria Math"/>
            </w:rPr>
            <m:t>+</m:t>
          </m:r>
          <m:r>
            <m:rPr>
              <m:scr m:val="script"/>
            </m:rPr>
            <w:rPr>
              <w:rFonts w:ascii="Cambria Math" w:hAnsi="Cambria Math"/>
            </w:rPr>
            <m:t>O</m:t>
          </m:r>
          <m:d>
            <m:dPr>
              <m:sepChr m:val=","/>
            </m:dPr>
            <m:e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72FF2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通过计算不同形变 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ascii="Arial" w:hAnsi="Arial" w:eastAsia="等线" w:cs="Arial"/>
          <w:sz w:val="22"/>
        </w:rPr>
        <w:t xml:space="preserve"> 下的能量 $E$，拟合能量-应变曲线的二阶导数（曲率）来求解 </w:t>
      </w:r>
      <m:oMath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αβ</m:t>
            </m:r>
          </m:sub>
        </m:sSub>
      </m:oMath>
      <w:r>
        <w:rPr>
          <w:rFonts w:ascii="Arial" w:hAnsi="Arial" w:eastAsia="等线" w:cs="Arial"/>
          <w:sz w:val="22"/>
        </w:rPr>
        <w:t>。对于已充分弛豫至平衡态的晶体，一阶项系数（残余应力）应接近于零。</w:t>
      </w:r>
    </w:p>
    <w:p w14:paraId="7604906C">
      <w:pPr>
        <w:spacing w:before="120" w:after="120" w:line="288" w:lineRule="auto"/>
        <w:ind w:left="0"/>
        <w:jc w:val="left"/>
      </w:pPr>
    </w:p>
    <w:p w14:paraId="53340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优点：</w:t>
      </w:r>
    </w:p>
    <w:p w14:paraId="2D7DA02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算法简单，不需要计算应力张量，仅依赖总能量。</w:t>
      </w:r>
    </w:p>
    <w:p w14:paraId="1D324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缺点：</w:t>
      </w:r>
    </w:p>
    <w:p w14:paraId="68C6391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需要拟合抛物线，计算点数较多。</w:t>
      </w:r>
    </w:p>
    <w:p w14:paraId="40FC8B2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对于数值噪声敏感，要求极高的能量收敛精度。</w:t>
      </w:r>
    </w:p>
    <w:p w14:paraId="7716260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应力-应变法 (Stress-Strain Method) —— 推荐方法</w:t>
      </w:r>
      <w:bookmarkEnd w:id="4"/>
    </w:p>
    <w:p w14:paraId="6D649333">
      <w:pPr>
        <w:spacing w:before="120" w:after="120" w:line="288" w:lineRule="auto"/>
        <w:ind w:left="0"/>
        <w:jc w:val="left"/>
      </w:pPr>
    </w:p>
    <w:p w14:paraId="43D72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基本原理：</w:t>
      </w:r>
      <w:r>
        <w:rPr>
          <w:rFonts w:ascii="Arial" w:hAnsi="Arial" w:eastAsia="等线" w:cs="Arial"/>
          <w:sz w:val="22"/>
        </w:rPr>
        <w:t xml:space="preserve"> 直接对应力张量 $\sigma$ 进行泰勒展开至一阶项：</w:t>
      </w:r>
    </w:p>
    <w:p w14:paraId="43990FB3">
      <w:pPr>
        <w:spacing w:before="120" w:after="120" w:line="288" w:lineRule="auto"/>
        <w:ind w:left="0"/>
        <w:jc w:val="left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α</m:t>
              </m:r>
            </m:sub>
          </m:sSub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ε</m:t>
              </m:r>
            </m:e>
          </m:d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α</m:t>
              </m:r>
            </m:sub>
          </m:sSub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0</m:t>
              </m:r>
            </m:e>
          </m:d>
          <m:r>
            <m:rPr/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limLoc m:val="subSup"/>
              <m:supHide m:val="1"/>
            </m:naryPr>
            <m:sub>
              <m:r>
                <m:rPr/>
                <w:rPr>
                  <w:rFonts w:ascii="Cambria Math" w:hAnsi="Cambria Math"/>
                </w:rPr>
                <m:t>β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αβ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ε</m:t>
              </m:r>
            </m:e>
            <m:sub>
              <m:r>
                <m:rPr/>
                <w:rPr>
                  <w:rFonts w:ascii="Cambria Math" w:hAnsi="Cambria Math"/>
                </w:rPr>
                <m:t>β</m:t>
              </m:r>
            </m:sub>
          </m:sSub>
          <m:r>
            <m:rPr/>
            <w:rPr>
              <w:rFonts w:ascii="Cambria Math" w:hAnsi="Cambria Math"/>
            </w:rPr>
            <m:t>+</m:t>
          </m:r>
          <m:r>
            <m:rPr>
              <m:scr m:val="script"/>
            </m:rPr>
            <w:rPr>
              <w:rFonts w:ascii="Cambria Math" w:hAnsi="Cambria Math"/>
            </w:rPr>
            <m:t>O</m:t>
          </m:r>
          <m:d>
            <m:dPr>
              <m:sepChr m:val=","/>
            </m:dPr>
            <m:e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42E6BAE">
      <w:pPr>
        <w:spacing w:before="120" w:after="120" w:line="288" w:lineRule="auto"/>
        <w:ind w:left="0"/>
        <w:jc w:val="left"/>
      </w:pPr>
    </w:p>
    <w:p w14:paraId="556D1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通过施加一组线性无关的应变 </w:t>
      </w:r>
      <m:oMath>
        <m:sSub>
          <m:sSubPr/>
          <m:e>
            <m:r>
              <m:rPr/>
              <w:rPr>
                <w:rFonts w:ascii="Cambria Math" w:hAnsi="Cambria Math"/>
              </w:rPr>
              <m:t>ε</m:t>
            </m:r>
          </m:e>
          <m:sub>
            <m:r>
              <m:rPr/>
              <w:rPr>
                <w:rFonts w:ascii="Cambria Math" w:hAnsi="Cambria Math"/>
              </w:rPr>
              <m:t>β</m:t>
            </m:r>
          </m:sub>
        </m:sSub>
      </m:oMath>
      <w:r>
        <w:rPr>
          <w:rFonts w:ascii="Arial" w:hAnsi="Arial" w:eastAsia="等线" w:cs="Arial"/>
          <w:sz w:val="22"/>
        </w:rPr>
        <w:t xml:space="preserve">，利用 DFT 计算得到的应力 </w:t>
      </w:r>
      <m:oMath>
        <m:sSub>
          <m:sSubPr/>
          <m:e>
            <m:r>
              <m:rPr/>
              <w:rPr>
                <w:rFonts w:ascii="Cambria Math" w:hAnsi="Cambria Math"/>
              </w:rPr>
              <m:t>σ</m:t>
            </m:r>
          </m:e>
          <m:sub>
            <m:r>
              <m:rPr/>
              <w:rPr>
                <w:rFonts w:ascii="Cambria Math" w:hAnsi="Cambria Math"/>
              </w:rPr>
              <m:t>α</m:t>
            </m:r>
          </m:sub>
        </m:sSub>
      </m:oMath>
      <w:r>
        <w:rPr>
          <w:rFonts w:ascii="Arial" w:hAnsi="Arial" w:eastAsia="等线" w:cs="Arial"/>
          <w:sz w:val="22"/>
        </w:rPr>
        <w:t xml:space="preserve">，构建线性方程组求解 </w:t>
      </w:r>
      <m:oMath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αβ</m:t>
            </m:r>
          </m:sub>
        </m:sSub>
      </m:oMath>
      <w:r>
        <w:rPr>
          <w:rFonts w:ascii="Arial" w:hAnsi="Arial" w:eastAsia="等线" w:cs="Arial"/>
          <w:sz w:val="22"/>
        </w:rPr>
        <w:t>。</w:t>
      </w:r>
    </w:p>
    <w:p w14:paraId="2133D52B">
      <w:pPr>
        <w:spacing w:before="120" w:after="120" w:line="288" w:lineRule="auto"/>
        <w:ind w:left="0"/>
        <w:jc w:val="left"/>
      </w:pPr>
    </w:p>
    <w:p w14:paraId="51470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优点：</w:t>
      </w:r>
    </w:p>
    <w:p w14:paraId="13FDE8A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高信息密度与计算效率：单次 DFT 计算即可输出包含 6 个独立分量的应力张量（相比能量法仅输出标量能量）。这意味着求解完整的弹性张量所需的形变结构数量大幅减少，极大提升了计算效率，因此成为 Materials Project 等主流高通量数据库的首选方案。</w:t>
      </w:r>
    </w:p>
    <w:p w14:paraId="69A9043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数值稳定性：基于广义胡克定律的线性拟合（应力-应变关系），相比能量法的二次曲线拟合（能量-应变关系），对 DFT 计算中的微小数值噪声具有更强的容忍度，拟合结果更加稳定可靠。</w:t>
      </w:r>
    </w:p>
    <w:p w14:paraId="74D8C8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缺点：</w:t>
      </w:r>
    </w:p>
    <w:p w14:paraId="1E3D879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要求软件对应力张量的计算具有较高的精度（对 K 点采样和基组截断更为敏感）。</w:t>
      </w:r>
    </w:p>
    <w:p w14:paraId="0C84D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本教程及配套工作流将采用 </w:t>
      </w:r>
      <w:r>
        <w:rPr>
          <w:rFonts w:ascii="Arial" w:hAnsi="Arial" w:eastAsia="等线" w:cs="Arial"/>
          <w:b/>
          <w:sz w:val="22"/>
        </w:rPr>
        <w:t>应力-应变法</w:t>
      </w:r>
      <w:r>
        <w:rPr>
          <w:rFonts w:ascii="Arial" w:hAnsi="Arial" w:eastAsia="等线" w:cs="Arial"/>
          <w:sz w:val="22"/>
        </w:rPr>
        <w:t>：通过对平衡结构施加微小形变，计算相应的应力响应，从而拟合得到弹性张量。</w:t>
      </w:r>
    </w:p>
    <w:p w14:paraId="08C01079">
      <w:pPr>
        <w:spacing w:before="120" w:after="120" w:line="288" w:lineRule="auto"/>
        <w:ind w:left="0"/>
        <w:jc w:val="left"/>
      </w:pPr>
    </w:p>
    <w:p w14:paraId="0EA9CA3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计算实例</w:t>
      </w:r>
      <w:bookmarkEnd w:id="5"/>
    </w:p>
    <w:p w14:paraId="4FB7DEE0">
      <w:pPr>
        <w:spacing w:before="120" w:after="120" w:line="288" w:lineRule="auto"/>
        <w:ind w:left="0"/>
        <w:jc w:val="left"/>
      </w:pPr>
    </w:p>
    <w:p w14:paraId="446BA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本节将以六方晶系材料氮化镓（GaN）为例，演示如何结合我们开发的辅助脚本与 ABACUS 进行弹性常数的计算。</w:t>
      </w:r>
    </w:p>
    <w:p w14:paraId="6DED2D4A">
      <w:pPr>
        <w:spacing w:before="120" w:after="120" w:line="288" w:lineRule="auto"/>
        <w:ind w:left="0"/>
        <w:jc w:val="left"/>
      </w:pPr>
    </w:p>
    <w:p w14:paraId="5ECE327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依赖安装</w:t>
      </w:r>
      <w:bookmarkEnd w:id="6"/>
    </w:p>
    <w:p w14:paraId="1DFAE242">
      <w:pPr>
        <w:spacing w:before="120" w:after="120" w:line="288" w:lineRule="auto"/>
        <w:ind w:left="0"/>
        <w:jc w:val="left"/>
      </w:pPr>
    </w:p>
    <w:p w14:paraId="32760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为了简化计算流程，</w:t>
      </w:r>
      <w:commentRangeStart w:id="1"/>
      <w:r>
        <w:rPr>
          <w:rFonts w:ascii="Arial" w:hAnsi="Arial" w:eastAsia="等线" w:cs="Arial"/>
          <w:sz w:val="22"/>
        </w:rPr>
        <w:t>中科大何力新教授课题组的李俊宏编写了一套轻量级Python脚本</w:t>
      </w:r>
      <w:commentRangeEnd w:id="1"/>
      <w:r>
        <w:commentReference w:id="1"/>
      </w:r>
      <w:r>
        <w:rPr>
          <w:rFonts w:ascii="Arial" w:hAnsi="Arial" w:eastAsia="等线" w:cs="Arial"/>
          <w:sz w:val="22"/>
        </w:rPr>
        <w:t>，仅依赖 numpy 等最基础的 Python 库。用户可以直接从 [GitHub 仓库](placeholder) 下载并安装，或通过</w:t>
      </w:r>
      <w:r>
        <w:rPr>
          <w:rFonts w:ascii="Consolas" w:hAnsi="Consolas" w:eastAsia="Consolas" w:cs="Consolas"/>
          <w:sz w:val="22"/>
          <w:shd w:val="clear" w:fill="EFF0F1"/>
        </w:rPr>
        <w:t>git clone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C14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53C1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PLACEHOLDER</w:t>
            </w:r>
          </w:p>
        </w:tc>
      </w:tr>
    </w:tbl>
    <w:p w14:paraId="1C85008D">
      <w:pPr>
        <w:spacing w:before="120" w:after="120" w:line="288" w:lineRule="auto"/>
        <w:ind w:left="0"/>
        <w:jc w:val="left"/>
      </w:pPr>
    </w:p>
    <w:p w14:paraId="450D7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本教程的案例也在该仓库内。</w:t>
      </w:r>
    </w:p>
    <w:p w14:paraId="3691449B">
      <w:pPr>
        <w:spacing w:before="120" w:after="120" w:line="288" w:lineRule="auto"/>
        <w:ind w:left="0"/>
        <w:jc w:val="left"/>
      </w:pPr>
    </w:p>
    <w:p w14:paraId="69CA66E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晶胞优化</w:t>
      </w:r>
      <w:bookmarkEnd w:id="7"/>
    </w:p>
    <w:p w14:paraId="5B24B978">
      <w:pPr>
        <w:spacing w:before="120" w:after="120" w:line="288" w:lineRule="auto"/>
        <w:ind w:left="0"/>
        <w:jc w:val="left"/>
      </w:pPr>
    </w:p>
    <w:p w14:paraId="02FF2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在施加应变前，我们会进行晶胞优化（同时优化晶胞和原子位置），消除晶胞残余应力，确保初始结构处于势能面的局部极小值点。</w:t>
      </w:r>
      <w:r>
        <w:rPr>
          <w:rFonts w:ascii="Consolas" w:hAnsi="Consolas" w:eastAsia="Consolas" w:cs="Consolas"/>
          <w:sz w:val="22"/>
          <w:shd w:val="clear" w:fill="EFF0F1"/>
        </w:rPr>
        <w:t>ABACUS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INPUT</w:t>
      </w:r>
      <w:r>
        <w:rPr>
          <w:rFonts w:ascii="Arial" w:hAnsi="Arial" w:eastAsia="等线" w:cs="Arial"/>
          <w:sz w:val="22"/>
        </w:rPr>
        <w:t>如下：</w:t>
      </w:r>
    </w:p>
    <w:p w14:paraId="502EBE9B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F463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F4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TODO: a brief description of each parameter should be added here.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INPUT_PARAMETERS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2"/>
            <w:r>
              <w:rPr>
                <w:rFonts w:ascii="Consolas" w:hAnsi="Consolas" w:eastAsia="Consolas" w:cs="Consolas"/>
                <w:sz w:val="22"/>
              </w:rPr>
              <w:t>pseudo_dir XXXX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orbital_dir XXXX</w:t>
            </w:r>
            <w:commentRangeEnd w:id="2"/>
            <w:r>
              <w:commentReference w:id="2"/>
            </w:r>
          </w:p>
          <w:p w14:paraId="3FAD07C1">
            <w:r>
              <w:rPr>
                <w:rFonts w:hint="eastAsia" w:eastAsia="宋体"/>
                <w:lang w:eastAsia="zh-CN"/>
              </w:rPr>
              <w:t>（</w:t>
            </w:r>
            <w:r>
              <w:t>不是非设不可，可以不写</w:t>
            </w:r>
            <w:r>
              <w:rPr>
                <w:rFonts w:hint="eastAsia" w:eastAsia="宋体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calculation cell-relax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basis_type lcao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ecutwfc 100.000000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3"/>
            <w:r>
              <w:rPr>
                <w:rFonts w:ascii="Consolas" w:hAnsi="Consolas" w:eastAsia="Consolas" w:cs="Consolas"/>
                <w:sz w:val="22"/>
              </w:rPr>
              <w:t>scf_thr 1.000000e-06</w:t>
            </w:r>
            <w:commentRangeEnd w:id="3"/>
            <w:r>
              <w:commentReference w:id="3"/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t>对lcao不太够，1e-7比较合适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scf_nmax 100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4"/>
            <w:r>
              <w:rPr>
                <w:rFonts w:ascii="Consolas" w:hAnsi="Consolas" w:eastAsia="Consolas" w:cs="Consolas"/>
                <w:sz w:val="22"/>
              </w:rPr>
              <w:t>smearing_method gauss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smearing_sigma 0.002000</w:t>
            </w:r>
            <w:commentRangeEnd w:id="4"/>
            <w:r>
              <w:commentReference w:id="4"/>
            </w:r>
          </w:p>
          <w:p w14:paraId="4DF8962E">
            <w:r>
              <w:rPr>
                <w:rFonts w:hint="eastAsia" w:eastAsia="宋体"/>
                <w:lang w:eastAsia="zh-CN"/>
              </w:rPr>
              <w:t>（</w:t>
            </w:r>
            <w:r>
              <w:t>为什么不用default的sigma</w:t>
            </w:r>
            <w:r>
              <w:rPr>
                <w:rFonts w:hint="eastAsia" w:eastAsia="宋体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5"/>
            <w:r>
              <w:rPr>
                <w:rFonts w:ascii="Consolas" w:hAnsi="Consolas" w:eastAsia="Consolas" w:cs="Consolas"/>
                <w:sz w:val="22"/>
              </w:rPr>
              <w:t>mixing_type pulay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mixing_beta 0.700000</w:t>
            </w:r>
            <w:commentRangeEnd w:id="5"/>
            <w:r>
              <w:commentReference w:id="5"/>
            </w:r>
            <w:r>
              <w:rPr>
                <w:rFonts w:hint="eastAsia"/>
                <w:lang w:eastAsia="zh-CN"/>
              </w:rPr>
              <w:t>（</w:t>
            </w:r>
            <w:r>
              <w:t>感觉不是必要的参数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cal_force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cal_stress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6"/>
            <w:r>
              <w:rPr>
                <w:rFonts w:ascii="Consolas" w:hAnsi="Consolas" w:eastAsia="Consolas" w:cs="Consolas"/>
                <w:sz w:val="22"/>
              </w:rPr>
              <w:t>kspacing 0.080000</w:t>
            </w:r>
            <w:commentRangeEnd w:id="6"/>
            <w:r>
              <w:commentReference w:id="6"/>
            </w:r>
            <w:r>
              <w:rPr>
                <w:rFonts w:hint="eastAsia"/>
                <w:lang w:eastAsia="zh-CN"/>
              </w:rPr>
              <w:t>（</w:t>
            </w:r>
            <w:r>
              <w:t>需要备注用这么高的k点的原因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7"/>
            <w:r>
              <w:rPr>
                <w:rFonts w:ascii="Consolas" w:hAnsi="Consolas" w:eastAsia="Consolas" w:cs="Consolas"/>
                <w:sz w:val="22"/>
              </w:rPr>
              <w:t>force_thr_ev 0.01</w:t>
            </w:r>
            <w:commentRangeEnd w:id="7"/>
            <w:r>
              <w:commentReference w:id="7"/>
            </w:r>
            <w:r>
              <w:rPr>
                <w:rFonts w:hint="eastAsia"/>
                <w:lang w:eastAsia="zh-CN"/>
              </w:rPr>
              <w:t>（</w:t>
            </w:r>
            <w:r>
              <w:t>单位</w:t>
            </w:r>
            <w:r>
              <w:rPr>
                <w:rFonts w:hint="eastAsia"/>
                <w:lang w:eastAsia="zh-CN"/>
              </w:rPr>
              <w:t>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8"/>
            <w:r>
              <w:rPr>
                <w:rFonts w:ascii="Consolas" w:hAnsi="Consolas" w:eastAsia="Consolas" w:cs="Consolas"/>
                <w:sz w:val="22"/>
              </w:rPr>
              <w:t>relax_nmax 100</w:t>
            </w:r>
            <w:commentRangeEnd w:id="8"/>
            <w:r>
              <w:commentReference w:id="8"/>
            </w:r>
            <w:r>
              <w:rPr>
                <w:rFonts w:hint="eastAsia"/>
                <w:lang w:eastAsia="zh-CN"/>
              </w:rPr>
              <w:t>（</w:t>
            </w:r>
            <w:r>
              <w:t>对于cg方法设置100有点多，建议20或50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stress_thr 0.5 # in kbar unit</w:t>
            </w:r>
          </w:p>
        </w:tc>
      </w:tr>
    </w:tbl>
    <w:p w14:paraId="03A51611">
      <w:pPr>
        <w:spacing w:before="120" w:after="120" w:line="288" w:lineRule="auto"/>
        <w:ind w:left="0"/>
        <w:jc w:val="left"/>
      </w:pPr>
    </w:p>
    <w:p w14:paraId="6288FC3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应力-应变计算</w:t>
      </w:r>
      <w:bookmarkEnd w:id="8"/>
    </w:p>
    <w:p w14:paraId="7F8EF95B">
      <w:pPr>
        <w:spacing w:before="120" w:after="120" w:line="288" w:lineRule="auto"/>
        <w:ind w:left="0"/>
        <w:jc w:val="left"/>
      </w:pPr>
    </w:p>
    <w:p w14:paraId="4D7F0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晶胞优化完成后，我们需要通过一个 JSON 配置文件来定义计算参数、指定输入结构以及设置形变幅度。该工作流将读取此配置，自动生成包含不同应变的结构文件并运行计算。</w:t>
      </w:r>
    </w:p>
    <w:p w14:paraId="5F4B00D7">
      <w:pPr>
        <w:spacing w:before="120" w:after="120" w:line="288" w:lineRule="auto"/>
        <w:ind w:left="0"/>
        <w:jc w:val="left"/>
      </w:pPr>
    </w:p>
    <w:p w14:paraId="1988A029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3.1 配置文件准备 (`config.json`)</w:t>
      </w:r>
      <w:bookmarkEnd w:id="9"/>
    </w:p>
    <w:p w14:paraId="3438AB3E">
      <w:pPr>
        <w:spacing w:before="120" w:after="120" w:line="288" w:lineRule="auto"/>
        <w:ind w:left="0"/>
        <w:jc w:val="left"/>
      </w:pPr>
    </w:p>
    <w:p w14:paraId="16A26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请准备一个名为 `config.json` 的文件，内容示例如下。</w:t>
      </w:r>
      <w:r>
        <w:rPr>
          <w:rFonts w:ascii="Arial" w:hAnsi="Arial" w:eastAsia="等线" w:cs="Arial"/>
          <w:b/>
          <w:sz w:val="22"/>
        </w:rPr>
        <w:t>注意：建议所有文件目录使用绝对路径。</w:t>
      </w:r>
    </w:p>
    <w:p w14:paraId="60AFBBD6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F4D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8923"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"calculator": "abacus",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"OMP_NUM_THREADS":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"MPIRUN_NUM_PROC": 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"parameters":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"pseudo_dir": "/path/to/your/pseudo_dir",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"orbital_dir": "/path/to/your/orbital_dir",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"dft_functional": "PBE",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commentRangeStart w:id="9"/>
            <w:r>
              <w:rPr>
                <w:rFonts w:ascii="Consolas" w:hAnsi="Consolas" w:eastAsia="Consolas" w:cs="Consolas"/>
                <w:sz w:val="22"/>
              </w:rPr>
              <w:t xml:space="preserve">    "symmetry": 1,</w:t>
            </w:r>
            <w:commentRangeEnd w:id="9"/>
            <w:r>
              <w:commentReference w:id="9"/>
            </w:r>
            <w:r>
              <w:rPr>
                <w:rFonts w:hint="eastAsia"/>
                <w:lang w:eastAsia="zh-CN"/>
              </w:rPr>
              <w:t>（</w:t>
            </w:r>
            <w:r>
              <w:t>要注意是否推荐设置symmetry，可能导致微小差分下结果不正确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"basis_type": "lcao",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"ecutwfc":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"scf_thr": 1e-6,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"scf_nmax":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"relax_nmax":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"force_thr_ev": 0.01,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"stress_thr": 0.5,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"kspacing": 0.08,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"mixing_type": "pulay",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"mixing_beta": 0.7,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"cal_force":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"cal_stress":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"smearing_method": "gaussian",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"smearing_sigma": 0.002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"stru_files":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"/path/to/your_relax_dir/OUT.ABACUS/STRU_ION_D"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"relax_log_dir":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"/path/to/your_relax_dir/OUT.ABACUS/running_cell-relax.log"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"norm_deform": 0.01,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"shear_deform": 0.01,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"run_efd":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"small_deform": 0.0001,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"workspace_name": "/path/to/your/workspace"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6AF4FDA">
      <w:pPr>
        <w:spacing w:before="120" w:after="120" w:line="288" w:lineRule="auto"/>
        <w:ind w:left="0"/>
        <w:jc w:val="left"/>
      </w:pPr>
    </w:p>
    <w:p w14:paraId="7DC05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关键参数说明：</w:t>
      </w:r>
    </w:p>
    <w:p w14:paraId="4419291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calculator</w:t>
      </w:r>
      <w:r>
        <w:rPr>
          <w:rFonts w:ascii="Arial" w:hAnsi="Arial" w:eastAsia="等线" w:cs="Arial"/>
          <w:sz w:val="22"/>
        </w:rPr>
        <w:t>: 指定使用的计算引擎，这里设置为 "abacus"（也支持 "lammps"）。</w:t>
      </w:r>
    </w:p>
    <w:p w14:paraId="19FDE95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OMP_NUM_THREADS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MPIRUN_NUM_PROC</w:t>
      </w:r>
      <w:r>
        <w:rPr>
          <w:rFonts w:ascii="Arial" w:hAnsi="Arial" w:eastAsia="等线" w:cs="Arial"/>
          <w:sz w:val="22"/>
        </w:rPr>
        <w:t>: 并行计算设置，分别控制 OpenMP 线程数和 MPI 进程数。</w:t>
      </w:r>
    </w:p>
    <w:p w14:paraId="0104680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parameters</w:t>
      </w:r>
      <w:r>
        <w:rPr>
          <w:rFonts w:ascii="Arial" w:hAnsi="Arial" w:eastAsia="等线" w:cs="Arial"/>
          <w:sz w:val="22"/>
        </w:rPr>
        <w:t>: 对应 ABACUS 的 INPUT 参数，定义了 DFT 计算的具体细节（如基组、收敛精度、K点间距等）。</w:t>
      </w:r>
    </w:p>
    <w:p w14:paraId="5E7278C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stru_files</w:t>
      </w:r>
      <w:r>
        <w:rPr>
          <w:rFonts w:ascii="Arial" w:hAnsi="Arial" w:eastAsia="等线" w:cs="Arial"/>
          <w:sz w:val="22"/>
        </w:rPr>
        <w:t>: 待计算的平衡结构文件路径（通常为上一步弛豫后的 STRU_ION_D），支持列表形式传入多个结构。</w:t>
      </w:r>
    </w:p>
    <w:p w14:paraId="17F7DC1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relax_log_dir</w:t>
      </w:r>
      <w:r>
        <w:rPr>
          <w:rFonts w:ascii="Arial" w:hAnsi="Arial" w:eastAsia="等线" w:cs="Arial"/>
          <w:sz w:val="22"/>
        </w:rPr>
        <w:t>: 上一步结构弛豫的日志文件路径，脚本将读取该日志中最终的残留应力。</w:t>
      </w:r>
    </w:p>
    <w:p w14:paraId="4A9B44D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norm_deform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shear_deform</w:t>
      </w:r>
      <w:r>
        <w:rPr>
          <w:rFonts w:ascii="Arial" w:hAnsi="Arial" w:eastAsia="等线" w:cs="Arial"/>
          <w:sz w:val="22"/>
        </w:rPr>
        <w:t xml:space="preserve">: 分别定义正应变和剪切应变的形变幅度（例如 0.01 代表 </w:t>
      </w:r>
      <m:oMath>
        <m:r>
          <m:rPr/>
          <w:rPr>
            <w:rFonts w:ascii="Cambria Math" w:hAnsi="Cambria Math"/>
          </w:rPr>
          <m:t>±1%</m:t>
        </m:r>
      </m:oMath>
      <w:r>
        <w:rPr>
          <w:rFonts w:ascii="Arial" w:hAnsi="Arial" w:eastAsia="等线" w:cs="Arial"/>
          <w:sz w:val="22"/>
        </w:rPr>
        <w:t xml:space="preserve"> 的应变）。</w:t>
      </w:r>
    </w:p>
    <w:p w14:paraId="52AEEE3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workspace_name</w:t>
      </w:r>
      <w:r>
        <w:rPr>
          <w:rFonts w:ascii="Arial" w:hAnsi="Arial" w:eastAsia="等线" w:cs="Arial"/>
          <w:sz w:val="22"/>
        </w:rPr>
        <w:t>: 实际的工作目录路径，脚本将在此目录下创建子文件夹并进行计算。</w:t>
      </w:r>
    </w:p>
    <w:p w14:paraId="27D3857A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3.2 运行脚本</w:t>
      </w:r>
      <w:bookmarkEnd w:id="10"/>
    </w:p>
    <w:p w14:paraId="1637AF0D">
      <w:pPr>
        <w:spacing w:before="120" w:after="120" w:line="288" w:lineRule="auto"/>
        <w:ind w:left="0"/>
        <w:jc w:val="left"/>
      </w:pPr>
    </w:p>
    <w:p w14:paraId="4A3F2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完成配置文件后，执行以下命令启动计算：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A8EA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1B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PYTHONPATH=XXXX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workflow.py /path/to/config.json # 同样建议使用绝对路径</w:t>
            </w:r>
          </w:p>
        </w:tc>
      </w:tr>
    </w:tbl>
    <w:p w14:paraId="08993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脚本运行后，程序会自动生成形变结构、分发任务并监控计算进程。用户需等待所有子任务完成，确认每个目录下的 OUT.ABACUS 中均包含正常的应力输出。</w:t>
      </w:r>
    </w:p>
    <w:p w14:paraId="0F7290F7">
      <w:pPr>
        <w:spacing w:before="120" w:after="120" w:line="288" w:lineRule="auto"/>
        <w:ind w:left="0"/>
        <w:jc w:val="left"/>
      </w:pPr>
    </w:p>
    <w:p w14:paraId="1F631B61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3.3 后处理</w:t>
      </w:r>
      <w:bookmarkEnd w:id="11"/>
    </w:p>
    <w:p w14:paraId="7A04FB3F">
      <w:pPr>
        <w:spacing w:before="120" w:after="120" w:line="288" w:lineRule="auto"/>
        <w:ind w:left="0"/>
        <w:jc w:val="left"/>
      </w:pPr>
    </w:p>
    <w:p w14:paraId="72B39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所有子任务完成后，脚本会自动收集应力数据并进行后处理。用户可在</w:t>
      </w:r>
      <w:r>
        <w:rPr>
          <w:rFonts w:ascii="Consolas" w:hAnsi="Consolas" w:eastAsia="Consolas" w:cs="Consolas"/>
          <w:sz w:val="22"/>
          <w:shd w:val="clear" w:fill="EFF0F1"/>
        </w:rPr>
        <w:t>{workspace_name}/{name_of_stru}/elastic_constant/</w:t>
      </w:r>
      <w:r>
        <w:rPr>
          <w:rFonts w:ascii="Arial" w:hAnsi="Arial" w:eastAsia="等线" w:cs="Arial"/>
          <w:sz w:val="22"/>
        </w:rPr>
        <w:t>目录下找到拟合结果。对于我们的任务，最终结果如下：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8C2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DB02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Elastic constant (GPa):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325.93    110.97     80.62      0.00      0.00      0.00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111.16    326.11     80.62      0.00      0.00      0.00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78.36     78.29    351.40      0.00      0.00      0.00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0.00      0.00      0.00     90.14      0.00      0.00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0.00      0.00      0.00      0.00     90.15      0.00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0.00      0.00      0.00      0.00      0.00    108.29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Bulk Modulus Bv = 171.50 (GPa)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Youngs Modulus Ev = 264.63 (GPa)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Shear Modulus Gv = 106.46 (GPa)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Poisson Ratio = 0.24</w:t>
            </w:r>
          </w:p>
        </w:tc>
      </w:tr>
    </w:tbl>
    <w:p w14:paraId="27CA670B">
      <w:pPr>
        <w:spacing w:before="120" w:after="120" w:line="288" w:lineRule="auto"/>
        <w:ind w:left="0"/>
        <w:jc w:val="left"/>
      </w:pPr>
    </w:p>
    <w:p w14:paraId="43268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和materials project数据库内的结果非常吻合。</w:t>
      </w:r>
    </w:p>
    <w:p w14:paraId="5C391F07">
      <w:pPr>
        <w:spacing w:before="120" w:after="120" w:line="288" w:lineRule="auto"/>
        <w:ind w:left="0"/>
        <w:jc w:val="left"/>
      </w:pPr>
    </w:p>
    <w:p w14:paraId="25839D8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常见问题</w:t>
      </w:r>
      <w:bookmarkEnd w:id="12"/>
    </w:p>
    <w:p w14:paraId="5B6F0A28">
      <w:pPr>
        <w:spacing w:before="120" w:after="120" w:line="288" w:lineRule="auto"/>
        <w:ind w:left="0"/>
        <w:jc w:val="left"/>
      </w:pPr>
    </w:p>
    <w:p w14:paraId="638A67E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 金属体系需要注意的地方</w:t>
      </w:r>
      <w:bookmarkEnd w:id="13"/>
    </w:p>
    <w:p w14:paraId="169B3C58">
      <w:pPr>
        <w:spacing w:before="120" w:after="120" w:line="288" w:lineRule="auto"/>
        <w:ind w:left="0"/>
        <w:jc w:val="left"/>
      </w:pPr>
    </w:p>
    <w:p w14:paraId="71AFA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金属的应力张量计算对 K 点采样极度敏感，通常需要比绝缘体或半导体高得多的K 点密度才能收敛。Materials Project 数据库在计算弹性张量时，针对金属体系设定的K 点密度标准也显著高于半导体。</w:t>
      </w:r>
    </w:p>
    <w:p w14:paraId="40405513">
      <w:pPr>
        <w:spacing w:before="120" w:after="120" w:line="288" w:lineRule="auto"/>
        <w:ind w:left="0"/>
        <w:jc w:val="left"/>
      </w:pPr>
    </w:p>
    <w:p w14:paraId="7B597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以普通半导体 Si 和典型金属 Al 为例：</w:t>
      </w:r>
    </w:p>
    <w:p w14:paraId="4A9A4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Place holder for figure</w:t>
      </w:r>
    </w:p>
    <w:p w14:paraId="5CD39E7B">
      <w:pPr>
        <w:spacing w:before="120" w:after="120" w:line="288" w:lineRule="auto"/>
        <w:ind w:left="0"/>
        <w:jc w:val="left"/>
      </w:pPr>
    </w:p>
    <w:p w14:paraId="778D0D7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计算应力响应时，原子位置是否需要弛豫（SCF vs Relax）?</w:t>
      </w:r>
      <w:bookmarkEnd w:id="14"/>
    </w:p>
    <w:p w14:paraId="63C2FE4D">
      <w:pPr>
        <w:spacing w:before="120" w:after="120" w:line="288" w:lineRule="auto"/>
        <w:ind w:left="0"/>
        <w:jc w:val="left"/>
      </w:pPr>
    </w:p>
    <w:p w14:paraId="247F3F1E">
      <w:r>
        <w:rPr>
          <w:rFonts w:ascii="Arial" w:hAnsi="Arial" w:eastAsia="等线" w:cs="Arial"/>
          <w:sz w:val="22"/>
        </w:rPr>
        <w:t xml:space="preserve">在使用应力-应变法时，若仅进行 SCF 计算，原子相对晶格坐标被“钳制”固定，得到的是对应高频响应极限（如声波传播）的 </w:t>
      </w:r>
      <w:commentRangeStart w:id="10"/>
      <w:r>
        <w:rPr>
          <w:rFonts w:ascii="Arial" w:hAnsi="Arial" w:eastAsia="等线" w:cs="Arial"/>
          <w:sz w:val="22"/>
        </w:rPr>
        <w:t>Clamped-ion 弹性常数</w:t>
      </w:r>
      <w:commentRangeEnd w:id="10"/>
      <w:r>
        <w:commentReference w:id="10"/>
      </w:r>
      <w:r>
        <w:rPr>
          <w:rFonts w:hint="eastAsia"/>
          <w:lang w:eastAsia="zh-CN"/>
        </w:rPr>
        <w:t>（</w:t>
      </w:r>
      <w:r>
        <w:t>是否工具中支持该模式？</w:t>
      </w:r>
    </w:p>
    <w:p w14:paraId="08F96C0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hint="eastAsia"/>
          <w:lang w:eastAsia="zh-CN"/>
        </w:rPr>
        <w:t>）</w:t>
      </w:r>
      <w:r>
        <w:rPr>
          <w:rFonts w:ascii="Arial" w:hAnsi="Arial" w:eastAsia="等线" w:cs="Arial"/>
          <w:sz w:val="22"/>
        </w:rPr>
        <w:t>。</w:t>
      </w:r>
    </w:p>
    <w:p w14:paraId="7C59A4A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若进行 Relax 离子弛豫，允许原子在形变后的晶胞内重新寻找平衡位置，则得到对应宏观静态加载（如机械拉伸）的 Relaxed-ion 弹性常数。</w:t>
      </w:r>
    </w:p>
    <w:p w14:paraId="5A553B4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由于原子内弛豫会释放部分应力，Relaxed-ion 结果通常比 Clamped-ion 更软，也更贴近大多数宏观力学实验的测量值。</w:t>
      </w:r>
    </w:p>
    <w:p w14:paraId="2911E8B8">
      <w:pPr>
        <w:spacing w:before="120" w:after="120" w:line="288" w:lineRule="auto"/>
        <w:ind w:left="0"/>
        <w:jc w:val="left"/>
      </w:pPr>
    </w:p>
    <w:p w14:paraId="26F707B7">
      <w:pPr>
        <w:spacing w:before="120" w:after="120" w:line="288" w:lineRule="auto"/>
        <w:ind w:left="0"/>
        <w:jc w:val="left"/>
      </w:pPr>
    </w:p>
    <w:p w14:paraId="40F47390">
      <w:pPr>
        <w:spacing w:before="120" w:after="120" w:line="288" w:lineRule="auto"/>
        <w:ind w:left="0"/>
        <w:jc w:val="left"/>
      </w:pPr>
      <w:bookmarkStart w:id="15" w:name="_GoBack"/>
      <w:bookmarkEnd w:id="15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郑大也" w:date="2026-01-05T05:14:43Z" w:initials="">
    <w:p w14:paraId="07CAEB37">
      <w:r>
        <w:t>能量法是否有测试结果，什么情况下仍推荐使用能量法？</w:t>
      </w:r>
    </w:p>
  </w:comment>
  <w:comment w:id="1" w:author="郑大也" w:date="2026-01-05T04:58:02Z" w:initials="">
    <w:p w14:paraId="079C3A4B">
      <w:r>
        <w:t>我建议直接给脚本而不是推荐工具会更好，如果推荐这个工具需要李俊宏更新一下介绍信息</w:t>
      </w:r>
    </w:p>
  </w:comment>
  <w:comment w:id="2" w:author="郑大也" w:date="2026-01-05T05:02:15Z" w:initials="">
    <w:p w14:paraId="2598FD49">
      <w:r>
        <w:t>不是非设不可，可以不写</w:t>
      </w:r>
    </w:p>
  </w:comment>
  <w:comment w:id="3" w:author="郑大也" w:date="2026-01-05T04:59:40Z" w:initials="">
    <w:p w14:paraId="00F7ABEE">
      <w:r>
        <w:t>对lcao不太够，1e-7比较合适</w:t>
      </w:r>
    </w:p>
  </w:comment>
  <w:comment w:id="4" w:author="郑大也" w:date="2026-01-05T05:01:18Z" w:initials="">
    <w:p w14:paraId="6BC888B0">
      <w:r>
        <w:t>为什么不用default的sigma</w:t>
      </w:r>
    </w:p>
  </w:comment>
  <w:comment w:id="5" w:author="郑大也" w:date="2026-01-05T04:59:01Z" w:initials="">
    <w:p w14:paraId="27325E8E">
      <w:r>
        <w:t>感觉不是必要的参数</w:t>
      </w:r>
    </w:p>
  </w:comment>
  <w:comment w:id="6" w:author="郑大也" w:date="2026-01-05T05:00:54Z" w:initials="">
    <w:p w14:paraId="286FC2BD">
      <w:r>
        <w:t>需要备注用这么高的k点的原因</w:t>
      </w:r>
    </w:p>
  </w:comment>
  <w:comment w:id="7" w:author="郑大也" w:date="2026-01-05T05:02:36Z" w:initials="">
    <w:p w14:paraId="516ED7DE">
      <w:r>
        <w:t>单位</w:t>
      </w:r>
    </w:p>
  </w:comment>
  <w:comment w:id="8" w:author="郑大也" w:date="2026-01-05T05:00:21Z" w:initials="">
    <w:p w14:paraId="0C7EAE7A">
      <w:r>
        <w:t>对于cg方法设置100有点多，建议20或50</w:t>
      </w:r>
    </w:p>
  </w:comment>
  <w:comment w:id="9" w:author="郑大也" w:date="2026-01-05T05:03:36Z" w:initials="">
    <w:p w14:paraId="4D109685">
      <w:r>
        <w:t>要注意是否推荐设置symmetry，可能导致微小差分下结果不正确</w:t>
      </w:r>
    </w:p>
  </w:comment>
  <w:comment w:id="10" w:author="郑大也" w:date="2026-01-05T05:17:08Z" w:initials="">
    <w:p w14:paraId="1D1196A0">
      <w:r>
        <w:t>是否工具中支持该模式？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7CAEB37" w15:done="0"/>
  <w15:commentEx w15:paraId="079C3A4B" w15:done="0"/>
  <w15:commentEx w15:paraId="2598FD49" w15:done="0"/>
  <w15:commentEx w15:paraId="00F7ABEE" w15:done="0"/>
  <w15:commentEx w15:paraId="6BC888B0" w15:done="0"/>
  <w15:commentEx w15:paraId="27325E8E" w15:done="0"/>
  <w15:commentEx w15:paraId="286FC2BD" w15:done="0"/>
  <w15:commentEx w15:paraId="516ED7DE" w15:done="0"/>
  <w15:commentEx w15:paraId="0C7EAE7A" w15:done="0"/>
  <w15:commentEx w15:paraId="4D109685" w15:done="0"/>
  <w15:commentEx w15:paraId="1D1196A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D13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9A374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陈昶西 2883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郑大也">
    <w15:presenceInfo w15:providerId="None" w15:userId="郑大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41B651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931</Words>
  <Characters>1364</Characters>
  <TotalTime>2</TotalTime>
  <ScaleCrop>false</ScaleCrop>
  <LinksUpToDate>false</LinksUpToDate>
  <CharactersWithSpaces>1466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2026-01-07T07:26:00Z</dcterms:created>
  <dc:creator>Apache POI</dc:creator>
  <cp:lastModifiedBy>Melody</cp:lastModifiedBy>
  <dcterms:modified xsi:type="dcterms:W3CDTF">2026-01-07T07:28:45Z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eyJoZGlkIjoiMjUxZmUzNjc5ZGUxYjBhNTA1MGZjZTljN2Q3Yzk1MzAiLCJ1c2VySWQiOiIxOTczODkxNjAifQ==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40FBE09DFC774B8CA48B84324DB4496B_12</vt:lpwstr>
  </property>
</Properties>
</file>