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EB05C">
      <w:pPr>
        <w:keepNext w:val="0"/>
        <w:keepLines w:val="0"/>
        <w:widowControl/>
        <w:suppressLineNumbers w:val="0"/>
        <w:shd w:val="clear" w:fill="FFFFFF"/>
        <w:ind w:left="0" w:firstLine="0"/>
        <w:jc w:val="left"/>
        <w:rPr>
          <w:rFonts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kern w:val="0"/>
          <w:sz w:val="32"/>
          <w:szCs w:val="32"/>
          <w:shd w:val="clear" w:fill="FFFFFF"/>
          <w:lang w:val="en-US" w:eastAsia="zh-CN" w:bidi="ar"/>
        </w:rPr>
        <w:t>杂化泛函</w:t>
      </w:r>
      <w:bookmarkStart w:id="0" w:name="_GoBack"/>
      <w:bookmarkEnd w:id="0"/>
    </w:p>
    <w:p w14:paraId="6F196D48">
      <w:pPr>
        <w:keepNext w:val="0"/>
        <w:keepLines w:val="0"/>
        <w:widowControl/>
        <w:suppressLineNumbers w:val="0"/>
        <w:shd w:val="clear" w:fill="FFFFFF"/>
        <w:spacing w:before="240" w:beforeAutospacing="0" w:after="240" w:afterAutospacing="0"/>
        <w:ind w:left="0" w:right="0" w:firstLine="0"/>
        <w:jc w:val="left"/>
        <w:rPr>
          <w:rFonts w:hint="default" w:ascii="Segoe UI" w:hAnsi="Segoe UI" w:eastAsia="Segoe UI" w:cs="Segoe UI"/>
          <w:i w:val="0"/>
          <w:iCs w:val="0"/>
          <w:caps w:val="0"/>
          <w:color w:val="4E5969"/>
          <w:spacing w:val="0"/>
          <w:sz w:val="14"/>
          <w:szCs w:val="14"/>
        </w:rPr>
      </w:pPr>
      <w:r>
        <w:rPr>
          <w:rFonts w:hint="default" w:ascii="Segoe UI" w:hAnsi="Segoe UI" w:eastAsia="Segoe UI" w:cs="Segoe UI"/>
          <w:i w:val="0"/>
          <w:iCs w:val="0"/>
          <w:caps w:val="0"/>
          <w:color w:val="4E5969"/>
          <w:spacing w:val="0"/>
          <w:kern w:val="0"/>
          <w:sz w:val="14"/>
          <w:szCs w:val="14"/>
          <w:shd w:val="clear" w:fill="FFFFFF"/>
          <w:lang w:val="en-US" w:eastAsia="zh-CN" w:bidi="ar"/>
        </w:rPr>
        <w:drawing>
          <wp:inline distT="0" distB="0" distL="114300" distR="114300">
            <wp:extent cx="190500" cy="190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90500" cy="190500"/>
                    </a:xfrm>
                    <a:prstGeom prst="rect">
                      <a:avLst/>
                    </a:prstGeom>
                    <a:noFill/>
                  </pic:spPr>
                </pic:pic>
              </a:graphicData>
            </a:graphic>
          </wp:inline>
        </w:drawing>
      </w:r>
      <w:r>
        <w:rPr>
          <w:rFonts w:hint="default" w:ascii="Segoe UI" w:hAnsi="Segoe UI" w:eastAsia="Segoe UI" w:cs="Segoe UI"/>
          <w:i w:val="0"/>
          <w:iCs w:val="0"/>
          <w:caps w:val="0"/>
          <w:color w:val="4E5969"/>
          <w:spacing w:val="0"/>
          <w:kern w:val="0"/>
          <w:sz w:val="14"/>
          <w:szCs w:val="14"/>
          <w:shd w:val="clear" w:fill="FFFFFF"/>
          <w:lang w:val="en-US" w:eastAsia="zh-CN" w:bidi="ar"/>
        </w:rPr>
        <w:t>玻尔百科</w:t>
      </w:r>
    </w:p>
    <w:p w14:paraId="1B7CA3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60" w:lineRule="atLeast"/>
        <w:ind w:left="0" w:firstLine="0"/>
        <w:jc w:val="left"/>
        <w:rPr>
          <w:rFonts w:ascii="PingFang SC" w:hAnsi="PingFang SC" w:eastAsia="PingFang SC" w:cs="PingFang SC"/>
          <w:i w:val="0"/>
          <w:iCs w:val="0"/>
          <w:caps w:val="0"/>
          <w:color w:val="3C49DD"/>
          <w:spacing w:val="0"/>
          <w:sz w:val="15"/>
          <w:szCs w:val="15"/>
        </w:rPr>
      </w:pPr>
      <w:r>
        <w:rPr>
          <w:rFonts w:hint="default" w:ascii="PingFang SC" w:hAnsi="PingFang SC" w:eastAsia="PingFang SC" w:cs="PingFang SC"/>
          <w:i w:val="0"/>
          <w:iCs w:val="0"/>
          <w:caps w:val="0"/>
          <w:color w:val="3C49DD"/>
          <w:spacing w:val="0"/>
          <w:kern w:val="0"/>
          <w:sz w:val="15"/>
          <w:szCs w:val="15"/>
          <w:bdr w:val="none" w:color="auto" w:sz="0" w:space="0"/>
          <w:lang w:val="en-US" w:eastAsia="zh-CN" w:bidi="ar"/>
        </w:rPr>
        <w:t>关键要点</w:t>
      </w:r>
    </w:p>
    <w:p w14:paraId="3BCE750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i w:val="0"/>
          <w:iCs w:val="0"/>
          <w:caps w:val="0"/>
          <w:color w:val="555878"/>
          <w:spacing w:val="0"/>
          <w:sz w:val="15"/>
          <w:szCs w:val="15"/>
          <w:bdr w:val="none" w:color="auto" w:sz="0" w:space="0"/>
        </w:rPr>
        <w:t>杂化泛函通过混合部分精确的Hartree-Fock交换能，有效修正了半局域DFT泛函固有的自相互作用误差。</w:t>
      </w:r>
    </w:p>
    <w:p w14:paraId="4135AF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i w:val="0"/>
          <w:iCs w:val="0"/>
          <w:caps w:val="0"/>
          <w:color w:val="555878"/>
          <w:spacing w:val="0"/>
          <w:sz w:val="15"/>
          <w:szCs w:val="15"/>
          <w:bdr w:val="none" w:color="auto" w:sz="0" w:space="0"/>
        </w:rPr>
        <w:t>该修正显著提高了对电子定域化敏感性质的预测精度，如化学反应能垒、材料带隙和电荷转移激发。</w:t>
      </w:r>
    </w:p>
    <w:p w14:paraId="25B3CBA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i w:val="0"/>
          <w:iCs w:val="0"/>
          <w:caps w:val="0"/>
          <w:color w:val="555878"/>
          <w:spacing w:val="0"/>
          <w:sz w:val="15"/>
          <w:szCs w:val="15"/>
          <w:bdr w:val="none" w:color="auto" w:sz="0" w:space="0"/>
        </w:rPr>
        <w:t>范围分离（如HSE）和双杂化等高级形式通过区分长短程相互作用或引入微扰相关能，进一步提升了对固态体系和非共价相互作用的描述能力。</w:t>
      </w:r>
    </w:p>
    <w:p w14:paraId="2FB561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i w:val="0"/>
          <w:iCs w:val="0"/>
          <w:caps w:val="0"/>
          <w:color w:val="555878"/>
          <w:spacing w:val="0"/>
          <w:sz w:val="15"/>
          <w:szCs w:val="15"/>
          <w:bdr w:val="none" w:color="auto" w:sz="0" w:space="0"/>
        </w:rPr>
        <w:t>由于精确交换的非局域性，杂化泛函在获得更高精度的同时，其计算成本也远高于传统的半局域泛函。</w:t>
      </w:r>
    </w:p>
    <w:p w14:paraId="21956447">
      <w:pPr>
        <w:pStyle w:val="2"/>
        <w:keepNext w:val="0"/>
        <w:keepLines w:val="0"/>
        <w:widowControl/>
        <w:suppressLineNumbers w:val="0"/>
        <w:pBdr>
          <w:bottom w:val="single" w:color="E5E6EB" w:sz="4" w:space="3"/>
        </w:pBdr>
        <w:spacing w:before="158" w:beforeAutospacing="0" w:after="160" w:afterAutospacing="0" w:line="20" w:lineRule="atLeast"/>
        <w:ind w:left="0" w:right="0"/>
        <w:rPr>
          <w:b/>
          <w:bCs/>
          <w:color w:val="020C1A"/>
          <w:sz w:val="28"/>
          <w:szCs w:val="28"/>
        </w:rPr>
      </w:pPr>
      <w:r>
        <w:rPr>
          <w:b/>
          <w:bCs/>
          <w:i w:val="0"/>
          <w:iCs w:val="0"/>
          <w:caps w:val="0"/>
          <w:color w:val="020C1A"/>
          <w:spacing w:val="0"/>
          <w:sz w:val="28"/>
          <w:szCs w:val="28"/>
          <w:shd w:val="clear" w:fill="FFFFFF"/>
        </w:rPr>
        <w:t>引言</w:t>
      </w:r>
    </w:p>
    <w:p w14:paraId="361613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在现代计算科学中，</w:t>
      </w:r>
      <w:r>
        <w:rPr>
          <w:rFonts w:hint="default" w:ascii="PingFang SC" w:hAnsi="PingFang SC" w:eastAsia="PingFang SC" w:cs="PingFang SC"/>
          <w:i w:val="0"/>
          <w:iCs w:val="0"/>
          <w:caps w:val="0"/>
          <w:color w:val="020C1A"/>
          <w:spacing w:val="0"/>
          <w:sz w:val="16"/>
          <w:szCs w:val="16"/>
          <w:bdr w:val="none" w:color="auto" w:sz="0" w:space="0"/>
          <w:shd w:val="clear" w:fill="FFFFFF"/>
        </w:rPr>
        <w:t>密度泛函理论</w:t>
      </w:r>
      <w:r>
        <w:rPr>
          <w:rFonts w:hint="default" w:ascii="PingFang SC" w:hAnsi="PingFang SC" w:eastAsia="PingFang SC" w:cs="PingFang SC"/>
          <w:i w:val="0"/>
          <w:iCs w:val="0"/>
          <w:caps w:val="0"/>
          <w:color w:val="555878"/>
          <w:spacing w:val="0"/>
          <w:sz w:val="16"/>
          <w:szCs w:val="16"/>
          <w:bdr w:val="none" w:color="auto" w:sz="0" w:space="0"/>
          <w:shd w:val="clear" w:fill="FFFFFF"/>
        </w:rPr>
        <w:t>（DFT）是模拟原子和分子行为的基石。然而，广泛使用的半局域泛函（如GGA）存在固有的</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，导致其在预测化学反应能垒、材料</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和电荷定域化等关键性质时出现系统性偏差。为解决这一根本性难题，杂化泛函应运而生，它通过一种精巧的“混合”策略，显著提升了DFT计算的预测能力。本文旨在系统性地剖析杂化泛函。我们将首先在“原理与机制”一章中深入探讨其理论基础，阐明其如何修正自相互作用误差。随后，在“应用与跨学科交叉”一章中，我们将展示其在化学、物理和材料科学等多个领域的强大应用实例。最后，通过“动手实践”环节，读者将有机会亲手应用这些概念，巩固对杂化泛函的理解。</w:t>
      </w:r>
    </w:p>
    <w:p w14:paraId="2D8A08BF">
      <w:pPr>
        <w:pStyle w:val="2"/>
        <w:keepNext w:val="0"/>
        <w:keepLines w:val="0"/>
        <w:widowControl/>
        <w:suppressLineNumbers w:val="0"/>
        <w:pBdr>
          <w:bottom w:val="single" w:color="E5E6EB" w:sz="4" w:space="3"/>
        </w:pBdr>
        <w:spacing w:before="158" w:beforeAutospacing="0" w:after="160" w:afterAutospacing="0" w:line="20" w:lineRule="atLeast"/>
        <w:ind w:left="0" w:right="0"/>
        <w:rPr>
          <w:b/>
          <w:bCs/>
          <w:color w:val="020C1A"/>
          <w:sz w:val="28"/>
          <w:szCs w:val="28"/>
        </w:rPr>
      </w:pPr>
      <w:r>
        <w:rPr>
          <w:b/>
          <w:bCs/>
          <w:i w:val="0"/>
          <w:iCs w:val="0"/>
          <w:caps w:val="0"/>
          <w:color w:val="020C1A"/>
          <w:spacing w:val="0"/>
          <w:sz w:val="28"/>
          <w:szCs w:val="28"/>
          <w:shd w:val="clear" w:fill="FFFFFF"/>
        </w:rPr>
        <w:t>原理与机制</w:t>
      </w:r>
    </w:p>
    <w:p w14:paraId="28139A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PingFang SC" w:hAnsi="PingFang SC" w:eastAsia="PingFang SC" w:cs="PingFang SC"/>
          <w:i w:val="0"/>
          <w:iCs w:val="0"/>
          <w:caps w:val="0"/>
          <w:color w:val="020C1A"/>
          <w:spacing w:val="0"/>
          <w:sz w:val="16"/>
          <w:szCs w:val="16"/>
          <w:bdr w:val="none" w:color="auto" w:sz="0" w:space="0"/>
          <w:shd w:val="clear" w:fill="FFFFFF"/>
        </w:rPr>
        <w:t>密度泛函理论</w:t>
      </w:r>
      <w:r>
        <w:rPr>
          <w:rFonts w:hint="default" w:ascii="PingFang SC" w:hAnsi="PingFang SC" w:eastAsia="PingFang SC" w:cs="PingFang SC"/>
          <w:i w:val="0"/>
          <w:iCs w:val="0"/>
          <w:caps w:val="0"/>
          <w:color w:val="555878"/>
          <w:spacing w:val="0"/>
          <w:sz w:val="16"/>
          <w:szCs w:val="16"/>
          <w:bdr w:val="none" w:color="auto" w:sz="0" w:space="0"/>
          <w:shd w:val="clear" w:fill="FFFFFF"/>
        </w:rPr>
        <w:t>（DFT）的实际应用中，交换相关（exchange-correlation, XC）泛函的精确性是决定计算结果可靠性的核心。虽然如</w:t>
      </w:r>
      <w:r>
        <w:rPr>
          <w:rFonts w:hint="default" w:ascii="PingFang SC" w:hAnsi="PingFang SC" w:eastAsia="PingFang SC" w:cs="PingFang SC"/>
          <w:i w:val="0"/>
          <w:iCs w:val="0"/>
          <w:caps w:val="0"/>
          <w:color w:val="020C1A"/>
          <w:spacing w:val="0"/>
          <w:sz w:val="16"/>
          <w:szCs w:val="16"/>
          <w:bdr w:val="none" w:color="auto" w:sz="0" w:space="0"/>
          <w:shd w:val="clear" w:fill="FFFFFF"/>
        </w:rPr>
        <w:t>广义梯度近似</w:t>
      </w:r>
      <w:r>
        <w:rPr>
          <w:rFonts w:hint="default" w:ascii="PingFang SC" w:hAnsi="PingFang SC" w:eastAsia="PingFang SC" w:cs="PingFang SC"/>
          <w:i w:val="0"/>
          <w:iCs w:val="0"/>
          <w:caps w:val="0"/>
          <w:color w:val="555878"/>
          <w:spacing w:val="0"/>
          <w:sz w:val="16"/>
          <w:szCs w:val="16"/>
          <w:bdr w:val="none" w:color="auto" w:sz="0" w:space="0"/>
          <w:shd w:val="clear" w:fill="FFFFFF"/>
        </w:rPr>
        <w:t>（GGA）等半局域泛函在描述许多化学和物理性质方面取得了显著成功，但它们也存在一些固有的、源于其近似形式的系统性缺陷。本章将深入探讨这些缺陷的根源，并系统阐述一类旨在克服这些缺陷的高级泛函——杂化泛函（hybrid functionals）——的基本原理与核心机制。我们将从杂化泛函的基本思想出发，逐步深入到其理论基础和为适应多尺度模拟需求而设计的更高级形式。</w:t>
      </w:r>
    </w:p>
    <w:p w14:paraId="3A0A5181">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半局域泛函的固有缺陷：自相互作用误差</w:t>
      </w:r>
    </w:p>
    <w:p w14:paraId="7B4930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为了理解杂化泛函的必要性，我们必须首先回顾 Kohn-Sham (KS) DFT 的能量表达式。对于一个给定的电子密度</w:t>
      </w:r>
      <w:r>
        <w:rPr>
          <w:rFonts w:ascii="Times New Roman" w:hAnsi="Times New Roman" w:eastAsia="Times New Roman" w:cs="Times New Roman"/>
          <w:i w:val="0"/>
          <w:iCs w:val="0"/>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，总能量可以分解为以下几项 ：</w:t>
      </w:r>
    </w:p>
    <w:p w14:paraId="2B957922">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E[n]=Ts[n]+Eext[n]+EH[n]+Exc[n]</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Ts</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ext​[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EH</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xc​[</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02F5E5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Ts[n]</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KaTeX_Math" w:hAnsi="KaTeX_Math" w:eastAsia="KaTeX_Math" w:cs="KaTeX_Math"/>
          <w:i/>
          <w:iCs/>
          <w:caps w:val="0"/>
          <w:color w:val="555878"/>
          <w:spacing w:val="0"/>
          <w:sz w:val="16"/>
          <w:szCs w:val="16"/>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是非相互作用参考体系的动能，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Eext[n]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是电子在由原子核等产生的外部</w:t>
      </w:r>
      <w:r>
        <w:rPr>
          <w:rFonts w:hint="default" w:ascii="PingFang SC" w:hAnsi="PingFang SC" w:eastAsia="PingFang SC" w:cs="PingFang SC"/>
          <w:i w:val="0"/>
          <w:iCs w:val="0"/>
          <w:caps w:val="0"/>
          <w:color w:val="020C1A"/>
          <w:spacing w:val="0"/>
          <w:sz w:val="16"/>
          <w:szCs w:val="16"/>
          <w:bdr w:val="none" w:color="auto" w:sz="0" w:space="0"/>
          <w:shd w:val="clear" w:fill="FFFFFF"/>
        </w:rPr>
        <w:t>势场</w:t>
      </w:r>
      <w:r>
        <w:rPr>
          <w:rFonts w:hint="default" w:ascii="PingFang SC" w:hAnsi="PingFang SC" w:eastAsia="PingFang SC" w:cs="PingFang SC"/>
          <w:i w:val="0"/>
          <w:iCs w:val="0"/>
          <w:caps w:val="0"/>
          <w:color w:val="555878"/>
          <w:spacing w:val="0"/>
          <w:sz w:val="16"/>
          <w:szCs w:val="16"/>
          <w:bdr w:val="none" w:color="auto" w:sz="0" w:space="0"/>
          <w:shd w:val="clear" w:fill="FFFFFF"/>
        </w:rPr>
        <w:t>中的能量，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EH[n]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是电子密度与自身相互作用的经典静电排斥能（即 Hartree 能），而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Exc[n]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是</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交换相关能</w:t>
      </w:r>
      <w:r>
        <w:rPr>
          <w:rFonts w:hint="default" w:ascii="PingFang SC" w:hAnsi="PingFang SC" w:eastAsia="PingFang SC" w:cs="PingFang SC"/>
          <w:i w:val="0"/>
          <w:iCs w:val="0"/>
          <w:caps w:val="0"/>
          <w:color w:val="555878"/>
          <w:spacing w:val="0"/>
          <w:sz w:val="16"/>
          <w:szCs w:val="16"/>
          <w:bdr w:val="none" w:color="auto" w:sz="0" w:space="0"/>
          <w:shd w:val="clear" w:fill="FFFFFF"/>
        </w:rPr>
        <w:t>，它被定义为包含所有剩余多体量子效应的“万能”项。</w:t>
      </w:r>
    </w:p>
    <w:p w14:paraId="104BB7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Hartree 能的表达式为：</w:t>
      </w:r>
    </w:p>
    <w:p w14:paraId="13E921A6">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EH[n]=12∬n(r)n(r′)∣r−r′∣drdr′</w:t>
      </w:r>
      <w:r>
        <w:rPr>
          <w:rFonts w:hint="default" w:ascii="KaTeX_Math" w:hAnsi="KaTeX_Math" w:eastAsia="KaTeX_Math" w:cs="KaTeX_Math"/>
          <w:i/>
          <w:iCs/>
          <w:caps w:val="0"/>
          <w:color w:val="555878"/>
          <w:spacing w:val="0"/>
          <w:kern w:val="0"/>
          <w:sz w:val="16"/>
          <w:szCs w:val="16"/>
          <w:shd w:val="clear" w:fill="FFFFFF"/>
          <w:lang w:val="en-US" w:eastAsia="zh-CN" w:bidi="ar"/>
        </w:rPr>
        <w:t>EH</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]=21​</w:t>
      </w:r>
      <w:r>
        <w:rPr>
          <w:rFonts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d</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KaTeX_Math" w:hAnsi="KaTeX_Math" w:eastAsia="KaTeX_Math" w:cs="KaTeX_Math"/>
          <w:i/>
          <w:iCs/>
          <w:caps w:val="0"/>
          <w:color w:val="555878"/>
          <w:spacing w:val="0"/>
          <w:kern w:val="0"/>
          <w:sz w:val="16"/>
          <w:szCs w:val="16"/>
          <w:shd w:val="clear" w:fill="FFFFFF"/>
          <w:lang w:val="en-US" w:eastAsia="zh-CN" w:bidi="ar"/>
        </w:rPr>
        <w:t>d</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p>
    <w:p w14:paraId="7B4179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这个表达式在物理上描述了电子云作为一个整体的经典</w:t>
      </w:r>
      <w:r>
        <w:rPr>
          <w:rFonts w:hint="default" w:ascii="PingFang SC" w:hAnsi="PingFang SC" w:eastAsia="PingFang SC" w:cs="PingFang SC"/>
          <w:i w:val="0"/>
          <w:iCs w:val="0"/>
          <w:caps w:val="0"/>
          <w:color w:val="020C1A"/>
          <w:spacing w:val="0"/>
          <w:sz w:val="16"/>
          <w:szCs w:val="16"/>
          <w:bdr w:val="none" w:color="auto" w:sz="0" w:space="0"/>
          <w:shd w:val="clear" w:fill="FFFFFF"/>
        </w:rPr>
        <w:t>静电排斥</w:t>
      </w:r>
      <w:r>
        <w:rPr>
          <w:rFonts w:hint="default" w:ascii="PingFang SC" w:hAnsi="PingFang SC" w:eastAsia="PingFang SC" w:cs="PingFang SC"/>
          <w:i w:val="0"/>
          <w:iCs w:val="0"/>
          <w:caps w:val="0"/>
          <w:color w:val="555878"/>
          <w:spacing w:val="0"/>
          <w:sz w:val="16"/>
          <w:szCs w:val="16"/>
          <w:bdr w:val="none" w:color="auto" w:sz="0" w:space="0"/>
          <w:shd w:val="clear" w:fill="FFFFFF"/>
        </w:rPr>
        <w:t>。然而，由于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n(r)</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代表了所有电子的总密度，这个积分包含了一个非物理的项：每个电子都与其自身的电荷密度发生了相互作用。这种虚假的相互作用被称为​</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​自相互作用 (self-interaction)​</w:t>
      </w:r>
      <w:r>
        <w:rPr>
          <w:rFonts w:hint="default" w:ascii="PingFang SC" w:hAnsi="PingFang SC" w:eastAsia="PingFang SC" w:cs="PingFang SC"/>
          <w:i w:val="0"/>
          <w:iCs w:val="0"/>
          <w:caps w:val="0"/>
          <w:color w:val="555878"/>
          <w:spacing w:val="0"/>
          <w:sz w:val="16"/>
          <w:szCs w:val="16"/>
          <w:bdr w:val="none" w:color="auto" w:sz="0" w:space="0"/>
          <w:shd w:val="clear" w:fill="FFFFFF"/>
        </w:rPr>
        <w:t>​。在精确的理论中，这一非物理的自排斥能应该被交换能中的相应项精确抵消。具体而言，对于任何单电子体系，其 Hartree 能应与交换能完全相消，即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EH[n1e]+Ex[n1e]=0</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，同时</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PingFang SC" w:hAnsi="PingFang SC" w:eastAsia="PingFang SC" w:cs="PingFang SC"/>
          <w:i w:val="0"/>
          <w:iCs w:val="0"/>
          <w:caps w:val="0"/>
          <w:color w:val="555878"/>
          <w:spacing w:val="0"/>
          <w:sz w:val="16"/>
          <w:szCs w:val="16"/>
          <w:bdr w:val="none" w:color="auto" w:sz="0" w:space="0"/>
          <w:shd w:val="clear" w:fill="FFFFFF"/>
        </w:rPr>
        <w:t>为零。</w:t>
      </w:r>
    </w:p>
    <w:p w14:paraId="05D549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半局域泛函，如局部密度近似（</w:t>
      </w:r>
      <w:r>
        <w:rPr>
          <w:rFonts w:hint="default" w:ascii="PingFang SC" w:hAnsi="PingFang SC" w:eastAsia="PingFang SC" w:cs="PingFang SC"/>
          <w:i w:val="0"/>
          <w:iCs w:val="0"/>
          <w:caps w:val="0"/>
          <w:color w:val="020C1A"/>
          <w:spacing w:val="0"/>
          <w:sz w:val="16"/>
          <w:szCs w:val="16"/>
          <w:bdr w:val="none" w:color="auto" w:sz="0" w:space="0"/>
          <w:shd w:val="clear" w:fill="FFFFFF"/>
        </w:rPr>
        <w:t>LDA</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PingFang SC" w:hAnsi="PingFang SC" w:eastAsia="PingFang SC" w:cs="PingFang SC"/>
          <w:i w:val="0"/>
          <w:iCs w:val="0"/>
          <w:caps w:val="0"/>
          <w:color w:val="020C1A"/>
          <w:spacing w:val="0"/>
          <w:sz w:val="16"/>
          <w:szCs w:val="16"/>
          <w:bdr w:val="none" w:color="auto" w:sz="0" w:space="0"/>
          <w:shd w:val="clear" w:fill="FFFFFF"/>
        </w:rPr>
        <w:t>广义梯度近似</w:t>
      </w:r>
      <w:r>
        <w:rPr>
          <w:rFonts w:hint="default" w:ascii="PingFang SC" w:hAnsi="PingFang SC" w:eastAsia="PingFang SC" w:cs="PingFang SC"/>
          <w:i w:val="0"/>
          <w:iCs w:val="0"/>
          <w:caps w:val="0"/>
          <w:color w:val="555878"/>
          <w:spacing w:val="0"/>
          <w:sz w:val="16"/>
          <w:szCs w:val="16"/>
          <w:bdr w:val="none" w:color="auto" w:sz="0" w:space="0"/>
          <w:shd w:val="clear" w:fill="FFFFFF"/>
        </w:rPr>
        <w:t>（GGA），通过电子密度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n(r)</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及其梯度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∇n(r)∇</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的局域信息来近似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Exc[n]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。这种近似形式无法完美地实现上述抵消。因此，在这些计算中会残留一部分虚假的自相互作用，这被称为​</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​自相互作用误差 (Self-Interaction Error, SIE)​</w:t>
      </w:r>
      <w:r>
        <w:rPr>
          <w:rFonts w:hint="default" w:ascii="PingFang SC" w:hAnsi="PingFang SC" w:eastAsia="PingFang SC" w:cs="PingFang SC"/>
          <w:i w:val="0"/>
          <w:iCs w:val="0"/>
          <w:caps w:val="0"/>
          <w:color w:val="555878"/>
          <w:spacing w:val="0"/>
          <w:sz w:val="16"/>
          <w:szCs w:val="16"/>
          <w:bdr w:val="none" w:color="auto" w:sz="0" w:space="0"/>
          <w:shd w:val="clear" w:fill="FFFFFF"/>
        </w:rPr>
        <w:t>​ 。</w:t>
      </w:r>
    </w:p>
    <w:p w14:paraId="1CCB06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会导致一系列严重的后果，其中最突出的是​</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离域误差</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(delocalization error)​</w:t>
      </w:r>
      <w:r>
        <w:rPr>
          <w:rFonts w:hint="default" w:ascii="PingFang SC" w:hAnsi="PingFang SC" w:eastAsia="PingFang SC" w:cs="PingFang SC"/>
          <w:i w:val="0"/>
          <w:iCs w:val="0"/>
          <w:caps w:val="0"/>
          <w:color w:val="555878"/>
          <w:spacing w:val="0"/>
          <w:sz w:val="16"/>
          <w:szCs w:val="16"/>
          <w:bdr w:val="none" w:color="auto" w:sz="0" w:space="0"/>
          <w:shd w:val="clear" w:fill="FFFFFF"/>
        </w:rPr>
        <w:t>​。由于系统可以通过将电子“摊薄”或</w:t>
      </w:r>
      <w:r>
        <w:rPr>
          <w:rFonts w:hint="default" w:ascii="PingFang SC" w:hAnsi="PingFang SC" w:eastAsia="PingFang SC" w:cs="PingFang SC"/>
          <w:i w:val="0"/>
          <w:iCs w:val="0"/>
          <w:caps w:val="0"/>
          <w:color w:val="020C1A"/>
          <w:spacing w:val="0"/>
          <w:sz w:val="16"/>
          <w:szCs w:val="16"/>
          <w:bdr w:val="none" w:color="auto" w:sz="0" w:space="0"/>
          <w:shd w:val="clear" w:fill="FFFFFF"/>
        </w:rPr>
        <w:t>离域</w:t>
      </w:r>
      <w:r>
        <w:rPr>
          <w:rFonts w:hint="default" w:ascii="PingFang SC" w:hAnsi="PingFang SC" w:eastAsia="PingFang SC" w:cs="PingFang SC"/>
          <w:i w:val="0"/>
          <w:iCs w:val="0"/>
          <w:caps w:val="0"/>
          <w:color w:val="555878"/>
          <w:spacing w:val="0"/>
          <w:sz w:val="16"/>
          <w:szCs w:val="16"/>
          <w:bdr w:val="none" w:color="auto" w:sz="0" w:space="0"/>
          <w:shd w:val="clear" w:fill="FFFFFF"/>
        </w:rPr>
        <w:t>化来人为地降低其虚假的自排斥能，半局域泛函会系统性地偏爱</w:t>
      </w:r>
      <w:r>
        <w:rPr>
          <w:rFonts w:hint="default" w:ascii="PingFang SC" w:hAnsi="PingFang SC" w:eastAsia="PingFang SC" w:cs="PingFang SC"/>
          <w:i w:val="0"/>
          <w:iCs w:val="0"/>
          <w:caps w:val="0"/>
          <w:color w:val="020C1A"/>
          <w:spacing w:val="0"/>
          <w:sz w:val="16"/>
          <w:szCs w:val="16"/>
          <w:bdr w:val="none" w:color="auto" w:sz="0" w:space="0"/>
          <w:shd w:val="clear" w:fill="FFFFFF"/>
        </w:rPr>
        <w:t>电子离域</w:t>
      </w:r>
      <w:r>
        <w:rPr>
          <w:rFonts w:hint="default" w:ascii="PingFang SC" w:hAnsi="PingFang SC" w:eastAsia="PingFang SC" w:cs="PingFang SC"/>
          <w:i w:val="0"/>
          <w:iCs w:val="0"/>
          <w:caps w:val="0"/>
          <w:color w:val="555878"/>
          <w:spacing w:val="0"/>
          <w:sz w:val="16"/>
          <w:szCs w:val="16"/>
          <w:bdr w:val="none" w:color="auto" w:sz="0" w:space="0"/>
          <w:shd w:val="clear" w:fill="FFFFFF"/>
        </w:rPr>
        <w:t>的态。这导致了对化学反应活化能垒的显著低估（因为过渡态的电子往往比反应物或产物更加</w:t>
      </w:r>
      <w:r>
        <w:rPr>
          <w:rFonts w:hint="default" w:ascii="PingFang SC" w:hAnsi="PingFang SC" w:eastAsia="PingFang SC" w:cs="PingFang SC"/>
          <w:i w:val="0"/>
          <w:iCs w:val="0"/>
          <w:caps w:val="0"/>
          <w:color w:val="020C1A"/>
          <w:spacing w:val="0"/>
          <w:sz w:val="16"/>
          <w:szCs w:val="16"/>
          <w:bdr w:val="none" w:color="auto" w:sz="0" w:space="0"/>
          <w:shd w:val="clear" w:fill="FFFFFF"/>
        </w:rPr>
        <w:t>离域</w:t>
      </w:r>
      <w:r>
        <w:rPr>
          <w:rFonts w:hint="default" w:ascii="PingFang SC" w:hAnsi="PingFang SC" w:eastAsia="PingFang SC" w:cs="PingFang SC"/>
          <w:i w:val="0"/>
          <w:iCs w:val="0"/>
          <w:caps w:val="0"/>
          <w:color w:val="555878"/>
          <w:spacing w:val="0"/>
          <w:sz w:val="16"/>
          <w:szCs w:val="16"/>
          <w:bdr w:val="none" w:color="auto" w:sz="0" w:space="0"/>
          <w:shd w:val="clear" w:fill="FFFFFF"/>
        </w:rPr>
        <w:t>）、对材料</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的低估、以及在描述</w:t>
      </w:r>
      <w:r>
        <w:rPr>
          <w:rFonts w:hint="default" w:ascii="PingFang SC" w:hAnsi="PingFang SC" w:eastAsia="PingFang SC" w:cs="PingFang SC"/>
          <w:i w:val="0"/>
          <w:iCs w:val="0"/>
          <w:caps w:val="0"/>
          <w:color w:val="020C1A"/>
          <w:spacing w:val="0"/>
          <w:sz w:val="16"/>
          <w:szCs w:val="16"/>
          <w:bdr w:val="none" w:color="auto" w:sz="0" w:space="0"/>
          <w:shd w:val="clear" w:fill="FFFFFF"/>
        </w:rPr>
        <w:t>电荷转移激发</w:t>
      </w:r>
      <w:r>
        <w:rPr>
          <w:rFonts w:hint="default" w:ascii="PingFang SC" w:hAnsi="PingFang SC" w:eastAsia="PingFang SC" w:cs="PingFang SC"/>
          <w:i w:val="0"/>
          <w:iCs w:val="0"/>
          <w:caps w:val="0"/>
          <w:color w:val="555878"/>
          <w:spacing w:val="0"/>
          <w:sz w:val="16"/>
          <w:szCs w:val="16"/>
          <w:bdr w:val="none" w:color="auto" w:sz="0" w:space="0"/>
          <w:shd w:val="clear" w:fill="FFFFFF"/>
        </w:rPr>
        <w:t>和解离过程中的分子性质时出现严重偏差。</w:t>
      </w:r>
    </w:p>
    <w:p w14:paraId="384635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这一问题可以通过考察总能量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PingFang SC" w:hAnsi="PingFang SC" w:eastAsia="PingFang SC" w:cs="PingFang SC"/>
          <w:i w:val="0"/>
          <w:iCs w:val="0"/>
          <w:caps w:val="0"/>
          <w:color w:val="555878"/>
          <w:spacing w:val="0"/>
          <w:sz w:val="16"/>
          <w:szCs w:val="16"/>
          <w:bdr w:val="none" w:color="auto" w:sz="0" w:space="0"/>
          <w:shd w:val="clear" w:fill="FFFFFF"/>
        </w:rPr>
        <w:t>随电子数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PingFang SC" w:hAnsi="PingFang SC" w:eastAsia="PingFang SC" w:cs="PingFang SC"/>
          <w:i w:val="0"/>
          <w:iCs w:val="0"/>
          <w:caps w:val="0"/>
          <w:color w:val="555878"/>
          <w:spacing w:val="0"/>
          <w:sz w:val="16"/>
          <w:szCs w:val="16"/>
          <w:bdr w:val="none" w:color="auto" w:sz="0" w:space="0"/>
          <w:shd w:val="clear" w:fill="FFFFFF"/>
        </w:rPr>
        <w:t>的变化关系来更深刻地理解。对于精确的泛函，能量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在整数电子数之间应呈​</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分段线性</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(piecewise linearity)​</w:t>
      </w:r>
      <w:r>
        <w:rPr>
          <w:rFonts w:hint="default" w:ascii="PingFang SC" w:hAnsi="PingFang SC" w:eastAsia="PingFang SC" w:cs="PingFang SC"/>
          <w:i w:val="0"/>
          <w:iCs w:val="0"/>
          <w:caps w:val="0"/>
          <w:color w:val="555878"/>
          <w:spacing w:val="0"/>
          <w:sz w:val="16"/>
          <w:szCs w:val="16"/>
          <w:bdr w:val="none" w:color="auto" w:sz="0" w:space="0"/>
          <w:shd w:val="clear" w:fill="FFFFFF"/>
        </w:rPr>
        <w:t>​ 行为。然而，受自相互作用误差影响的半局域泛函，其</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曲线在整数之间通常呈现出虚假的​</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​凸性 (convexity)​</w:t>
      </w:r>
      <w:r>
        <w:rPr>
          <w:rFonts w:hint="default" w:ascii="PingFang SC" w:hAnsi="PingFang SC" w:eastAsia="PingFang SC" w:cs="PingFang SC"/>
          <w:i w:val="0"/>
          <w:iCs w:val="0"/>
          <w:caps w:val="0"/>
          <w:color w:val="555878"/>
          <w:spacing w:val="0"/>
          <w:sz w:val="16"/>
          <w:szCs w:val="16"/>
          <w:bdr w:val="none" w:color="auto" w:sz="0" w:space="0"/>
          <w:shd w:val="clear" w:fill="FFFFFF"/>
        </w:rPr>
        <w:t>​ 。这种凸性意味着，将一个分数电荷</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w:t>
      </w:r>
      <w:r>
        <w:rPr>
          <w:rFonts w:hint="default" w:ascii="KaTeX_Math" w:hAnsi="KaTeX_Math" w:eastAsia="KaTeX_Math" w:cs="KaTeX_Math"/>
          <w:i/>
          <w:iCs/>
          <w:caps w:val="0"/>
          <w:color w:val="555878"/>
          <w:spacing w:val="0"/>
          <w:sz w:val="16"/>
          <w:szCs w:val="16"/>
          <w:bdr w:val="none" w:color="auto" w:sz="0" w:space="0"/>
          <w:shd w:val="clear" w:fill="FFFFFF"/>
        </w:rPr>
        <w:t>δ</w:t>
      </w:r>
      <w:r>
        <w:rPr>
          <w:rFonts w:hint="default" w:ascii="PingFang SC" w:hAnsi="PingFang SC" w:eastAsia="PingFang SC" w:cs="PingFang SC"/>
          <w:i w:val="0"/>
          <w:iCs w:val="0"/>
          <w:caps w:val="0"/>
          <w:color w:val="555878"/>
          <w:spacing w:val="0"/>
          <w:sz w:val="16"/>
          <w:szCs w:val="16"/>
          <w:bdr w:val="none" w:color="auto" w:sz="0" w:space="0"/>
          <w:shd w:val="clear" w:fill="FFFFFF"/>
        </w:rPr>
        <w:t>离域分布在两个相距很远的片段上，其能量会低于将该电荷完全定域在其中一个片段上，这显然是非物理的。这种对分数电荷的偏爱是在多尺度模型中导致子系统间出现非整</w:t>
      </w:r>
      <w:r>
        <w:rPr>
          <w:rFonts w:hint="default" w:ascii="PingFang SC" w:hAnsi="PingFang SC" w:eastAsia="PingFang SC" w:cs="PingFang SC"/>
          <w:i w:val="0"/>
          <w:iCs w:val="0"/>
          <w:caps w:val="0"/>
          <w:color w:val="020C1A"/>
          <w:spacing w:val="0"/>
          <w:sz w:val="16"/>
          <w:szCs w:val="16"/>
          <w:bdr w:val="none" w:color="auto" w:sz="0" w:space="0"/>
          <w:shd w:val="clear" w:fill="FFFFFF"/>
        </w:rPr>
        <w:t>电荷转移</w:t>
      </w:r>
      <w:r>
        <w:rPr>
          <w:rFonts w:hint="default" w:ascii="PingFang SC" w:hAnsi="PingFang SC" w:eastAsia="PingFang SC" w:cs="PingFang SC"/>
          <w:i w:val="0"/>
          <w:iCs w:val="0"/>
          <w:caps w:val="0"/>
          <w:color w:val="555878"/>
          <w:spacing w:val="0"/>
          <w:sz w:val="16"/>
          <w:szCs w:val="16"/>
          <w:bdr w:val="none" w:color="auto" w:sz="0" w:space="0"/>
          <w:shd w:val="clear" w:fill="FFFFFF"/>
        </w:rPr>
        <w:t>的根源，也是杂化泛函力图解决的核心问题 。</w:t>
      </w:r>
    </w:p>
    <w:p w14:paraId="02082D6A">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杂化泛函的构建：引入精确交换</w:t>
      </w:r>
    </w:p>
    <w:p w14:paraId="054C31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为了修正</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，一个直接且有效的策略是引入一部分在形式上无</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PingFang SC" w:hAnsi="PingFang SC" w:eastAsia="PingFang SC" w:cs="PingFang SC"/>
          <w:i w:val="0"/>
          <w:iCs w:val="0"/>
          <w:caps w:val="0"/>
          <w:color w:val="020C1A"/>
          <w:spacing w:val="0"/>
          <w:sz w:val="16"/>
          <w:szCs w:val="16"/>
          <w:bdr w:val="none" w:color="auto" w:sz="0" w:space="0"/>
          <w:shd w:val="clear" w:fill="FFFFFF"/>
        </w:rPr>
        <w:t>交换能</w:t>
      </w:r>
      <w:r>
        <w:rPr>
          <w:rFonts w:hint="default" w:ascii="PingFang SC" w:hAnsi="PingFang SC" w:eastAsia="PingFang SC" w:cs="PingFang SC"/>
          <w:i w:val="0"/>
          <w:iCs w:val="0"/>
          <w:caps w:val="0"/>
          <w:color w:val="555878"/>
          <w:spacing w:val="0"/>
          <w:sz w:val="16"/>
          <w:szCs w:val="16"/>
          <w:bdr w:val="none" w:color="auto" w:sz="0" w:space="0"/>
          <w:shd w:val="clear" w:fill="FFFFFF"/>
        </w:rPr>
        <w:t>。这正是​</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​杂化泛函​</w:t>
      </w:r>
      <w:r>
        <w:rPr>
          <w:rFonts w:hint="default" w:ascii="PingFang SC" w:hAnsi="PingFang SC" w:eastAsia="PingFang SC" w:cs="PingFang SC"/>
          <w:i w:val="0"/>
          <w:iCs w:val="0"/>
          <w:caps w:val="0"/>
          <w:color w:val="555878"/>
          <w:spacing w:val="0"/>
          <w:sz w:val="16"/>
          <w:szCs w:val="16"/>
          <w:bdr w:val="none" w:color="auto" w:sz="0" w:space="0"/>
          <w:shd w:val="clear" w:fill="FFFFFF"/>
        </w:rPr>
        <w:t>​的基本思想。杂化泛函通过将一部分来自 </w:t>
      </w:r>
      <w:r>
        <w:rPr>
          <w:rFonts w:hint="default" w:ascii="PingFang SC" w:hAnsi="PingFang SC" w:eastAsia="PingFang SC" w:cs="PingFang SC"/>
          <w:i w:val="0"/>
          <w:iCs w:val="0"/>
          <w:caps w:val="0"/>
          <w:color w:val="020C1A"/>
          <w:spacing w:val="0"/>
          <w:sz w:val="16"/>
          <w:szCs w:val="16"/>
          <w:bdr w:val="none" w:color="auto" w:sz="0" w:space="0"/>
          <w:shd w:val="clear" w:fill="FFFFFF"/>
        </w:rPr>
        <w:t>Hartree-Fock</w:t>
      </w:r>
      <w:r>
        <w:rPr>
          <w:rFonts w:hint="default" w:ascii="PingFang SC" w:hAnsi="PingFang SC" w:eastAsia="PingFang SC" w:cs="PingFang SC"/>
          <w:i w:val="0"/>
          <w:iCs w:val="0"/>
          <w:caps w:val="0"/>
          <w:color w:val="555878"/>
          <w:spacing w:val="0"/>
          <w:sz w:val="16"/>
          <w:szCs w:val="16"/>
          <w:bdr w:val="none" w:color="auto" w:sz="0" w:space="0"/>
          <w:shd w:val="clear" w:fill="FFFFFF"/>
        </w:rPr>
        <w:t> (HF) 理论的​</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精确交换</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能 (exact exchange)​</w:t>
      </w:r>
      <w:r>
        <w:rPr>
          <w:rFonts w:hint="default" w:ascii="PingFang SC" w:hAnsi="PingFang SC" w:eastAsia="PingFang SC" w:cs="PingFang SC"/>
          <w:i w:val="0"/>
          <w:iCs w:val="0"/>
          <w:caps w:val="0"/>
          <w:color w:val="555878"/>
          <w:spacing w:val="0"/>
          <w:sz w:val="16"/>
          <w:szCs w:val="16"/>
          <w:bdr w:val="none" w:color="auto" w:sz="0" w:space="0"/>
          <w:shd w:val="clear" w:fill="FFFFFF"/>
        </w:rPr>
        <w:t>​ 与半局域 DFT 的交换和</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PingFang SC" w:hAnsi="PingFang SC" w:eastAsia="PingFang SC" w:cs="PingFang SC"/>
          <w:i w:val="0"/>
          <w:iCs w:val="0"/>
          <w:caps w:val="0"/>
          <w:color w:val="555878"/>
          <w:spacing w:val="0"/>
          <w:sz w:val="16"/>
          <w:szCs w:val="16"/>
          <w:bdr w:val="none" w:color="auto" w:sz="0" w:space="0"/>
          <w:shd w:val="clear" w:fill="FFFFFF"/>
        </w:rPr>
        <w:t>“混合”起来，来改进对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Exc[n]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的描述 。一个典型的全局杂化泛函的</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交换相关能</w:t>
      </w:r>
      <w:r>
        <w:rPr>
          <w:rFonts w:hint="default" w:ascii="PingFang SC" w:hAnsi="PingFang SC" w:eastAsia="PingFang SC" w:cs="PingFang SC"/>
          <w:i w:val="0"/>
          <w:iCs w:val="0"/>
          <w:caps w:val="0"/>
          <w:color w:val="555878"/>
          <w:spacing w:val="0"/>
          <w:sz w:val="16"/>
          <w:szCs w:val="16"/>
          <w:bdr w:val="none" w:color="auto" w:sz="0" w:space="0"/>
          <w:shd w:val="clear" w:fill="FFFFFF"/>
        </w:rPr>
        <w:t>具有如下形式 ：</w:t>
      </w:r>
    </w:p>
    <w:p w14:paraId="6E5B5F06">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Exchybrid=αExHF[{ψi}]+(1−α)ExDFT[n]+EcDFT[n]</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xchybrid​=</w:t>
      </w:r>
      <w:r>
        <w:rPr>
          <w:rFonts w:hint="default" w:ascii="KaTeX_Math" w:hAnsi="KaTeX_Math" w:eastAsia="KaTeX_Math" w:cs="KaTeX_Math"/>
          <w:i/>
          <w:iCs/>
          <w:caps w:val="0"/>
          <w:color w:val="555878"/>
          <w:spacing w:val="0"/>
          <w:kern w:val="0"/>
          <w:sz w:val="16"/>
          <w:szCs w:val="16"/>
          <w:shd w:val="clear" w:fill="FFFFFF"/>
          <w:lang w:val="en-US" w:eastAsia="zh-CN" w:bidi="ar"/>
        </w:rPr>
        <w:t>αE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xHF​[{</w:t>
      </w:r>
      <w:r>
        <w:rPr>
          <w:rFonts w:hint="default" w:ascii="KaTeX_Math" w:hAnsi="KaTeX_Math" w:eastAsia="KaTeX_Math" w:cs="KaTeX_Math"/>
          <w:i/>
          <w:iCs/>
          <w:caps w:val="0"/>
          <w:color w:val="555878"/>
          <w:spacing w:val="0"/>
          <w:kern w:val="0"/>
          <w:sz w:val="16"/>
          <w:szCs w:val="16"/>
          <w:shd w:val="clear" w:fill="FFFFFF"/>
          <w:lang w:val="en-US" w:eastAsia="zh-CN" w:bidi="ar"/>
        </w:rPr>
        <w:t>ψi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w:t>
      </w:r>
      <w:r>
        <w:rPr>
          <w:rFonts w:hint="default" w:ascii="KaTeX_Math" w:hAnsi="KaTeX_Math" w:eastAsia="KaTeX_Math" w:cs="KaTeX_Math"/>
          <w:i/>
          <w:iCs/>
          <w:caps w:val="0"/>
          <w:color w:val="555878"/>
          <w:spacing w:val="0"/>
          <w:kern w:val="0"/>
          <w:sz w:val="16"/>
          <w:szCs w:val="16"/>
          <w:shd w:val="clear" w:fill="FFFFFF"/>
          <w:lang w:val="en-US" w:eastAsia="zh-CN" w:bidi="ar"/>
        </w:rPr>
        <w:t>α</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xDFT​[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cDFT​[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7B6962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HF​</w:t>
      </w:r>
      <w:r>
        <w:rPr>
          <w:rFonts w:hint="default" w:ascii="PingFang SC" w:hAnsi="PingFang SC" w:eastAsia="PingFang SC" w:cs="PingFang SC"/>
          <w:i w:val="0"/>
          <w:iCs w:val="0"/>
          <w:caps w:val="0"/>
          <w:color w:val="555878"/>
          <w:spacing w:val="0"/>
          <w:sz w:val="16"/>
          <w:szCs w:val="16"/>
          <w:bdr w:val="none" w:color="auto" w:sz="0" w:space="0"/>
          <w:shd w:val="clear" w:fill="FFFFFF"/>
        </w:rPr>
        <w:t> 是 Hartree-Fock 精确交换能，它是一个依赖于 KS 轨道的泛函；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ExDFT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DFT​</w:t>
      </w:r>
      <w:r>
        <w:rPr>
          <w:rFonts w:hint="default" w:ascii="PingFang SC" w:hAnsi="PingFang SC" w:eastAsia="PingFang SC" w:cs="PingFang SC"/>
          <w:i w:val="0"/>
          <w:iCs w:val="0"/>
          <w:caps w:val="0"/>
          <w:color w:val="555878"/>
          <w:spacing w:val="0"/>
          <w:sz w:val="16"/>
          <w:szCs w:val="16"/>
          <w:bdr w:val="none" w:color="auto" w:sz="0" w:space="0"/>
          <w:shd w:val="clear" w:fill="FFFFFF"/>
        </w:rPr>
        <w:t> 和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EcDFT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DFT​</w:t>
      </w:r>
      <w:r>
        <w:rPr>
          <w:rFonts w:hint="default" w:ascii="PingFang SC" w:hAnsi="PingFang SC" w:eastAsia="PingFang SC" w:cs="PingFang SC"/>
          <w:i w:val="0"/>
          <w:iCs w:val="0"/>
          <w:caps w:val="0"/>
          <w:color w:val="555878"/>
          <w:spacing w:val="0"/>
          <w:sz w:val="16"/>
          <w:szCs w:val="16"/>
          <w:bdr w:val="none" w:color="auto" w:sz="0" w:space="0"/>
          <w:shd w:val="clear" w:fill="FFFFFF"/>
        </w:rPr>
        <w:t> 分别是来自半局域泛函（如 GGA）的交换和相关部分；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PingFang SC" w:hAnsi="PingFang SC" w:eastAsia="PingFang SC" w:cs="PingFang SC"/>
          <w:i w:val="0"/>
          <w:iCs w:val="0"/>
          <w:caps w:val="0"/>
          <w:color w:val="555878"/>
          <w:spacing w:val="0"/>
          <w:sz w:val="16"/>
          <w:szCs w:val="16"/>
          <w:bdr w:val="none" w:color="auto" w:sz="0" w:space="0"/>
          <w:shd w:val="clear" w:fill="FFFFFF"/>
        </w:rPr>
        <w:t> 是一个</w:t>
      </w:r>
      <w:r>
        <w:rPr>
          <w:rFonts w:hint="default" w:ascii="PingFang SC" w:hAnsi="PingFang SC" w:eastAsia="PingFang SC" w:cs="PingFang SC"/>
          <w:i w:val="0"/>
          <w:iCs w:val="0"/>
          <w:caps w:val="0"/>
          <w:color w:val="020C1A"/>
          <w:spacing w:val="0"/>
          <w:sz w:val="16"/>
          <w:szCs w:val="16"/>
          <w:bdr w:val="none" w:color="auto" w:sz="0" w:space="0"/>
          <w:shd w:val="clear" w:fill="FFFFFF"/>
        </w:rPr>
        <w:t>混合系数</w:t>
      </w:r>
      <w:r>
        <w:rPr>
          <w:rFonts w:hint="default" w:ascii="PingFang SC" w:hAnsi="PingFang SC" w:eastAsia="PingFang SC" w:cs="PingFang SC"/>
          <w:i w:val="0"/>
          <w:iCs w:val="0"/>
          <w:caps w:val="0"/>
          <w:color w:val="555878"/>
          <w:spacing w:val="0"/>
          <w:sz w:val="16"/>
          <w:szCs w:val="16"/>
          <w:bdr w:val="none" w:color="auto" w:sz="0" w:space="0"/>
          <w:shd w:val="clear" w:fill="FFFFFF"/>
        </w:rPr>
        <w:t>，通常通过拟合大量实验数据或满足某些理论约束来确定（例如，在 PBE0 和 B3LYP 等常用泛函中，其值约为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0.2−0.250.2−0.25</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5D835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Hartree-Fock </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能源于多电子[波函数</w:t>
      </w:r>
      <w:r>
        <w:rPr>
          <w:rFonts w:hint="default" w:ascii="PingFang SC" w:hAnsi="PingFang SC" w:eastAsia="PingFang SC" w:cs="PingFang SC"/>
          <w:i w:val="0"/>
          <w:iCs w:val="0"/>
          <w:caps w:val="0"/>
          <w:color w:val="020C1A"/>
          <w:spacing w:val="0"/>
          <w:sz w:val="16"/>
          <w:szCs w:val="16"/>
          <w:bdr w:val="none" w:color="auto" w:sz="0" w:space="0"/>
          <w:shd w:val="clear" w:fill="FFFFFF"/>
        </w:rPr>
        <w:t>反对称</w:t>
      </w:r>
      <w:r>
        <w:rPr>
          <w:rFonts w:hint="default" w:ascii="PingFang SC" w:hAnsi="PingFang SC" w:eastAsia="PingFang SC" w:cs="PingFang SC"/>
          <w:i w:val="0"/>
          <w:iCs w:val="0"/>
          <w:caps w:val="0"/>
          <w:color w:val="555878"/>
          <w:spacing w:val="0"/>
          <w:sz w:val="16"/>
          <w:szCs w:val="16"/>
          <w:bdr w:val="none" w:color="auto" w:sz="0" w:space="0"/>
          <w:shd w:val="clear" w:fill="FFFFFF"/>
        </w:rPr>
        <w:t>性](@entry_id:261893)的要求，其表达式为 ：</w:t>
      </w:r>
    </w:p>
    <w:p w14:paraId="4D263EA0">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ExHF[{ψi}]=−12∑i,jocc∬ψi∗(r)ψj∗(r′)ψj(r)ψi(r′)∣r−r′∣drdr′</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xHF​[{</w:t>
      </w:r>
      <w:r>
        <w:rPr>
          <w:rFonts w:hint="default" w:ascii="KaTeX_Math" w:hAnsi="KaTeX_Math" w:eastAsia="KaTeX_Math" w:cs="KaTeX_Math"/>
          <w:i/>
          <w:iCs/>
          <w:caps w:val="0"/>
          <w:color w:val="555878"/>
          <w:spacing w:val="0"/>
          <w:kern w:val="0"/>
          <w:sz w:val="16"/>
          <w:szCs w:val="16"/>
          <w:shd w:val="clear" w:fill="FFFFFF"/>
          <w:lang w:val="en-US" w:eastAsia="zh-CN" w:bidi="ar"/>
        </w:rPr>
        <w:t>ψi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​}]=−21​</w:t>
      </w:r>
      <w:r>
        <w:rPr>
          <w:rFonts w:hint="default" w:ascii="KaTeX_Math" w:hAnsi="KaTeX_Math" w:eastAsia="KaTeX_Math" w:cs="KaTeX_Math"/>
          <w:i/>
          <w:iCs/>
          <w:caps w:val="0"/>
          <w:color w:val="555878"/>
          <w:spacing w:val="0"/>
          <w:kern w:val="0"/>
          <w:sz w:val="16"/>
          <w:szCs w:val="16"/>
          <w:shd w:val="clear" w:fill="FFFFFF"/>
          <w:lang w:val="en-US" w:eastAsia="zh-CN" w:bidi="ar"/>
        </w:rPr>
        <w:t>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j</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occ​</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ψi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ψj</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ψj</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ψi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d</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r>
        <w:rPr>
          <w:rFonts w:hint="default" w:ascii="KaTeX_Math" w:hAnsi="KaTeX_Math" w:eastAsia="KaTeX_Math" w:cs="KaTeX_Math"/>
          <w:i/>
          <w:iCs/>
          <w:caps w:val="0"/>
          <w:color w:val="555878"/>
          <w:spacing w:val="0"/>
          <w:kern w:val="0"/>
          <w:sz w:val="16"/>
          <w:szCs w:val="16"/>
          <w:shd w:val="clear" w:fill="FFFFFF"/>
          <w:lang w:val="en-US" w:eastAsia="zh-CN" w:bidi="ar"/>
        </w:rPr>
        <w:t>d</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r′</w:t>
      </w:r>
    </w:p>
    <w:p w14:paraId="731644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这个表达式具有两个关键特征：</w:t>
      </w:r>
    </w:p>
    <w:p w14:paraId="4087D3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​轨道依赖性​</w:t>
      </w:r>
      <w:r>
        <w:rPr>
          <w:rFonts w:hint="default" w:ascii="PingFang SC" w:hAnsi="PingFang SC" w:eastAsia="PingFang SC" w:cs="PingFang SC"/>
          <w:i w:val="0"/>
          <w:iCs w:val="0"/>
          <w:caps w:val="0"/>
          <w:color w:val="555878"/>
          <w:spacing w:val="0"/>
          <w:sz w:val="16"/>
          <w:szCs w:val="16"/>
          <w:bdr w:val="none" w:color="auto" w:sz="0" w:space="0"/>
          <w:shd w:val="clear" w:fill="FFFFFF"/>
        </w:rPr>
        <w:t>​：它显式地依赖于占据的 KS 轨道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{ψi}{</w:t>
      </w:r>
      <w:r>
        <w:rPr>
          <w:rFonts w:hint="default" w:ascii="KaTeX_Math" w:hAnsi="KaTeX_Math" w:eastAsia="KaTeX_Math" w:cs="KaTeX_Math"/>
          <w:i/>
          <w:iCs/>
          <w:caps w:val="0"/>
          <w:color w:val="555878"/>
          <w:spacing w:val="0"/>
          <w:sz w:val="16"/>
          <w:szCs w:val="16"/>
          <w:bdr w:val="none" w:color="auto" w:sz="0" w:space="0"/>
          <w:shd w:val="clear" w:fill="FFFFFF"/>
        </w:rPr>
        <w:t>ψ</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，而不仅仅是总密度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n(r)</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2CBD41A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​非局域性​</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020C1A"/>
          <w:spacing w:val="0"/>
          <w:sz w:val="16"/>
          <w:szCs w:val="16"/>
          <w:bdr w:val="none" w:color="auto" w:sz="0" w:space="0"/>
          <w:shd w:val="clear" w:fill="FFFFFF"/>
        </w:rPr>
        <w:t>交换能</w:t>
      </w:r>
      <w:r>
        <w:rPr>
          <w:rFonts w:hint="default" w:ascii="PingFang SC" w:hAnsi="PingFang SC" w:eastAsia="PingFang SC" w:cs="PingFang SC"/>
          <w:i w:val="0"/>
          <w:iCs w:val="0"/>
          <w:caps w:val="0"/>
          <w:color w:val="555878"/>
          <w:spacing w:val="0"/>
          <w:sz w:val="16"/>
          <w:szCs w:val="16"/>
          <w:bdr w:val="none" w:color="auto" w:sz="0" w:space="0"/>
          <w:shd w:val="clear" w:fill="FFFFFF"/>
        </w:rPr>
        <w:t>的计算涉及到对空间中所有点对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(r,r′)(</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的积分，通过</w:t>
      </w:r>
      <w:r>
        <w:rPr>
          <w:rFonts w:hint="default" w:ascii="PingFang SC" w:hAnsi="PingFang SC" w:eastAsia="PingFang SC" w:cs="PingFang SC"/>
          <w:i w:val="0"/>
          <w:iCs w:val="0"/>
          <w:caps w:val="0"/>
          <w:color w:val="020C1A"/>
          <w:spacing w:val="0"/>
          <w:sz w:val="16"/>
          <w:szCs w:val="16"/>
          <w:bdr w:val="none" w:color="auto" w:sz="0" w:space="0"/>
          <w:shd w:val="clear" w:fill="FFFFFF"/>
        </w:rPr>
        <w:t>库仑算符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1/∣r−r′∣1/∣</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耦合。这意味着在某一点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的交换效应，取决于所有轨道在所有其他点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的值。这种性质与半局域泛函形成鲜明对比，后者仅依赖于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点及其无限小邻域内的密度信息。</w:t>
      </w:r>
    </w:p>
    <w:p w14:paraId="0C27BF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正是 HF 交换的这种非局域性和轨道依赖性，使其能够精确地消除单电子</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。因此，通过在泛函中混入一部分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HF​</w:t>
      </w:r>
      <w:r>
        <w:rPr>
          <w:rFonts w:hint="default" w:ascii="PingFang SC" w:hAnsi="PingFang SC" w:eastAsia="PingFang SC" w:cs="PingFang SC"/>
          <w:i w:val="0"/>
          <w:iCs w:val="0"/>
          <w:caps w:val="0"/>
          <w:color w:val="555878"/>
          <w:spacing w:val="0"/>
          <w:sz w:val="16"/>
          <w:szCs w:val="16"/>
          <w:bdr w:val="none" w:color="auto" w:sz="0" w:space="0"/>
          <w:shd w:val="clear" w:fill="FFFFFF"/>
        </w:rPr>
        <w:t>，可以有效地​</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​部分校正​</w:t>
      </w:r>
      <w:r>
        <w:rPr>
          <w:rFonts w:hint="default" w:ascii="PingFang SC" w:hAnsi="PingFang SC" w:eastAsia="PingFang SC" w:cs="PingFang SC"/>
          <w:i w:val="0"/>
          <w:iCs w:val="0"/>
          <w:caps w:val="0"/>
          <w:color w:val="555878"/>
          <w:spacing w:val="0"/>
          <w:sz w:val="16"/>
          <w:szCs w:val="16"/>
          <w:bdr w:val="none" w:color="auto" w:sz="0" w:space="0"/>
          <w:shd w:val="clear" w:fill="FFFFFF"/>
        </w:rPr>
        <w:t>​半局域泛函的</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。这种校正减轻了</w:t>
      </w:r>
      <w:r>
        <w:rPr>
          <w:rFonts w:hint="default" w:ascii="PingFang SC" w:hAnsi="PingFang SC" w:eastAsia="PingFang SC" w:cs="PingFang SC"/>
          <w:i w:val="0"/>
          <w:iCs w:val="0"/>
          <w:caps w:val="0"/>
          <w:color w:val="020C1A"/>
          <w:spacing w:val="0"/>
          <w:sz w:val="16"/>
          <w:szCs w:val="16"/>
          <w:bdr w:val="none" w:color="auto" w:sz="0" w:space="0"/>
          <w:shd w:val="clear" w:fill="FFFFFF"/>
        </w:rPr>
        <w:t>离域误差</w:t>
      </w:r>
      <w:r>
        <w:rPr>
          <w:rFonts w:hint="default" w:ascii="PingFang SC" w:hAnsi="PingFang SC" w:eastAsia="PingFang SC" w:cs="PingFang SC"/>
          <w:i w:val="0"/>
          <w:iCs w:val="0"/>
          <w:caps w:val="0"/>
          <w:color w:val="555878"/>
          <w:spacing w:val="0"/>
          <w:sz w:val="16"/>
          <w:szCs w:val="16"/>
          <w:bdr w:val="none" w:color="auto" w:sz="0" w:space="0"/>
          <w:shd w:val="clear" w:fill="FFFFFF"/>
        </w:rPr>
        <w:t>，使得电子态更倾向于定域化。其结果是，杂化泛函通常能更准确地预测反应能垒、材料</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以及其他对</w:t>
      </w:r>
      <w:r>
        <w:rPr>
          <w:rFonts w:hint="default" w:ascii="PingFang SC" w:hAnsi="PingFang SC" w:eastAsia="PingFang SC" w:cs="PingFang SC"/>
          <w:i w:val="0"/>
          <w:iCs w:val="0"/>
          <w:caps w:val="0"/>
          <w:color w:val="020C1A"/>
          <w:spacing w:val="0"/>
          <w:sz w:val="16"/>
          <w:szCs w:val="16"/>
          <w:bdr w:val="none" w:color="auto" w:sz="0" w:space="0"/>
          <w:shd w:val="clear" w:fill="FFFFFF"/>
        </w:rPr>
        <w:t>电子定域</w:t>
      </w:r>
      <w:r>
        <w:rPr>
          <w:rFonts w:hint="default" w:ascii="PingFang SC" w:hAnsi="PingFang SC" w:eastAsia="PingFang SC" w:cs="PingFang SC"/>
          <w:i w:val="0"/>
          <w:iCs w:val="0"/>
          <w:caps w:val="0"/>
          <w:color w:val="555878"/>
          <w:spacing w:val="0"/>
          <w:sz w:val="16"/>
          <w:szCs w:val="16"/>
          <w:bdr w:val="none" w:color="auto" w:sz="0" w:space="0"/>
          <w:shd w:val="clear" w:fill="FFFFFF"/>
        </w:rPr>
        <w:t>化敏感的性质 。从能量-电子数关系图上看，纯 HF 理论的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曲线是凹的，而 GGA 是凸的。将两者混合，可以通过调节</w:t>
      </w:r>
      <w:r>
        <w:rPr>
          <w:rFonts w:hint="default" w:ascii="PingFang SC" w:hAnsi="PingFang SC" w:eastAsia="PingFang SC" w:cs="PingFang SC"/>
          <w:i w:val="0"/>
          <w:iCs w:val="0"/>
          <w:caps w:val="0"/>
          <w:color w:val="020C1A"/>
          <w:spacing w:val="0"/>
          <w:sz w:val="16"/>
          <w:szCs w:val="16"/>
          <w:bdr w:val="none" w:color="auto" w:sz="0" w:space="0"/>
          <w:shd w:val="clear" w:fill="FFFFFF"/>
        </w:rPr>
        <w:t>混合系数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PingFang SC" w:hAnsi="PingFang SC" w:eastAsia="PingFang SC" w:cs="PingFang SC"/>
          <w:i w:val="0"/>
          <w:iCs w:val="0"/>
          <w:caps w:val="0"/>
          <w:color w:val="555878"/>
          <w:spacing w:val="0"/>
          <w:sz w:val="16"/>
          <w:szCs w:val="16"/>
          <w:bdr w:val="none" w:color="auto" w:sz="0" w:space="0"/>
          <w:shd w:val="clear" w:fill="FFFFFF"/>
        </w:rPr>
        <w:t>来“拉直”</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E(N)</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曲线，使其更接近精确的</w:t>
      </w:r>
      <w:r>
        <w:rPr>
          <w:rFonts w:hint="default" w:ascii="PingFang SC" w:hAnsi="PingFang SC" w:eastAsia="PingFang SC" w:cs="PingFang SC"/>
          <w:i w:val="0"/>
          <w:iCs w:val="0"/>
          <w:caps w:val="0"/>
          <w:color w:val="020C1A"/>
          <w:spacing w:val="0"/>
          <w:sz w:val="16"/>
          <w:szCs w:val="16"/>
          <w:bdr w:val="none" w:color="auto" w:sz="0" w:space="0"/>
          <w:shd w:val="clear" w:fill="FFFFFF"/>
        </w:rPr>
        <w:t>分段线性</w:t>
      </w:r>
      <w:r>
        <w:rPr>
          <w:rFonts w:hint="default" w:ascii="PingFang SC" w:hAnsi="PingFang SC" w:eastAsia="PingFang SC" w:cs="PingFang SC"/>
          <w:i w:val="0"/>
          <w:iCs w:val="0"/>
          <w:caps w:val="0"/>
          <w:color w:val="555878"/>
          <w:spacing w:val="0"/>
          <w:sz w:val="16"/>
          <w:szCs w:val="16"/>
          <w:bdr w:val="none" w:color="auto" w:sz="0" w:space="0"/>
          <w:shd w:val="clear" w:fill="FFFFFF"/>
        </w:rPr>
        <w:t>行为，从而抑制虚假的分数电荷现象 。</w:t>
      </w:r>
    </w:p>
    <w:p w14:paraId="61AA3639">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理论框架：广义 Kohn-Sham 方法与绝热连接</w:t>
      </w:r>
    </w:p>
    <w:p w14:paraId="204849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杂化泛函的引入，不仅是对能量表达式的简单修正，它还对 Kohn-Sham 理论的计算框架提出了新的要求。</w:t>
      </w:r>
    </w:p>
    <w:p w14:paraId="7D106B09">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广义 Kohn-Sham (GKS) 框架</w:t>
      </w:r>
    </w:p>
    <w:p w14:paraId="6A53D5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标准的 Kohn-Sham 方法构建了一个辅助的非相互作用体系，其电子在一个局域的、</w:t>
      </w:r>
      <w:r>
        <w:rPr>
          <w:rFonts w:hint="default" w:ascii="PingFang SC" w:hAnsi="PingFang SC" w:eastAsia="PingFang SC" w:cs="PingFang SC"/>
          <w:i w:val="0"/>
          <w:iCs w:val="0"/>
          <w:caps w:val="0"/>
          <w:color w:val="020C1A"/>
          <w:spacing w:val="0"/>
          <w:sz w:val="16"/>
          <w:szCs w:val="16"/>
          <w:bdr w:val="none" w:color="auto" w:sz="0" w:space="0"/>
          <w:shd w:val="clear" w:fill="FFFFFF"/>
        </w:rPr>
        <w:t>乘性</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PingFang SC" w:hAnsi="PingFang SC" w:eastAsia="PingFang SC" w:cs="PingFang SC"/>
          <w:i w:val="0"/>
          <w:iCs w:val="0"/>
          <w:caps w:val="0"/>
          <w:color w:val="020C1A"/>
          <w:spacing w:val="0"/>
          <w:sz w:val="16"/>
          <w:szCs w:val="16"/>
          <w:bdr w:val="none" w:color="auto" w:sz="0" w:space="0"/>
          <w:shd w:val="clear" w:fill="FFFFFF"/>
        </w:rPr>
        <w:t>有效势</w:t>
      </w:r>
      <w:r>
        <w:rPr>
          <w:rFonts w:hint="default" w:ascii="PingFang SC" w:hAnsi="PingFang SC" w:eastAsia="PingFang SC" w:cs="PingFang SC"/>
          <w:i w:val="0"/>
          <w:iCs w:val="0"/>
          <w:caps w:val="0"/>
          <w:color w:val="555878"/>
          <w:spacing w:val="0"/>
          <w:sz w:val="16"/>
          <w:szCs w:val="16"/>
          <w:bdr w:val="none" w:color="auto" w:sz="0" w:space="0"/>
          <w:shd w:val="clear" w:fill="FFFFFF"/>
        </w:rPr>
        <w:t>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vs(r)</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中运动。然而，当我们引入非局域的 HF 交换能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HF​</w:t>
      </w:r>
      <w:r>
        <w:rPr>
          <w:rFonts w:hint="default" w:ascii="PingFang SC" w:hAnsi="PingFang SC" w:eastAsia="PingFang SC" w:cs="PingFang SC"/>
          <w:i w:val="0"/>
          <w:iCs w:val="0"/>
          <w:caps w:val="0"/>
          <w:color w:val="555878"/>
          <w:spacing w:val="0"/>
          <w:sz w:val="16"/>
          <w:szCs w:val="16"/>
          <w:bdr w:val="none" w:color="auto" w:sz="0" w:space="0"/>
          <w:shd w:val="clear" w:fill="FFFFFF"/>
        </w:rPr>
        <w:t>时，通过对总能量进行变分所得到的有效单粒子哈密顿算符中，会出现一个非局域的积分算符，即 Fock 算符。这个算符作用在一个轨道</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ψi</w:t>
      </w:r>
      <w:r>
        <w:rPr>
          <w:rFonts w:hint="default" w:ascii="KaTeX_Math" w:hAnsi="KaTeX_Math" w:eastAsia="KaTeX_Math" w:cs="KaTeX_Math"/>
          <w:i/>
          <w:iCs/>
          <w:caps w:val="0"/>
          <w:color w:val="555878"/>
          <w:spacing w:val="0"/>
          <w:sz w:val="16"/>
          <w:szCs w:val="16"/>
          <w:bdr w:val="none" w:color="auto" w:sz="0" w:space="0"/>
          <w:shd w:val="clear" w:fill="FFFFFF"/>
        </w:rPr>
        <w:t>ψ</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上时，其结果依赖于对整个</w:t>
      </w:r>
      <w:r>
        <w:rPr>
          <w:rFonts w:hint="default" w:ascii="PingFang SC" w:hAnsi="PingFang SC" w:eastAsia="PingFang SC" w:cs="PingFang SC"/>
          <w:i w:val="0"/>
          <w:iCs w:val="0"/>
          <w:caps w:val="0"/>
          <w:color w:val="020C1A"/>
          <w:spacing w:val="0"/>
          <w:sz w:val="16"/>
          <w:szCs w:val="16"/>
          <w:bdr w:val="none" w:color="auto" w:sz="0" w:space="0"/>
          <w:shd w:val="clear" w:fill="FFFFFF"/>
        </w:rPr>
        <w:t>空间的积</w:t>
      </w:r>
      <w:r>
        <w:rPr>
          <w:rFonts w:hint="default" w:ascii="PingFang SC" w:hAnsi="PingFang SC" w:eastAsia="PingFang SC" w:cs="PingFang SC"/>
          <w:i w:val="0"/>
          <w:iCs w:val="0"/>
          <w:caps w:val="0"/>
          <w:color w:val="555878"/>
          <w:spacing w:val="0"/>
          <w:sz w:val="16"/>
          <w:szCs w:val="16"/>
          <w:bdr w:val="none" w:color="auto" w:sz="0" w:space="0"/>
          <w:shd w:val="clear" w:fill="FFFFFF"/>
        </w:rPr>
        <w:t>分，而不能简单地表示为某个势函数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vx(r)</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ψi(r)</w:t>
      </w:r>
      <w:r>
        <w:rPr>
          <w:rFonts w:hint="default" w:ascii="KaTeX_Math" w:hAnsi="KaTeX_Math" w:eastAsia="KaTeX_Math" w:cs="KaTeX_Math"/>
          <w:i/>
          <w:iCs/>
          <w:caps w:val="0"/>
          <w:color w:val="555878"/>
          <w:spacing w:val="0"/>
          <w:sz w:val="16"/>
          <w:szCs w:val="16"/>
          <w:bdr w:val="none" w:color="auto" w:sz="0" w:space="0"/>
          <w:shd w:val="clear" w:fill="FFFFFF"/>
        </w:rPr>
        <w:t>ψ</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的乘积。</w:t>
      </w:r>
    </w:p>
    <w:p w14:paraId="74BCF9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为了容纳这类非局域势，理论框架需要从标准的 KS 方法扩展到​</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​广义 Kohn-Sham (Generalized Kohn-Sham, GKS) 框架​</w:t>
      </w:r>
      <w:r>
        <w:rPr>
          <w:rFonts w:hint="default" w:ascii="PingFang SC" w:hAnsi="PingFang SC" w:eastAsia="PingFang SC" w:cs="PingFang SC"/>
          <w:i w:val="0"/>
          <w:iCs w:val="0"/>
          <w:caps w:val="0"/>
          <w:color w:val="555878"/>
          <w:spacing w:val="0"/>
          <w:sz w:val="16"/>
          <w:szCs w:val="16"/>
          <w:bdr w:val="none" w:color="auto" w:sz="0" w:space="0"/>
          <w:shd w:val="clear" w:fill="FFFFFF"/>
        </w:rPr>
        <w:t>​。GKS 框架允许单粒子有效</w:t>
      </w:r>
      <w:r>
        <w:rPr>
          <w:rFonts w:hint="default" w:ascii="PingFang SC" w:hAnsi="PingFang SC" w:eastAsia="PingFang SC" w:cs="PingFang SC"/>
          <w:i w:val="0"/>
          <w:iCs w:val="0"/>
          <w:caps w:val="0"/>
          <w:color w:val="020C1A"/>
          <w:spacing w:val="0"/>
          <w:sz w:val="16"/>
          <w:szCs w:val="16"/>
          <w:bdr w:val="none" w:color="auto" w:sz="0" w:space="0"/>
          <w:shd w:val="clear" w:fill="FFFFFF"/>
        </w:rPr>
        <w:t>哈密顿算符</w:t>
      </w:r>
      <w:r>
        <w:rPr>
          <w:rFonts w:hint="default" w:ascii="PingFang SC" w:hAnsi="PingFang SC" w:eastAsia="PingFang SC" w:cs="PingFang SC"/>
          <w:i w:val="0"/>
          <w:iCs w:val="0"/>
          <w:caps w:val="0"/>
          <w:color w:val="555878"/>
          <w:spacing w:val="0"/>
          <w:sz w:val="16"/>
          <w:szCs w:val="16"/>
          <w:bdr w:val="none" w:color="auto" w:sz="0" w:space="0"/>
          <w:shd w:val="clear" w:fill="FFFFFF"/>
        </w:rPr>
        <w:t>是一个更普适的</w:t>
      </w:r>
      <w:r>
        <w:rPr>
          <w:rFonts w:hint="default" w:ascii="PingFang SC" w:hAnsi="PingFang SC" w:eastAsia="PingFang SC" w:cs="PingFang SC"/>
          <w:i w:val="0"/>
          <w:iCs w:val="0"/>
          <w:caps w:val="0"/>
          <w:color w:val="020C1A"/>
          <w:spacing w:val="0"/>
          <w:sz w:val="16"/>
          <w:szCs w:val="16"/>
          <w:bdr w:val="none" w:color="auto" w:sz="0" w:space="0"/>
          <w:shd w:val="clear" w:fill="FFFFFF"/>
        </w:rPr>
        <w:t>厄米算符</w:t>
      </w:r>
      <w:r>
        <w:rPr>
          <w:rFonts w:hint="default" w:ascii="PingFang SC" w:hAnsi="PingFang SC" w:eastAsia="PingFang SC" w:cs="PingFang SC"/>
          <w:i w:val="0"/>
          <w:iCs w:val="0"/>
          <w:caps w:val="0"/>
          <w:color w:val="555878"/>
          <w:spacing w:val="0"/>
          <w:sz w:val="16"/>
          <w:szCs w:val="16"/>
          <w:bdr w:val="none" w:color="auto" w:sz="0" w:space="0"/>
          <w:shd w:val="clear" w:fill="FFFFFF"/>
        </w:rPr>
        <w:t>，它可以是轨道依赖的、非局域的积分算符。因此，杂化泛函的求解本质上是在 GKS 框架下进行的，而非传统的 KS 框架 。</w:t>
      </w:r>
    </w:p>
    <w:p w14:paraId="49E28B2B">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绝热连接形式</w:t>
      </w:r>
    </w:p>
    <w:p w14:paraId="63B680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杂化泛函的混合形式不仅仅是经验性的构造，它背后也有深刻的理论支持，即​</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绝热连接</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(adiabatic connection)​</w:t>
      </w:r>
      <w:r>
        <w:rPr>
          <w:rFonts w:hint="default" w:ascii="PingFang SC" w:hAnsi="PingFang SC" w:eastAsia="PingFang SC" w:cs="PingFang SC"/>
          <w:i w:val="0"/>
          <w:iCs w:val="0"/>
          <w:caps w:val="0"/>
          <w:color w:val="555878"/>
          <w:spacing w:val="0"/>
          <w:sz w:val="16"/>
          <w:szCs w:val="16"/>
          <w:bdr w:val="none" w:color="auto" w:sz="0" w:space="0"/>
          <w:shd w:val="clear" w:fill="FFFFFF"/>
        </w:rPr>
        <w:t>​ 形式。该理论通过一个</w:t>
      </w:r>
      <w:r>
        <w:rPr>
          <w:rFonts w:hint="default" w:ascii="PingFang SC" w:hAnsi="PingFang SC" w:eastAsia="PingFang SC" w:cs="PingFang SC"/>
          <w:i w:val="0"/>
          <w:iCs w:val="0"/>
          <w:caps w:val="0"/>
          <w:color w:val="020C1A"/>
          <w:spacing w:val="0"/>
          <w:sz w:val="16"/>
          <w:szCs w:val="16"/>
          <w:bdr w:val="none" w:color="auto" w:sz="0" w:space="0"/>
          <w:shd w:val="clear" w:fill="FFFFFF"/>
        </w:rPr>
        <w:t>耦合常数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0≤λ≤10≤</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 将非相互作用的 KS 体系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λ=0</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 和完全相互作用的物理体系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λ=1</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 “连接”起来。</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交换相关能</w:t>
      </w:r>
      <w:r>
        <w:rPr>
          <w:rFonts w:hint="default" w:ascii="PingFang SC" w:hAnsi="PingFang SC" w:eastAsia="PingFang SC" w:cs="PingFang SC"/>
          <w:i w:val="0"/>
          <w:iCs w:val="0"/>
          <w:caps w:val="0"/>
          <w:color w:val="555878"/>
          <w:spacing w:val="0"/>
          <w:sz w:val="16"/>
          <w:szCs w:val="16"/>
          <w:bdr w:val="none" w:color="auto" w:sz="0" w:space="0"/>
          <w:shd w:val="clear" w:fill="FFFFFF"/>
        </w:rPr>
        <w:t>可以表示为对一个在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PingFang SC" w:hAnsi="PingFang SC" w:eastAsia="PingFang SC" w:cs="PingFang SC"/>
          <w:i w:val="0"/>
          <w:iCs w:val="0"/>
          <w:caps w:val="0"/>
          <w:color w:val="555878"/>
          <w:spacing w:val="0"/>
          <w:sz w:val="16"/>
          <w:szCs w:val="16"/>
          <w:bdr w:val="none" w:color="auto" w:sz="0" w:space="0"/>
          <w:shd w:val="clear" w:fill="FFFFFF"/>
        </w:rPr>
        <w:t>路径上积分的量 ：</w:t>
      </w:r>
    </w:p>
    <w:p w14:paraId="1D45B77F">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Exc[n]=∫01Wλ[n] dλ</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xc​[</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01​</w:t>
      </w:r>
      <w:r>
        <w:rPr>
          <w:rFonts w:hint="default" w:ascii="KaTeX_Math" w:hAnsi="KaTeX_Math" w:eastAsia="KaTeX_Math" w:cs="KaTeX_Math"/>
          <w:i/>
          <w:iCs/>
          <w:caps w:val="0"/>
          <w:color w:val="555878"/>
          <w:spacing w:val="0"/>
          <w:kern w:val="0"/>
          <w:sz w:val="16"/>
          <w:szCs w:val="16"/>
          <w:shd w:val="clear" w:fill="FFFFFF"/>
          <w:lang w:val="en-US" w:eastAsia="zh-CN" w:bidi="ar"/>
        </w:rPr>
        <w:t>Wλ</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dλ</w:t>
      </w:r>
    </w:p>
    <w:p w14:paraId="7269EB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其中，被积函数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Wλ[n]=⟨Ψλ[n]∣V^ee∣Ψλ[n]⟩−EH[n]</w:t>
      </w:r>
      <w:r>
        <w:rPr>
          <w:rFonts w:hint="default" w:ascii="KaTeX_Math" w:hAnsi="KaTeX_Math" w:eastAsia="KaTeX_Math" w:cs="KaTeX_Math"/>
          <w:i/>
          <w:iCs/>
          <w:caps w:val="0"/>
          <w:color w:val="555878"/>
          <w:spacing w:val="0"/>
          <w:sz w:val="16"/>
          <w:szCs w:val="16"/>
          <w:bdr w:val="none" w:color="auto" w:sz="0" w:space="0"/>
          <w:shd w:val="clear" w:fill="FFFFFF"/>
        </w:rPr>
        <w:t>W</w:t>
      </w:r>
      <w:r>
        <w:rPr>
          <w:rFonts w:hint="default" w:ascii="KaTeX_Math" w:hAnsi="KaTeX_Math" w:eastAsia="KaTeX_Math" w:cs="KaTeX_Math"/>
          <w:i/>
          <w:iCs/>
          <w:caps w:val="0"/>
          <w:color w:val="555878"/>
          <w:spacing w:val="0"/>
          <w:sz w:val="16"/>
          <w:szCs w:val="16"/>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]=⟨Ψ</w:t>
      </w:r>
      <w:r>
        <w:rPr>
          <w:rFonts w:hint="default" w:ascii="KaTeX_Math" w:hAnsi="KaTeX_Math" w:eastAsia="KaTeX_Math" w:cs="KaTeX_Math"/>
          <w:i/>
          <w:iCs/>
          <w:caps w:val="0"/>
          <w:color w:val="555878"/>
          <w:spacing w:val="0"/>
          <w:sz w:val="16"/>
          <w:szCs w:val="16"/>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ee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​∣Ψ</w:t>
      </w:r>
      <w:r>
        <w:rPr>
          <w:rFonts w:hint="default" w:ascii="KaTeX_Math" w:hAnsi="KaTeX_Math" w:eastAsia="KaTeX_Math" w:cs="KaTeX_Math"/>
          <w:i/>
          <w:iCs/>
          <w:caps w:val="0"/>
          <w:color w:val="555878"/>
          <w:spacing w:val="0"/>
          <w:sz w:val="16"/>
          <w:szCs w:val="16"/>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表示在</w:t>
      </w:r>
      <w:r>
        <w:rPr>
          <w:rFonts w:hint="default" w:ascii="PingFang SC" w:hAnsi="PingFang SC" w:eastAsia="PingFang SC" w:cs="PingFang SC"/>
          <w:i w:val="0"/>
          <w:iCs w:val="0"/>
          <w:caps w:val="0"/>
          <w:color w:val="020C1A"/>
          <w:spacing w:val="0"/>
          <w:sz w:val="16"/>
          <w:szCs w:val="16"/>
          <w:bdr w:val="none" w:color="auto" w:sz="0" w:space="0"/>
          <w:shd w:val="clear" w:fill="FFFFFF"/>
        </w:rPr>
        <w:t>耦合强度</w:t>
      </w:r>
      <w:r>
        <w:rPr>
          <w:rFonts w:hint="default" w:ascii="PingFang SC" w:hAnsi="PingFang SC" w:eastAsia="PingFang SC" w:cs="PingFang SC"/>
          <w:i w:val="0"/>
          <w:iCs w:val="0"/>
          <w:caps w:val="0"/>
          <w:color w:val="555878"/>
          <w:spacing w:val="0"/>
          <w:sz w:val="16"/>
          <w:szCs w:val="16"/>
          <w:bdr w:val="none" w:color="auto" w:sz="0" w:space="0"/>
          <w:shd w:val="clear" w:fill="FFFFFF"/>
        </w:rPr>
        <w:t>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PingFang SC" w:hAnsi="PingFang SC" w:eastAsia="PingFang SC" w:cs="PingFang SC"/>
          <w:i w:val="0"/>
          <w:iCs w:val="0"/>
          <w:caps w:val="0"/>
          <w:color w:val="555878"/>
          <w:spacing w:val="0"/>
          <w:sz w:val="16"/>
          <w:szCs w:val="16"/>
          <w:bdr w:val="none" w:color="auto" w:sz="0" w:space="0"/>
          <w:shd w:val="clear" w:fill="FFFFFF"/>
        </w:rPr>
        <w:t>时，</w:t>
      </w:r>
      <w:r>
        <w:rPr>
          <w:rFonts w:hint="default" w:ascii="PingFang SC" w:hAnsi="PingFang SC" w:eastAsia="PingFang SC" w:cs="PingFang SC"/>
          <w:i w:val="0"/>
          <w:iCs w:val="0"/>
          <w:caps w:val="0"/>
          <w:color w:val="020C1A"/>
          <w:spacing w:val="0"/>
          <w:sz w:val="16"/>
          <w:szCs w:val="16"/>
          <w:bdr w:val="none" w:color="auto" w:sz="0" w:space="0"/>
          <w:shd w:val="clear" w:fill="FFFFFF"/>
        </w:rPr>
        <w:t>电子-电子相互作用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能的非经典部分。</w:t>
      </w:r>
    </w:p>
    <w:p w14:paraId="04E255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020C1A"/>
          <w:spacing w:val="0"/>
          <w:sz w:val="16"/>
          <w:szCs w:val="16"/>
          <w:bdr w:val="none" w:color="auto" w:sz="0" w:space="0"/>
          <w:shd w:val="clear" w:fill="FFFFFF"/>
        </w:rPr>
        <w:t>绝热连接</w:t>
      </w:r>
      <w:r>
        <w:rPr>
          <w:rFonts w:hint="default" w:ascii="PingFang SC" w:hAnsi="PingFang SC" w:eastAsia="PingFang SC" w:cs="PingFang SC"/>
          <w:i w:val="0"/>
          <w:iCs w:val="0"/>
          <w:caps w:val="0"/>
          <w:color w:val="555878"/>
          <w:spacing w:val="0"/>
          <w:sz w:val="16"/>
          <w:szCs w:val="16"/>
          <w:bdr w:val="none" w:color="auto" w:sz="0" w:space="0"/>
          <w:shd w:val="clear" w:fill="FFFFFF"/>
        </w:rPr>
        <w:t>的一个关键结论是，在</w:t>
      </w:r>
      <w:r>
        <w:rPr>
          <w:rFonts w:hint="default" w:ascii="PingFang SC" w:hAnsi="PingFang SC" w:eastAsia="PingFang SC" w:cs="PingFang SC"/>
          <w:i w:val="0"/>
          <w:iCs w:val="0"/>
          <w:caps w:val="0"/>
          <w:color w:val="020C1A"/>
          <w:spacing w:val="0"/>
          <w:sz w:val="16"/>
          <w:szCs w:val="16"/>
          <w:bdr w:val="none" w:color="auto" w:sz="0" w:space="0"/>
          <w:shd w:val="clear" w:fill="FFFFFF"/>
        </w:rPr>
        <w:t>弱相互作用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极限下（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λ→0</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），被积函数恰好等于体系的 </w:t>
      </w:r>
      <w:r>
        <w:rPr>
          <w:rFonts w:hint="default" w:ascii="PingFang SC" w:hAnsi="PingFang SC" w:eastAsia="PingFang SC" w:cs="PingFang SC"/>
          <w:i w:val="0"/>
          <w:iCs w:val="0"/>
          <w:caps w:val="0"/>
          <w:color w:val="020C1A"/>
          <w:spacing w:val="0"/>
          <w:sz w:val="16"/>
          <w:szCs w:val="16"/>
          <w:bdr w:val="none" w:color="auto" w:sz="0" w:space="0"/>
          <w:shd w:val="clear" w:fill="FFFFFF"/>
        </w:rPr>
        <w:t>Hartree-Fock</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能：</w:t>
      </w:r>
    </w:p>
    <w:p w14:paraId="3CD279FC">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Wλ=0[n]=ExHF[n]</w:t>
      </w:r>
      <w:r>
        <w:rPr>
          <w:rFonts w:hint="default" w:ascii="KaTeX_Math" w:hAnsi="KaTeX_Math" w:eastAsia="KaTeX_Math" w:cs="KaTeX_Math"/>
          <w:i/>
          <w:iCs/>
          <w:caps w:val="0"/>
          <w:color w:val="555878"/>
          <w:spacing w:val="0"/>
          <w:kern w:val="0"/>
          <w:sz w:val="16"/>
          <w:szCs w:val="16"/>
          <w:shd w:val="clear" w:fill="FFFFFF"/>
          <w:lang w:val="en-US" w:eastAsia="zh-CN" w:bidi="ar"/>
        </w:rPr>
        <w:t>Wλ</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xHF​[</w:t>
      </w:r>
      <w:r>
        <w:rPr>
          <w:rFonts w:hint="default" w:ascii="KaTeX_Math" w:hAnsi="KaTeX_Math" w:eastAsia="KaTeX_Math" w:cs="KaTeX_Math"/>
          <w:i/>
          <w:iCs/>
          <w:caps w:val="0"/>
          <w:color w:val="555878"/>
          <w:spacing w:val="0"/>
          <w:kern w:val="0"/>
          <w:sz w:val="16"/>
          <w:szCs w:val="16"/>
          <w:shd w:val="clear" w:fill="FFFFFF"/>
          <w:lang w:val="en-US" w:eastAsia="zh-CN" w:bidi="ar"/>
        </w:rPr>
        <w:t>n</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7C05FB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这个精确条件为泛函的设计提供了重要的理论指导。它表明，一个理想的</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交换相关泛函</w:t>
      </w:r>
      <w:r>
        <w:rPr>
          <w:rFonts w:hint="default" w:ascii="PingFang SC" w:hAnsi="PingFang SC" w:eastAsia="PingFang SC" w:cs="PingFang SC"/>
          <w:i w:val="0"/>
          <w:iCs w:val="0"/>
          <w:caps w:val="0"/>
          <w:color w:val="555878"/>
          <w:spacing w:val="0"/>
          <w:sz w:val="16"/>
          <w:szCs w:val="16"/>
          <w:bdr w:val="none" w:color="auto" w:sz="0" w:space="0"/>
          <w:shd w:val="clear" w:fill="FFFFFF"/>
        </w:rPr>
        <w:t>，其行为在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λ=0</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处应该还原为精确交换。杂化泛函通过引入一部分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HF​</w:t>
      </w:r>
      <w:r>
        <w:rPr>
          <w:rFonts w:hint="default" w:ascii="PingFang SC" w:hAnsi="PingFang SC" w:eastAsia="PingFang SC" w:cs="PingFang SC"/>
          <w:i w:val="0"/>
          <w:iCs w:val="0"/>
          <w:caps w:val="0"/>
          <w:color w:val="555878"/>
          <w:spacing w:val="0"/>
          <w:sz w:val="16"/>
          <w:szCs w:val="16"/>
          <w:bdr w:val="none" w:color="auto" w:sz="0" w:space="0"/>
          <w:shd w:val="clear" w:fill="FFFFFF"/>
        </w:rPr>
        <w:t>，正是为了更好地满足这一精确的理论约束。从这个角度看，杂化泛函可以被视为对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Wλ[n]</w:t>
      </w:r>
      <w:r>
        <w:rPr>
          <w:rFonts w:hint="default" w:ascii="KaTeX_Math" w:hAnsi="KaTeX_Math" w:eastAsia="KaTeX_Math" w:cs="KaTeX_Math"/>
          <w:i/>
          <w:iCs/>
          <w:caps w:val="0"/>
          <w:color w:val="555878"/>
          <w:spacing w:val="0"/>
          <w:sz w:val="16"/>
          <w:szCs w:val="16"/>
          <w:bdr w:val="none" w:color="auto" w:sz="0" w:space="0"/>
          <w:shd w:val="clear" w:fill="FFFFFF"/>
        </w:rPr>
        <w:t>W</w:t>
      </w:r>
      <w:r>
        <w:rPr>
          <w:rFonts w:hint="default" w:ascii="KaTeX_Math" w:hAnsi="KaTeX_Math" w:eastAsia="KaTeX_Math" w:cs="KaTeX_Math"/>
          <w:i/>
          <w:iCs/>
          <w:caps w:val="0"/>
          <w:color w:val="555878"/>
          <w:spacing w:val="0"/>
          <w:sz w:val="16"/>
          <w:szCs w:val="16"/>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曲线的一个简单</w:t>
      </w:r>
      <w:r>
        <w:rPr>
          <w:rFonts w:hint="default" w:ascii="PingFang SC" w:hAnsi="PingFang SC" w:eastAsia="PingFang SC" w:cs="PingFang SC"/>
          <w:i w:val="0"/>
          <w:iCs w:val="0"/>
          <w:caps w:val="0"/>
          <w:color w:val="020C1A"/>
          <w:spacing w:val="0"/>
          <w:sz w:val="16"/>
          <w:szCs w:val="16"/>
          <w:bdr w:val="none" w:color="auto" w:sz="0" w:space="0"/>
          <w:shd w:val="clear" w:fill="FFFFFF"/>
        </w:rPr>
        <w:t>线性插值</w:t>
      </w:r>
      <w:r>
        <w:rPr>
          <w:rFonts w:hint="default" w:ascii="PingFang SC" w:hAnsi="PingFang SC" w:eastAsia="PingFang SC" w:cs="PingFang SC"/>
          <w:i w:val="0"/>
          <w:iCs w:val="0"/>
          <w:caps w:val="0"/>
          <w:color w:val="555878"/>
          <w:spacing w:val="0"/>
          <w:sz w:val="16"/>
          <w:szCs w:val="16"/>
          <w:bdr w:val="none" w:color="auto" w:sz="0" w:space="0"/>
          <w:shd w:val="clear" w:fill="FFFFFF"/>
        </w:rPr>
        <w:t>模型。</w:t>
      </w:r>
    </w:p>
    <w:p w14:paraId="59B6855B">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面向多尺度系统的高级杂化泛函</w:t>
      </w:r>
    </w:p>
    <w:p w14:paraId="569DF5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虽然全局杂化泛函在许多方面优于半局域泛函，但其固定的 HF 交换</w:t>
      </w:r>
      <w:r>
        <w:rPr>
          <w:rFonts w:hint="default" w:ascii="PingFang SC" w:hAnsi="PingFang SC" w:eastAsia="PingFang SC" w:cs="PingFang SC"/>
          <w:i w:val="0"/>
          <w:iCs w:val="0"/>
          <w:caps w:val="0"/>
          <w:color w:val="020C1A"/>
          <w:spacing w:val="0"/>
          <w:sz w:val="16"/>
          <w:szCs w:val="16"/>
          <w:bdr w:val="none" w:color="auto" w:sz="0" w:space="0"/>
          <w:shd w:val="clear" w:fill="FFFFFF"/>
        </w:rPr>
        <w:t>混合比</w:t>
      </w:r>
      <w:r>
        <w:rPr>
          <w:rFonts w:hint="default" w:ascii="PingFang SC" w:hAnsi="PingFang SC" w:eastAsia="PingFang SC" w:cs="PingFang SC"/>
          <w:i w:val="0"/>
          <w:iCs w:val="0"/>
          <w:caps w:val="0"/>
          <w:color w:val="555878"/>
          <w:spacing w:val="0"/>
          <w:sz w:val="16"/>
          <w:szCs w:val="16"/>
          <w:bdr w:val="none" w:color="auto" w:sz="0" w:space="0"/>
          <w:shd w:val="clear" w:fill="FFFFFF"/>
        </w:rPr>
        <w:t>例在处理复杂的、具有多尺度特征的系统（如大分子、界面和固体材料）时仍有局限性。为了应对这些挑战，研究者们发展了更精密的杂化泛函形式。</w:t>
      </w:r>
    </w:p>
    <w:p w14:paraId="279B797C">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范围分离杂化泛函</w:t>
      </w:r>
    </w:p>
    <w:p w14:paraId="132B05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PingFang SC" w:hAnsi="PingFang SC" w:eastAsia="PingFang SC" w:cs="PingFang SC"/>
          <w:i w:val="0"/>
          <w:iCs w:val="0"/>
          <w:caps w:val="0"/>
          <w:color w:val="020C1A"/>
          <w:spacing w:val="0"/>
          <w:sz w:val="16"/>
          <w:szCs w:val="16"/>
          <w:bdr w:val="none" w:color="auto" w:sz="0" w:space="0"/>
          <w:shd w:val="clear" w:fill="FFFFFF"/>
        </w:rPr>
        <w:t>凝聚态物质</w:t>
      </w:r>
      <w:r>
        <w:rPr>
          <w:rFonts w:hint="default" w:ascii="PingFang SC" w:hAnsi="PingFang SC" w:eastAsia="PingFang SC" w:cs="PingFang SC"/>
          <w:i w:val="0"/>
          <w:iCs w:val="0"/>
          <w:caps w:val="0"/>
          <w:color w:val="555878"/>
          <w:spacing w:val="0"/>
          <w:sz w:val="16"/>
          <w:szCs w:val="16"/>
          <w:bdr w:val="none" w:color="auto" w:sz="0" w:space="0"/>
          <w:shd w:val="clear" w:fill="FFFFFF"/>
        </w:rPr>
        <w:t>（如半导体和金属）中，电子气的存在会对长程库仑相互作用产生屏蔽效应。全局杂化泛函中包含的全范围、未经屏蔽的 HF 交换，在物理上不能很好地描述这种效应，并且在计算上会导致问题——其在</w:t>
      </w:r>
      <w:r>
        <w:rPr>
          <w:rFonts w:hint="default" w:ascii="PingFang SC" w:hAnsi="PingFang SC" w:eastAsia="PingFang SC" w:cs="PingFang SC"/>
          <w:i w:val="0"/>
          <w:iCs w:val="0"/>
          <w:caps w:val="0"/>
          <w:color w:val="020C1A"/>
          <w:spacing w:val="0"/>
          <w:sz w:val="16"/>
          <w:szCs w:val="16"/>
          <w:bdr w:val="none" w:color="auto" w:sz="0" w:space="0"/>
          <w:shd w:val="clear" w:fill="FFFFFF"/>
        </w:rPr>
        <w:t>倒易空间</w:t>
      </w:r>
      <w:r>
        <w:rPr>
          <w:rFonts w:hint="default" w:ascii="PingFang SC" w:hAnsi="PingFang SC" w:eastAsia="PingFang SC" w:cs="PingFang SC"/>
          <w:i w:val="0"/>
          <w:iCs w:val="0"/>
          <w:caps w:val="0"/>
          <w:color w:val="555878"/>
          <w:spacing w:val="0"/>
          <w:sz w:val="16"/>
          <w:szCs w:val="16"/>
          <w:bdr w:val="none" w:color="auto" w:sz="0" w:space="0"/>
          <w:shd w:val="clear" w:fill="FFFFFF"/>
        </w:rPr>
        <w:t>中的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1/q21/</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奇异性使得计算量随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in" w:hAnsi="KaTeX_Main" w:eastAsia="KaTeX_Main" w:cs="KaTeX_Main"/>
          <w:b/>
          <w:bCs/>
          <w:i w:val="0"/>
          <w:iCs w:val="0"/>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点采样的收敛极为缓慢 。</w:t>
      </w:r>
    </w:p>
    <w:p w14:paraId="6C7114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范围分离杂化泛函</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(Range-Separated Hybrid, RSH) functionals​</w:t>
      </w:r>
      <w:r>
        <w:rPr>
          <w:rFonts w:hint="default" w:ascii="PingFang SC" w:hAnsi="PingFang SC" w:eastAsia="PingFang SC" w:cs="PingFang SC"/>
          <w:i w:val="0"/>
          <w:iCs w:val="0"/>
          <w:caps w:val="0"/>
          <w:color w:val="555878"/>
          <w:spacing w:val="0"/>
          <w:sz w:val="16"/>
          <w:szCs w:val="16"/>
          <w:bdr w:val="none" w:color="auto" w:sz="0" w:space="0"/>
          <w:shd w:val="clear" w:fill="FFFFFF"/>
        </w:rPr>
        <w:t>​ 通过将</w:t>
      </w:r>
      <w:r>
        <w:rPr>
          <w:rFonts w:hint="default" w:ascii="PingFang SC" w:hAnsi="PingFang SC" w:eastAsia="PingFang SC" w:cs="PingFang SC"/>
          <w:i w:val="0"/>
          <w:iCs w:val="0"/>
          <w:caps w:val="0"/>
          <w:color w:val="020C1A"/>
          <w:spacing w:val="0"/>
          <w:sz w:val="16"/>
          <w:szCs w:val="16"/>
          <w:bdr w:val="none" w:color="auto" w:sz="0" w:space="0"/>
          <w:shd w:val="clear" w:fill="FFFFFF"/>
        </w:rPr>
        <w:t>库仑相互作用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分解为短程（short-range, SR）和长程（long-range, LR）两部分来解决此问题。常用的分解方式是利用高斯</w:t>
      </w:r>
      <w:r>
        <w:rPr>
          <w:rFonts w:hint="default" w:ascii="PingFang SC" w:hAnsi="PingFang SC" w:eastAsia="PingFang SC" w:cs="PingFang SC"/>
          <w:i w:val="0"/>
          <w:iCs w:val="0"/>
          <w:caps w:val="0"/>
          <w:color w:val="020C1A"/>
          <w:spacing w:val="0"/>
          <w:sz w:val="16"/>
          <w:szCs w:val="16"/>
          <w:bdr w:val="none" w:color="auto" w:sz="0" w:space="0"/>
          <w:shd w:val="clear" w:fill="FFFFFF"/>
        </w:rPr>
        <w:t>误差函数</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47FDF97">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1r=erfc(ωr)r⏟SR+erf(ωr)r⏟LR</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1​=SR</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erfc(</w:t>
      </w:r>
      <w:r>
        <w:rPr>
          <w:rFonts w:hint="default" w:ascii="KaTeX_Math" w:hAnsi="KaTeX_Math" w:eastAsia="KaTeX_Math" w:cs="KaTeX_Math"/>
          <w:i/>
          <w:iCs/>
          <w:caps w:val="0"/>
          <w:color w:val="555878"/>
          <w:spacing w:val="0"/>
          <w:kern w:val="0"/>
          <w:sz w:val="16"/>
          <w:szCs w:val="16"/>
          <w:shd w:val="clear" w:fill="FFFFFF"/>
          <w:lang w:val="en-US" w:eastAsia="zh-CN" w:bidi="ar"/>
        </w:rPr>
        <w:t>ωr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)​​​+LR</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erf(</w:t>
      </w:r>
      <w:r>
        <w:rPr>
          <w:rFonts w:hint="default" w:ascii="KaTeX_Math" w:hAnsi="KaTeX_Math" w:eastAsia="KaTeX_Math" w:cs="KaTeX_Math"/>
          <w:i/>
          <w:iCs/>
          <w:caps w:val="0"/>
          <w:color w:val="555878"/>
          <w:spacing w:val="0"/>
          <w:kern w:val="0"/>
          <w:sz w:val="16"/>
          <w:szCs w:val="16"/>
          <w:shd w:val="clear" w:fill="FFFFFF"/>
          <w:lang w:val="en-US" w:eastAsia="zh-CN" w:bidi="ar"/>
        </w:rPr>
        <w:t>ωr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079E1A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 是一个范围分离参数，它控制了从短程到长程过渡的距离尺度（约为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1/ω1/</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0C7E8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以 Heyd-Scuseria-Ernzerhof (HSE) 泛函为代表的​</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屏蔽杂化泛函</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(screened hybrid functionals)​</w:t>
      </w:r>
      <w:r>
        <w:rPr>
          <w:rFonts w:hint="default" w:ascii="PingFang SC" w:hAnsi="PingFang SC" w:eastAsia="PingFang SC" w:cs="PingFang SC"/>
          <w:i w:val="0"/>
          <w:iCs w:val="0"/>
          <w:caps w:val="0"/>
          <w:color w:val="555878"/>
          <w:spacing w:val="0"/>
          <w:sz w:val="16"/>
          <w:szCs w:val="16"/>
          <w:bdr w:val="none" w:color="auto" w:sz="0" w:space="0"/>
          <w:shd w:val="clear" w:fill="FFFFFF"/>
        </w:rPr>
        <w:t>​ 正是基于这种思想。其核心策略是：仅在相互作用的​</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​短程部分​</w:t>
      </w:r>
      <w:r>
        <w:rPr>
          <w:rFonts w:hint="default" w:ascii="PingFang SC" w:hAnsi="PingFang SC" w:eastAsia="PingFang SC" w:cs="PingFang SC"/>
          <w:i w:val="0"/>
          <w:iCs w:val="0"/>
          <w:caps w:val="0"/>
          <w:color w:val="555878"/>
          <w:spacing w:val="0"/>
          <w:sz w:val="16"/>
          <w:szCs w:val="16"/>
          <w:bdr w:val="none" w:color="auto" w:sz="0" w:space="0"/>
          <w:shd w:val="clear" w:fill="FFFFFF"/>
        </w:rPr>
        <w:t>​混入 HF 交换，而在​</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​长程部分​</w:t>
      </w:r>
      <w:r>
        <w:rPr>
          <w:rFonts w:hint="default" w:ascii="PingFang SC" w:hAnsi="PingFang SC" w:eastAsia="PingFang SC" w:cs="PingFang SC"/>
          <w:i w:val="0"/>
          <w:iCs w:val="0"/>
          <w:caps w:val="0"/>
          <w:color w:val="555878"/>
          <w:spacing w:val="0"/>
          <w:sz w:val="16"/>
          <w:szCs w:val="16"/>
          <w:bdr w:val="none" w:color="auto" w:sz="0" w:space="0"/>
          <w:shd w:val="clear" w:fill="FFFFFF"/>
        </w:rPr>
        <w:t>​完全使用</w:t>
      </w:r>
      <w:r>
        <w:rPr>
          <w:rFonts w:hint="default" w:ascii="PingFang SC" w:hAnsi="PingFang SC" w:eastAsia="PingFang SC" w:cs="PingFang SC"/>
          <w:i w:val="0"/>
          <w:iCs w:val="0"/>
          <w:caps w:val="0"/>
          <w:color w:val="020C1A"/>
          <w:spacing w:val="0"/>
          <w:sz w:val="16"/>
          <w:szCs w:val="16"/>
          <w:bdr w:val="none" w:color="auto" w:sz="0" w:space="0"/>
          <w:shd w:val="clear" w:fill="FFFFFF"/>
        </w:rPr>
        <w:t>计算效率</w:t>
      </w:r>
      <w:r>
        <w:rPr>
          <w:rFonts w:hint="default" w:ascii="PingFang SC" w:hAnsi="PingFang SC" w:eastAsia="PingFang SC" w:cs="PingFang SC"/>
          <w:i w:val="0"/>
          <w:iCs w:val="0"/>
          <w:caps w:val="0"/>
          <w:color w:val="555878"/>
          <w:spacing w:val="0"/>
          <w:sz w:val="16"/>
          <w:szCs w:val="16"/>
          <w:bdr w:val="none" w:color="auto" w:sz="0" w:space="0"/>
          <w:shd w:val="clear" w:fill="FFFFFF"/>
        </w:rPr>
        <w:t>高且能更好地模拟</w:t>
      </w:r>
      <w:r>
        <w:rPr>
          <w:rFonts w:hint="default" w:ascii="PingFang SC" w:hAnsi="PingFang SC" w:eastAsia="PingFang SC" w:cs="PingFang SC"/>
          <w:i w:val="0"/>
          <w:iCs w:val="0"/>
          <w:caps w:val="0"/>
          <w:color w:val="020C1A"/>
          <w:spacing w:val="0"/>
          <w:sz w:val="16"/>
          <w:szCs w:val="16"/>
          <w:bdr w:val="none" w:color="auto" w:sz="0" w:space="0"/>
          <w:shd w:val="clear" w:fill="FFFFFF"/>
        </w:rPr>
        <w:t>屏蔽效应</w:t>
      </w:r>
      <w:r>
        <w:rPr>
          <w:rFonts w:hint="default" w:ascii="PingFang SC" w:hAnsi="PingFang SC" w:eastAsia="PingFang SC" w:cs="PingFang SC"/>
          <w:i w:val="0"/>
          <w:iCs w:val="0"/>
          <w:caps w:val="0"/>
          <w:color w:val="555878"/>
          <w:spacing w:val="0"/>
          <w:sz w:val="16"/>
          <w:szCs w:val="16"/>
          <w:bdr w:val="none" w:color="auto" w:sz="0" w:space="0"/>
          <w:shd w:val="clear" w:fill="FFFFFF"/>
        </w:rPr>
        <w:t>的半局域泛函（如 PBE）。HSE 泛函的交换能表达式为 ：</w:t>
      </w:r>
    </w:p>
    <w:p w14:paraId="20BD2275">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ExHSE=αExHF,SR(ω)+(1−α)ExPBE,SR(ω)+ExPBE,LR(ω)</w:t>
      </w:r>
      <w:r>
        <w:rPr>
          <w:rFonts w:hint="default" w:ascii="KaTeX_Math" w:hAnsi="KaTeX_Math" w:eastAsia="KaTeX_Math" w:cs="KaTeX_Math"/>
          <w:i/>
          <w:iCs/>
          <w:caps w:val="0"/>
          <w:color w:val="555878"/>
          <w:spacing w:val="0"/>
          <w:kern w:val="0"/>
          <w:sz w:val="16"/>
          <w:szCs w:val="16"/>
          <w:shd w:val="clear" w:fill="FFFFFF"/>
          <w:lang w:val="en-US" w:eastAsia="zh-CN" w:bidi="ar"/>
        </w:rPr>
        <w:t>Ex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HSE​=</w:t>
      </w:r>
      <w:r>
        <w:rPr>
          <w:rFonts w:hint="default" w:ascii="KaTeX_Math" w:hAnsi="KaTeX_Math" w:eastAsia="KaTeX_Math" w:cs="KaTeX_Math"/>
          <w:i/>
          <w:iCs/>
          <w:caps w:val="0"/>
          <w:color w:val="555878"/>
          <w:spacing w:val="0"/>
          <w:kern w:val="0"/>
          <w:sz w:val="16"/>
          <w:szCs w:val="16"/>
          <w:shd w:val="clear" w:fill="FFFFFF"/>
          <w:lang w:val="en-US" w:eastAsia="zh-CN" w:bidi="ar"/>
        </w:rPr>
        <w:t>αEx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HF,SR​(</w:t>
      </w:r>
      <w:r>
        <w:rPr>
          <w:rFonts w:hint="default" w:ascii="KaTeX_Math" w:hAnsi="KaTeX_Math" w:eastAsia="KaTeX_Math" w:cs="KaTeX_Math"/>
          <w:i/>
          <w:iCs/>
          <w:caps w:val="0"/>
          <w:color w:val="555878"/>
          <w:spacing w:val="0"/>
          <w:kern w:val="0"/>
          <w:sz w:val="16"/>
          <w:szCs w:val="16"/>
          <w:shd w:val="clear" w:fill="FFFFFF"/>
          <w:lang w:val="en-US" w:eastAsia="zh-CN" w:bidi="ar"/>
        </w:rPr>
        <w:t>ω</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w:t>
      </w:r>
      <w:r>
        <w:rPr>
          <w:rFonts w:hint="default" w:ascii="KaTeX_Math" w:hAnsi="KaTeX_Math" w:eastAsia="KaTeX_Math" w:cs="KaTeX_Math"/>
          <w:i/>
          <w:iCs/>
          <w:caps w:val="0"/>
          <w:color w:val="555878"/>
          <w:spacing w:val="0"/>
          <w:kern w:val="0"/>
          <w:sz w:val="16"/>
          <w:szCs w:val="16"/>
          <w:shd w:val="clear" w:fill="FFFFFF"/>
          <w:lang w:val="en-US" w:eastAsia="zh-CN" w:bidi="ar"/>
        </w:rPr>
        <w:t>α</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PBE,SR​(</w:t>
      </w:r>
      <w:r>
        <w:rPr>
          <w:rFonts w:hint="default" w:ascii="KaTeX_Math" w:hAnsi="KaTeX_Math" w:eastAsia="KaTeX_Math" w:cs="KaTeX_Math"/>
          <w:i/>
          <w:iCs/>
          <w:caps w:val="0"/>
          <w:color w:val="555878"/>
          <w:spacing w:val="0"/>
          <w:kern w:val="0"/>
          <w:sz w:val="16"/>
          <w:szCs w:val="16"/>
          <w:shd w:val="clear" w:fill="FFFFFF"/>
          <w:lang w:val="en-US" w:eastAsia="zh-CN" w:bidi="ar"/>
        </w:rPr>
        <w:t>ω</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PBE,LR​(</w:t>
      </w:r>
      <w:r>
        <w:rPr>
          <w:rFonts w:hint="default" w:ascii="KaTeX_Math" w:hAnsi="KaTeX_Math" w:eastAsia="KaTeX_Math" w:cs="KaTeX_Math"/>
          <w:i/>
          <w:iCs/>
          <w:caps w:val="0"/>
          <w:color w:val="555878"/>
          <w:spacing w:val="0"/>
          <w:kern w:val="0"/>
          <w:sz w:val="16"/>
          <w:szCs w:val="16"/>
          <w:shd w:val="clear" w:fill="FFFFFF"/>
          <w:lang w:val="en-US" w:eastAsia="zh-CN" w:bidi="ar"/>
        </w:rPr>
        <w:t>ω</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62DE81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这种构造的优势在于，通过用 PBE 交换替换长程 HF 交换，避免了在</w:t>
      </w:r>
      <w:r>
        <w:rPr>
          <w:rFonts w:hint="default" w:ascii="PingFang SC" w:hAnsi="PingFang SC" w:eastAsia="PingFang SC" w:cs="PingFang SC"/>
          <w:i w:val="0"/>
          <w:iCs w:val="0"/>
          <w:caps w:val="0"/>
          <w:color w:val="020C1A"/>
          <w:spacing w:val="0"/>
          <w:sz w:val="16"/>
          <w:szCs w:val="16"/>
          <w:bdr w:val="none" w:color="auto" w:sz="0" w:space="0"/>
          <w:shd w:val="clear" w:fill="FFFFFF"/>
        </w:rPr>
        <w:t>倒易空间</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q→0</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处的奇异性，从而极大地加速了周期性体系计算的收敛性，同时在物理上也更贴合固态体系中</w:t>
      </w:r>
      <w:r>
        <w:rPr>
          <w:rFonts w:hint="default" w:ascii="PingFang SC" w:hAnsi="PingFang SC" w:eastAsia="PingFang SC" w:cs="PingFang SC"/>
          <w:i w:val="0"/>
          <w:iCs w:val="0"/>
          <w:caps w:val="0"/>
          <w:color w:val="020C1A"/>
          <w:spacing w:val="0"/>
          <w:sz w:val="16"/>
          <w:szCs w:val="16"/>
          <w:bdr w:val="none" w:color="auto" w:sz="0" w:space="0"/>
          <w:shd w:val="clear" w:fill="FFFFFF"/>
        </w:rPr>
        <w:t>长程相互作用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被屏蔽的实际情况 。相应地，也存在保留长程 HF 交换以修正某些特定性质的 RSH 泛函，它们通常被称为</w:t>
      </w:r>
      <w:r>
        <w:rPr>
          <w:rFonts w:hint="default" w:ascii="PingFang SC" w:hAnsi="PingFang SC" w:eastAsia="PingFang SC" w:cs="PingFang SC"/>
          <w:i w:val="0"/>
          <w:iCs w:val="0"/>
          <w:caps w:val="0"/>
          <w:color w:val="020C1A"/>
          <w:spacing w:val="0"/>
          <w:sz w:val="16"/>
          <w:szCs w:val="16"/>
          <w:bdr w:val="none" w:color="auto" w:sz="0" w:space="0"/>
          <w:shd w:val="clear" w:fill="FFFFFF"/>
        </w:rPr>
        <w:t>长程校正泛函</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536FAA2">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双杂化泛函</w:t>
      </w:r>
    </w:p>
    <w:p w14:paraId="3D9F1C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杂化泛函主要致力于修正交换部分，而</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PingFang SC" w:hAnsi="PingFang SC" w:eastAsia="PingFang SC" w:cs="PingFang SC"/>
          <w:i w:val="0"/>
          <w:iCs w:val="0"/>
          <w:caps w:val="0"/>
          <w:color w:val="555878"/>
          <w:spacing w:val="0"/>
          <w:sz w:val="16"/>
          <w:szCs w:val="16"/>
          <w:bdr w:val="none" w:color="auto" w:sz="0" w:space="0"/>
          <w:shd w:val="clear" w:fill="FFFFFF"/>
        </w:rPr>
        <w:t>仍然采用半局域近似。然而，半局域相关泛函无法描述非局域的</w:t>
      </w:r>
      <w:r>
        <w:rPr>
          <w:rFonts w:hint="default" w:ascii="PingFang SC" w:hAnsi="PingFang SC" w:eastAsia="PingFang SC" w:cs="PingFang SC"/>
          <w:i w:val="0"/>
          <w:iCs w:val="0"/>
          <w:caps w:val="0"/>
          <w:color w:val="020C1A"/>
          <w:spacing w:val="0"/>
          <w:sz w:val="16"/>
          <w:szCs w:val="16"/>
          <w:bdr w:val="none" w:color="auto" w:sz="0" w:space="0"/>
          <w:shd w:val="clear" w:fill="FFFFFF"/>
        </w:rPr>
        <w:t>动态相关</w:t>
      </w:r>
      <w:r>
        <w:rPr>
          <w:rFonts w:hint="default" w:ascii="PingFang SC" w:hAnsi="PingFang SC" w:eastAsia="PingFang SC" w:cs="PingFang SC"/>
          <w:i w:val="0"/>
          <w:iCs w:val="0"/>
          <w:caps w:val="0"/>
          <w:color w:val="555878"/>
          <w:spacing w:val="0"/>
          <w:sz w:val="16"/>
          <w:szCs w:val="16"/>
          <w:bdr w:val="none" w:color="auto" w:sz="0" w:space="0"/>
          <w:shd w:val="clear" w:fill="FFFFFF"/>
        </w:rPr>
        <w:t>效应，尤其是对分子间相互作用至关重要的范德华（van der Waals）或色散（dispersion）力。</w:t>
      </w:r>
    </w:p>
    <w:p w14:paraId="52C7CA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b/>
          <w:bCs/>
          <w:i w:val="0"/>
          <w:iCs w:val="0"/>
          <w:caps w:val="0"/>
          <w:color w:val="020C1A"/>
          <w:spacing w:val="0"/>
          <w:sz w:val="16"/>
          <w:szCs w:val="16"/>
          <w:bdr w:val="none" w:color="auto" w:sz="0" w:space="0"/>
          <w:shd w:val="clear" w:fill="FFFFFF"/>
        </w:rPr>
        <w:t>双杂化泛函</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(Double Hybrid Functionals)​</w:t>
      </w:r>
      <w:r>
        <w:rPr>
          <w:rFonts w:hint="default" w:ascii="PingFang SC" w:hAnsi="PingFang SC" w:eastAsia="PingFang SC" w:cs="PingFang SC"/>
          <w:i w:val="0"/>
          <w:iCs w:val="0"/>
          <w:caps w:val="0"/>
          <w:color w:val="555878"/>
          <w:spacing w:val="0"/>
          <w:sz w:val="16"/>
          <w:szCs w:val="16"/>
          <w:bdr w:val="none" w:color="auto" w:sz="0" w:space="0"/>
          <w:shd w:val="clear" w:fill="FFFFFF"/>
        </w:rPr>
        <w:t>​ 通过在能量表达式中额外引入一项源于微扰理论的</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PingFang SC" w:hAnsi="PingFang SC" w:eastAsia="PingFang SC" w:cs="PingFang SC"/>
          <w:i w:val="0"/>
          <w:iCs w:val="0"/>
          <w:caps w:val="0"/>
          <w:color w:val="555878"/>
          <w:spacing w:val="0"/>
          <w:sz w:val="16"/>
          <w:szCs w:val="16"/>
          <w:bdr w:val="none" w:color="auto" w:sz="0" w:space="0"/>
          <w:shd w:val="clear" w:fill="FFFFFF"/>
        </w:rPr>
        <w:t>来弥补这一不足。其</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交换相关能</w:t>
      </w:r>
      <w:r>
        <w:rPr>
          <w:rFonts w:hint="default" w:ascii="PingFang SC" w:hAnsi="PingFang SC" w:eastAsia="PingFang SC" w:cs="PingFang SC"/>
          <w:i w:val="0"/>
          <w:iCs w:val="0"/>
          <w:caps w:val="0"/>
          <w:color w:val="555878"/>
          <w:spacing w:val="0"/>
          <w:sz w:val="16"/>
          <w:szCs w:val="16"/>
          <w:bdr w:val="none" w:color="auto" w:sz="0" w:space="0"/>
          <w:shd w:val="clear" w:fill="FFFFFF"/>
        </w:rPr>
        <w:t>通常具有如下形式 ：</w:t>
      </w:r>
    </w:p>
    <w:p w14:paraId="31943C60">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ExcDH=axExHF+(1−ax)ExSL+(1−b)EcSL+bEcPT2</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xcDH​=</w:t>
      </w:r>
      <w:r>
        <w:rPr>
          <w:rFonts w:hint="default" w:ascii="KaTeX_Math" w:hAnsi="KaTeX_Math" w:eastAsia="KaTeX_Math" w:cs="KaTeX_Math"/>
          <w:i/>
          <w:iCs/>
          <w:caps w:val="0"/>
          <w:color w:val="555878"/>
          <w:spacing w:val="0"/>
          <w:kern w:val="0"/>
          <w:sz w:val="16"/>
          <w:szCs w:val="16"/>
          <w:shd w:val="clear" w:fill="FFFFFF"/>
          <w:lang w:val="en-US" w:eastAsia="zh-CN" w:bidi="ar"/>
        </w:rPr>
        <w:t>ax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xHF​+(1−</w:t>
      </w:r>
      <w:r>
        <w:rPr>
          <w:rFonts w:hint="default" w:ascii="KaTeX_Math" w:hAnsi="KaTeX_Math" w:eastAsia="KaTeX_Math" w:cs="KaTeX_Math"/>
          <w:i/>
          <w:iCs/>
          <w:caps w:val="0"/>
          <w:color w:val="555878"/>
          <w:spacing w:val="0"/>
          <w:kern w:val="0"/>
          <w:sz w:val="16"/>
          <w:szCs w:val="16"/>
          <w:shd w:val="clear" w:fill="FFFFFF"/>
          <w:lang w:val="en-US" w:eastAsia="zh-CN" w:bidi="ar"/>
        </w:rPr>
        <w:t>ax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xSL​+(1−</w:t>
      </w:r>
      <w:r>
        <w:rPr>
          <w:rFonts w:hint="default" w:ascii="KaTeX_Math" w:hAnsi="KaTeX_Math" w:eastAsia="KaTeX_Math" w:cs="KaTeX_Math"/>
          <w:i/>
          <w:iCs/>
          <w:caps w:val="0"/>
          <w:color w:val="555878"/>
          <w:spacing w:val="0"/>
          <w:kern w:val="0"/>
          <w:sz w:val="16"/>
          <w:szCs w:val="16"/>
          <w:shd w:val="clear" w:fill="FFFFFF"/>
          <w:lang w:val="en-US" w:eastAsia="zh-CN" w:bidi="ar"/>
        </w:rPr>
        <w:t>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cSL​+</w:t>
      </w:r>
      <w:r>
        <w:rPr>
          <w:rFonts w:hint="default" w:ascii="KaTeX_Math" w:hAnsi="KaTeX_Math" w:eastAsia="KaTeX_Math" w:cs="KaTeX_Math"/>
          <w:i/>
          <w:iCs/>
          <w:caps w:val="0"/>
          <w:color w:val="555878"/>
          <w:spacing w:val="0"/>
          <w:kern w:val="0"/>
          <w:sz w:val="16"/>
          <w:szCs w:val="16"/>
          <w:shd w:val="clear" w:fill="FFFFFF"/>
          <w:lang w:val="en-US" w:eastAsia="zh-CN" w:bidi="ar"/>
        </w:rPr>
        <w:t>bEc</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PT2​</w:t>
      </w:r>
    </w:p>
    <w:p w14:paraId="36592D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这里的关键是新增的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EcPT2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PT2​</w:t>
      </w:r>
      <w:r>
        <w:rPr>
          <w:rFonts w:hint="default" w:ascii="PingFang SC" w:hAnsi="PingFang SC" w:eastAsia="PingFang SC" w:cs="PingFang SC"/>
          <w:i w:val="0"/>
          <w:iCs w:val="0"/>
          <w:caps w:val="0"/>
          <w:color w:val="555878"/>
          <w:spacing w:val="0"/>
          <w:sz w:val="16"/>
          <w:szCs w:val="16"/>
          <w:bdr w:val="none" w:color="auto" w:sz="0" w:space="0"/>
          <w:shd w:val="clear" w:fill="FFFFFF"/>
        </w:rPr>
        <w:t>项。它在形式上类似于</w:t>
      </w:r>
      <w:r>
        <w:rPr>
          <w:rFonts w:hint="default" w:ascii="PingFang SC" w:hAnsi="PingFang SC" w:eastAsia="PingFang SC" w:cs="PingFang SC"/>
          <w:i w:val="0"/>
          <w:iCs w:val="0"/>
          <w:caps w:val="0"/>
          <w:color w:val="020C1A"/>
          <w:spacing w:val="0"/>
          <w:sz w:val="16"/>
          <w:szCs w:val="16"/>
          <w:bdr w:val="none" w:color="auto" w:sz="0" w:space="0"/>
          <w:shd w:val="clear" w:fill="FFFFFF"/>
        </w:rPr>
        <w:t>波函数</w:t>
      </w:r>
      <w:r>
        <w:rPr>
          <w:rFonts w:hint="default" w:ascii="PingFang SC" w:hAnsi="PingFang SC" w:eastAsia="PingFang SC" w:cs="PingFang SC"/>
          <w:i w:val="0"/>
          <w:iCs w:val="0"/>
          <w:caps w:val="0"/>
          <w:color w:val="555878"/>
          <w:spacing w:val="0"/>
          <w:sz w:val="16"/>
          <w:szCs w:val="16"/>
          <w:bdr w:val="none" w:color="auto" w:sz="0" w:space="0"/>
          <w:shd w:val="clear" w:fill="FFFFFF"/>
        </w:rPr>
        <w:t>方法中的二阶 Møller-Plesset </w:t>
      </w:r>
      <w:r>
        <w:rPr>
          <w:rFonts w:hint="default" w:ascii="PingFang SC" w:hAnsi="PingFang SC" w:eastAsia="PingFang SC" w:cs="PingFang SC"/>
          <w:i w:val="0"/>
          <w:iCs w:val="0"/>
          <w:caps w:val="0"/>
          <w:color w:val="020C1A"/>
          <w:spacing w:val="0"/>
          <w:sz w:val="16"/>
          <w:szCs w:val="16"/>
          <w:bdr w:val="none" w:color="auto" w:sz="0" w:space="0"/>
          <w:shd w:val="clear" w:fill="FFFFFF"/>
        </w:rPr>
        <w:t>微扰理论</w:t>
      </w:r>
      <w:r>
        <w:rPr>
          <w:rFonts w:hint="default" w:ascii="PingFang SC" w:hAnsi="PingFang SC" w:eastAsia="PingFang SC" w:cs="PingFang SC"/>
          <w:i w:val="0"/>
          <w:iCs w:val="0"/>
          <w:caps w:val="0"/>
          <w:color w:val="555878"/>
          <w:spacing w:val="0"/>
          <w:sz w:val="16"/>
          <w:szCs w:val="16"/>
          <w:bdr w:val="none" w:color="auto" w:sz="0" w:space="0"/>
          <w:shd w:val="clear" w:fill="FFFFFF"/>
        </w:rPr>
        <w:t>（MP2）的</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PingFang SC" w:hAnsi="PingFang SC" w:eastAsia="PingFang SC" w:cs="PingFang SC"/>
          <w:i w:val="0"/>
          <w:iCs w:val="0"/>
          <w:caps w:val="0"/>
          <w:color w:val="555878"/>
          <w:spacing w:val="0"/>
          <w:sz w:val="16"/>
          <w:szCs w:val="16"/>
          <w:bdr w:val="none" w:color="auto" w:sz="0" w:space="0"/>
          <w:shd w:val="clear" w:fill="FFFFFF"/>
        </w:rPr>
        <w:t>，通过耦合占据轨道和未占据（虚）轨道来计算：</w:t>
      </w:r>
    </w:p>
    <w:p w14:paraId="18E75C05">
      <w:pPr>
        <w:keepNext w:val="0"/>
        <w:keepLines w:val="0"/>
        <w:widowControl/>
        <w:suppressLineNumbers w:val="0"/>
        <w:shd w:val="clear" w:fill="FFFFFF"/>
        <w:spacing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EcPT2=14∑i,jocc∑a,bvirt∣⟨ij∣∣ab⟩∣2ϵi+ϵj−ϵa−ϵb</w:t>
      </w:r>
      <w:r>
        <w:rPr>
          <w:rFonts w:hint="default" w:ascii="KaTeX_Math" w:hAnsi="KaTeX_Math" w:eastAsia="KaTeX_Math" w:cs="KaTeX_Math"/>
          <w:i/>
          <w:iCs/>
          <w:caps w:val="0"/>
          <w:color w:val="555878"/>
          <w:spacing w:val="0"/>
          <w:kern w:val="0"/>
          <w:sz w:val="16"/>
          <w:szCs w:val="16"/>
          <w:shd w:val="clear" w:fill="FFFFFF"/>
          <w:lang w:val="en-US" w:eastAsia="zh-CN" w:bidi="ar"/>
        </w:rPr>
        <w:t>Ec</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PT2​=41​</w:t>
      </w:r>
      <w:r>
        <w:rPr>
          <w:rFonts w:hint="default" w:ascii="KaTeX_Math" w:hAnsi="KaTeX_Math" w:eastAsia="KaTeX_Math" w:cs="KaTeX_Math"/>
          <w:i/>
          <w:iCs/>
          <w:caps w:val="0"/>
          <w:color w:val="555878"/>
          <w:spacing w:val="0"/>
          <w:kern w:val="0"/>
          <w:sz w:val="16"/>
          <w:szCs w:val="16"/>
          <w:shd w:val="clear" w:fill="FFFFFF"/>
          <w:lang w:val="en-US" w:eastAsia="zh-CN" w:bidi="ar"/>
        </w:rPr>
        <w:t>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j</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occ​</w:t>
      </w:r>
      <w:r>
        <w:rPr>
          <w:rFonts w:hint="default" w:ascii="KaTeX_Math" w:hAnsi="KaTeX_Math" w:eastAsia="KaTeX_Math" w:cs="KaTeX_Math"/>
          <w:i/>
          <w:iCs/>
          <w:caps w:val="0"/>
          <w:color w:val="555878"/>
          <w:spacing w:val="0"/>
          <w:kern w:val="0"/>
          <w:sz w:val="16"/>
          <w:szCs w:val="16"/>
          <w:shd w:val="clear" w:fill="FFFFFF"/>
          <w:lang w:val="en-US" w:eastAsia="zh-CN" w:bidi="ar"/>
        </w:rPr>
        <w:t>a</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b</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virt​</w:t>
      </w:r>
      <w:r>
        <w:rPr>
          <w:rFonts w:hint="default" w:ascii="KaTeX_Math" w:hAnsi="KaTeX_Math" w:eastAsia="KaTeX_Math" w:cs="KaTeX_Math"/>
          <w:i/>
          <w:iCs/>
          <w:caps w:val="0"/>
          <w:color w:val="555878"/>
          <w:spacing w:val="0"/>
          <w:kern w:val="0"/>
          <w:sz w:val="16"/>
          <w:szCs w:val="16"/>
          <w:shd w:val="clear" w:fill="FFFFFF"/>
          <w:lang w:val="en-US" w:eastAsia="zh-CN" w:bidi="ar"/>
        </w:rPr>
        <w:t>ϵi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ϵj</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ϵa</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ϵb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ij</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ab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p>
    <w:p w14:paraId="6DE9DB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EcPT2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PT2​</w:t>
      </w:r>
      <w:r>
        <w:rPr>
          <w:rFonts w:hint="default" w:ascii="PingFang SC" w:hAnsi="PingFang SC" w:eastAsia="PingFang SC" w:cs="PingFang SC"/>
          <w:i w:val="0"/>
          <w:iCs w:val="0"/>
          <w:caps w:val="0"/>
          <w:color w:val="555878"/>
          <w:spacing w:val="0"/>
          <w:sz w:val="16"/>
          <w:szCs w:val="16"/>
          <w:bdr w:val="none" w:color="auto" w:sz="0" w:space="0"/>
          <w:shd w:val="clear" w:fill="FFFFFF"/>
        </w:rPr>
        <w:t>的引入带来了几个重要影响：</w:t>
      </w:r>
    </w:p>
    <w:p w14:paraId="093BE13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​描述非局域相关​</w:t>
      </w:r>
      <w:r>
        <w:rPr>
          <w:rFonts w:hint="default" w:ascii="PingFang SC" w:hAnsi="PingFang SC" w:eastAsia="PingFang SC" w:cs="PingFang SC"/>
          <w:i w:val="0"/>
          <w:iCs w:val="0"/>
          <w:caps w:val="0"/>
          <w:color w:val="555878"/>
          <w:spacing w:val="0"/>
          <w:sz w:val="16"/>
          <w:szCs w:val="16"/>
          <w:bdr w:val="none" w:color="auto" w:sz="0" w:space="0"/>
          <w:shd w:val="clear" w:fill="FFFFFF"/>
        </w:rPr>
        <w:t>​：通过对所有占据-</w:t>
      </w:r>
      <w:r>
        <w:rPr>
          <w:rFonts w:hint="default" w:ascii="PingFang SC" w:hAnsi="PingFang SC" w:eastAsia="PingFang SC" w:cs="PingFang SC"/>
          <w:i w:val="0"/>
          <w:iCs w:val="0"/>
          <w:caps w:val="0"/>
          <w:color w:val="020C1A"/>
          <w:spacing w:val="0"/>
          <w:sz w:val="16"/>
          <w:szCs w:val="16"/>
          <w:bdr w:val="none" w:color="auto" w:sz="0" w:space="0"/>
          <w:shd w:val="clear" w:fill="FFFFFF"/>
        </w:rPr>
        <w:t>虚轨道</w:t>
      </w:r>
      <w:r>
        <w:rPr>
          <w:rFonts w:hint="default" w:ascii="PingFang SC" w:hAnsi="PingFang SC" w:eastAsia="PingFang SC" w:cs="PingFang SC"/>
          <w:i w:val="0"/>
          <w:iCs w:val="0"/>
          <w:caps w:val="0"/>
          <w:color w:val="555878"/>
          <w:spacing w:val="0"/>
          <w:sz w:val="16"/>
          <w:szCs w:val="16"/>
          <w:bdr w:val="none" w:color="auto" w:sz="0" w:space="0"/>
          <w:shd w:val="clear" w:fill="FFFFFF"/>
        </w:rPr>
        <w:t>对的求和，该项能够显式地描述电子间的长程</w:t>
      </w:r>
      <w:r>
        <w:rPr>
          <w:rFonts w:hint="default" w:ascii="PingFang SC" w:hAnsi="PingFang SC" w:eastAsia="PingFang SC" w:cs="PingFang SC"/>
          <w:i w:val="0"/>
          <w:iCs w:val="0"/>
          <w:caps w:val="0"/>
          <w:color w:val="020C1A"/>
          <w:spacing w:val="0"/>
          <w:sz w:val="16"/>
          <w:szCs w:val="16"/>
          <w:bdr w:val="none" w:color="auto" w:sz="0" w:space="0"/>
          <w:shd w:val="clear" w:fill="FFFFFF"/>
        </w:rPr>
        <w:t>动态相关</w:t>
      </w:r>
      <w:r>
        <w:rPr>
          <w:rFonts w:hint="default" w:ascii="PingFang SC" w:hAnsi="PingFang SC" w:eastAsia="PingFang SC" w:cs="PingFang SC"/>
          <w:i w:val="0"/>
          <w:iCs w:val="0"/>
          <w:caps w:val="0"/>
          <w:color w:val="555878"/>
          <w:spacing w:val="0"/>
          <w:sz w:val="16"/>
          <w:szCs w:val="16"/>
          <w:bdr w:val="none" w:color="auto" w:sz="0" w:space="0"/>
          <w:shd w:val="clear" w:fill="FFFFFF"/>
        </w:rPr>
        <w:t>，从而准确地计算色散力。</w:t>
      </w:r>
    </w:p>
    <w:p w14:paraId="449FDD1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​更高的计算标度​</w:t>
      </w:r>
      <w:r>
        <w:rPr>
          <w:rFonts w:hint="default" w:ascii="PingFang SC" w:hAnsi="PingFang SC" w:eastAsia="PingFang SC" w:cs="PingFang SC"/>
          <w:i w:val="0"/>
          <w:iCs w:val="0"/>
          <w:caps w:val="0"/>
          <w:color w:val="555878"/>
          <w:spacing w:val="0"/>
          <w:sz w:val="16"/>
          <w:szCs w:val="16"/>
          <w:bdr w:val="none" w:color="auto" w:sz="0" w:space="0"/>
          <w:shd w:val="clear" w:fill="FFFFFF"/>
        </w:rPr>
        <w:t>​：由于涉及到四</w:t>
      </w:r>
      <w:r>
        <w:rPr>
          <w:rFonts w:hint="default" w:ascii="PingFang SC" w:hAnsi="PingFang SC" w:eastAsia="PingFang SC" w:cs="PingFang SC"/>
          <w:i w:val="0"/>
          <w:iCs w:val="0"/>
          <w:caps w:val="0"/>
          <w:color w:val="020C1A"/>
          <w:spacing w:val="0"/>
          <w:sz w:val="16"/>
          <w:szCs w:val="16"/>
          <w:bdr w:val="none" w:color="auto" w:sz="0" w:space="0"/>
          <w:shd w:val="clear" w:fill="FFFFFF"/>
        </w:rPr>
        <w:t>指数积分</w:t>
      </w:r>
      <w:r>
        <w:rPr>
          <w:rFonts w:hint="default" w:ascii="PingFang SC" w:hAnsi="PingFang SC" w:eastAsia="PingFang SC" w:cs="PingFang SC"/>
          <w:i w:val="0"/>
          <w:iCs w:val="0"/>
          <w:caps w:val="0"/>
          <w:color w:val="555878"/>
          <w:spacing w:val="0"/>
          <w:sz w:val="16"/>
          <w:szCs w:val="16"/>
          <w:bdr w:val="none" w:color="auto" w:sz="0" w:space="0"/>
          <w:shd w:val="clear" w:fill="FFFFFF"/>
        </w:rPr>
        <w:t>和对所有</w:t>
      </w:r>
      <w:r>
        <w:rPr>
          <w:rFonts w:hint="default" w:ascii="PingFang SC" w:hAnsi="PingFang SC" w:eastAsia="PingFang SC" w:cs="PingFang SC"/>
          <w:i w:val="0"/>
          <w:iCs w:val="0"/>
          <w:caps w:val="0"/>
          <w:color w:val="020C1A"/>
          <w:spacing w:val="0"/>
          <w:sz w:val="16"/>
          <w:szCs w:val="16"/>
          <w:bdr w:val="none" w:color="auto" w:sz="0" w:space="0"/>
          <w:shd w:val="clear" w:fill="FFFFFF"/>
        </w:rPr>
        <w:t>虚轨道</w:t>
      </w:r>
      <w:r>
        <w:rPr>
          <w:rFonts w:hint="default" w:ascii="PingFang SC" w:hAnsi="PingFang SC" w:eastAsia="PingFang SC" w:cs="PingFang SC"/>
          <w:i w:val="0"/>
          <w:iCs w:val="0"/>
          <w:caps w:val="0"/>
          <w:color w:val="555878"/>
          <w:spacing w:val="0"/>
          <w:sz w:val="16"/>
          <w:szCs w:val="16"/>
          <w:bdr w:val="none" w:color="auto" w:sz="0" w:space="0"/>
          <w:shd w:val="clear" w:fill="FFFFFF"/>
        </w:rPr>
        <w:t>的求和，该项的计算成本非常高，通常的计算标度为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O(N5)</w:t>
      </w:r>
      <w:r>
        <w:rPr>
          <w:rFonts w:ascii="KaTeX_Caligraphic" w:hAnsi="KaTeX_Caligraphic" w:eastAsia="KaTeX_Caligraphic" w:cs="KaTeX_Caligraphic"/>
          <w:i w:val="0"/>
          <w:iCs w:val="0"/>
          <w:caps w:val="0"/>
          <w:color w:val="555878"/>
          <w:spacing w:val="0"/>
          <w:sz w:val="16"/>
          <w:szCs w:val="16"/>
          <w:bdr w:val="none" w:color="auto" w:sz="0" w:space="0"/>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5)</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PingFang SC" w:hAnsi="PingFang SC" w:eastAsia="PingFang SC" w:cs="PingFang SC"/>
          <w:i w:val="0"/>
          <w:iCs w:val="0"/>
          <w:caps w:val="0"/>
          <w:color w:val="555878"/>
          <w:spacing w:val="0"/>
          <w:sz w:val="16"/>
          <w:szCs w:val="16"/>
          <w:bdr w:val="none" w:color="auto" w:sz="0" w:space="0"/>
          <w:shd w:val="clear" w:fill="FFFFFF"/>
        </w:rPr>
        <w:t>为基函数数目），远高于传统 DFT 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O(N3−N4)</w:t>
      </w:r>
      <w:r>
        <w:rPr>
          <w:rFonts w:hint="default" w:ascii="KaTeX_Caligraphic" w:hAnsi="KaTeX_Caligraphic" w:eastAsia="KaTeX_Caligraphic" w:cs="KaTeX_Caligraphic"/>
          <w:i w:val="0"/>
          <w:iCs w:val="0"/>
          <w:caps w:val="0"/>
          <w:color w:val="555878"/>
          <w:spacing w:val="0"/>
          <w:sz w:val="16"/>
          <w:szCs w:val="16"/>
          <w:bdr w:val="none" w:color="auto" w:sz="0" w:space="0"/>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w:t>
      </w:r>
      <w:r>
        <w:rPr>
          <w:rFonts w:hint="default" w:ascii="PingFang SC" w:hAnsi="PingFang SC" w:eastAsia="PingFang SC" w:cs="PingFang SC"/>
          <w:i w:val="0"/>
          <w:iCs w:val="0"/>
          <w:caps w:val="0"/>
          <w:color w:val="555878"/>
          <w:spacing w:val="0"/>
          <w:sz w:val="16"/>
          <w:szCs w:val="16"/>
          <w:bdr w:val="none" w:color="auto" w:sz="0" w:space="0"/>
          <w:shd w:val="clear" w:fill="FFFFFF"/>
        </w:rPr>
        <w:t>。因此，它通常在 GKS-SCF 收敛后，作为一个后处理步骤（post-SCF）进行计算。</w:t>
      </w:r>
    </w:p>
    <w:p w14:paraId="1B95673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​参数的物理意义​</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020C1A"/>
          <w:spacing w:val="0"/>
          <w:sz w:val="16"/>
          <w:szCs w:val="16"/>
          <w:bdr w:val="none" w:color="auto" w:sz="0" w:space="0"/>
          <w:shd w:val="clear" w:fill="FFFFFF"/>
        </w:rPr>
        <w:t>混合系数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w:t>
      </w:r>
      <w:r>
        <w:rPr>
          <w:rFonts w:hint="default" w:ascii="KaTeX_Math" w:hAnsi="KaTeX_Math" w:eastAsia="KaTeX_Math" w:cs="KaTeX_Math"/>
          <w:i/>
          <w:iCs/>
          <w:caps w:val="0"/>
          <w:color w:val="555878"/>
          <w:spacing w:val="0"/>
          <w:sz w:val="16"/>
          <w:szCs w:val="16"/>
          <w:bdr w:val="none" w:color="auto" w:sz="0" w:space="0"/>
          <w:shd w:val="clear" w:fill="FFFFFF"/>
        </w:rPr>
        <w:t>b</w:t>
      </w:r>
      <w:r>
        <w:rPr>
          <w:rFonts w:hint="default" w:ascii="PingFang SC" w:hAnsi="PingFang SC" w:eastAsia="PingFang SC" w:cs="PingFang SC"/>
          <w:i w:val="0"/>
          <w:iCs w:val="0"/>
          <w:caps w:val="0"/>
          <w:color w:val="555878"/>
          <w:spacing w:val="0"/>
          <w:sz w:val="16"/>
          <w:szCs w:val="16"/>
          <w:bdr w:val="none" w:color="auto" w:sz="0" w:space="0"/>
          <w:shd w:val="clear" w:fill="FFFFFF"/>
        </w:rPr>
        <w:t>用于平衡半局域</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EcSL</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SL​</w:t>
      </w:r>
      <w:r>
        <w:rPr>
          <w:rFonts w:hint="default" w:ascii="PingFang SC" w:hAnsi="PingFang SC" w:eastAsia="PingFang SC" w:cs="PingFang SC"/>
          <w:i w:val="0"/>
          <w:iCs w:val="0"/>
          <w:caps w:val="0"/>
          <w:color w:val="555878"/>
          <w:spacing w:val="0"/>
          <w:sz w:val="16"/>
          <w:szCs w:val="16"/>
          <w:bdr w:val="none" w:color="auto" w:sz="0" w:space="0"/>
          <w:shd w:val="clear" w:fill="FFFFFF"/>
        </w:rPr>
        <w:t>（主要描述短程相关）和微扰</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EcPT2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PT2​</w:t>
      </w:r>
      <w:r>
        <w:rPr>
          <w:rFonts w:hint="default" w:ascii="PingFang SC" w:hAnsi="PingFang SC" w:eastAsia="PingFang SC" w:cs="PingFang SC"/>
          <w:i w:val="0"/>
          <w:iCs w:val="0"/>
          <w:caps w:val="0"/>
          <w:color w:val="555878"/>
          <w:spacing w:val="0"/>
          <w:sz w:val="16"/>
          <w:szCs w:val="16"/>
          <w:bdr w:val="none" w:color="auto" w:sz="0" w:space="0"/>
          <w:shd w:val="clear" w:fill="FFFFFF"/>
        </w:rPr>
        <w:t>（主要补充</w:t>
      </w:r>
      <w:r>
        <w:rPr>
          <w:rFonts w:hint="default" w:ascii="PingFang SC" w:hAnsi="PingFang SC" w:eastAsia="PingFang SC" w:cs="PingFang SC"/>
          <w:i w:val="0"/>
          <w:iCs w:val="0"/>
          <w:caps w:val="0"/>
          <w:color w:val="020C1A"/>
          <w:spacing w:val="0"/>
          <w:sz w:val="16"/>
          <w:szCs w:val="16"/>
          <w:bdr w:val="none" w:color="auto" w:sz="0" w:space="0"/>
          <w:shd w:val="clear" w:fill="FFFFFF"/>
        </w:rPr>
        <w:t>长程相关</w:t>
      </w:r>
      <w:r>
        <w:rPr>
          <w:rFonts w:hint="default" w:ascii="PingFang SC" w:hAnsi="PingFang SC" w:eastAsia="PingFang SC" w:cs="PingFang SC"/>
          <w:i w:val="0"/>
          <w:iCs w:val="0"/>
          <w:caps w:val="0"/>
          <w:color w:val="555878"/>
          <w:spacing w:val="0"/>
          <w:sz w:val="16"/>
          <w:szCs w:val="16"/>
          <w:bdr w:val="none" w:color="auto" w:sz="0" w:space="0"/>
          <w:shd w:val="clear" w:fill="FFFFFF"/>
        </w:rPr>
        <w:t>）之间的贡献，以避免</w:t>
      </w:r>
      <w:r>
        <w:rPr>
          <w:rFonts w:hint="default" w:ascii="PingFang SC" w:hAnsi="PingFang SC" w:eastAsia="PingFang SC" w:cs="PingFang SC"/>
          <w:i w:val="0"/>
          <w:iCs w:val="0"/>
          <w:caps w:val="0"/>
          <w:color w:val="020C1A"/>
          <w:spacing w:val="0"/>
          <w:sz w:val="16"/>
          <w:szCs w:val="16"/>
          <w:bdr w:val="none" w:color="auto" w:sz="0" w:space="0"/>
          <w:shd w:val="clear" w:fill="FFFFFF"/>
        </w:rPr>
        <w:t>对相关</w:t>
      </w:r>
      <w:r>
        <w:rPr>
          <w:rFonts w:hint="default" w:ascii="PingFang SC" w:hAnsi="PingFang SC" w:eastAsia="PingFang SC" w:cs="PingFang SC"/>
          <w:i w:val="0"/>
          <w:iCs w:val="0"/>
          <w:caps w:val="0"/>
          <w:color w:val="555878"/>
          <w:spacing w:val="0"/>
          <w:sz w:val="16"/>
          <w:szCs w:val="16"/>
          <w:bdr w:val="none" w:color="auto" w:sz="0" w:space="0"/>
          <w:shd w:val="clear" w:fill="FFFFFF"/>
        </w:rPr>
        <w:t>能的“双重计算”。</w:t>
      </w:r>
    </w:p>
    <w:p w14:paraId="47864A0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​良好的理论性质​</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EcPT2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PT2​</w:t>
      </w:r>
      <w:r>
        <w:rPr>
          <w:rFonts w:hint="default" w:ascii="PingFang SC" w:hAnsi="PingFang SC" w:eastAsia="PingFang SC" w:cs="PingFang SC"/>
          <w:i w:val="0"/>
          <w:iCs w:val="0"/>
          <w:caps w:val="0"/>
          <w:color w:val="555878"/>
          <w:spacing w:val="0"/>
          <w:sz w:val="16"/>
          <w:szCs w:val="16"/>
          <w:bdr w:val="none" w:color="auto" w:sz="0" w:space="0"/>
          <w:shd w:val="clear" w:fill="FFFFFF"/>
        </w:rPr>
        <w:t>对于任何单电子体系其值严格为零，这符合单电子体系没有电子相关的物理事实，修正了许多半局域相关泛函在此方面的缺陷 。</w:t>
      </w:r>
    </w:p>
    <w:p w14:paraId="033B7D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通过对交换和相关两部分同时进行“杂化”处理，</w:t>
      </w:r>
      <w:r>
        <w:rPr>
          <w:rFonts w:hint="default" w:ascii="PingFang SC" w:hAnsi="PingFang SC" w:eastAsia="PingFang SC" w:cs="PingFang SC"/>
          <w:i w:val="0"/>
          <w:iCs w:val="0"/>
          <w:caps w:val="0"/>
          <w:color w:val="020C1A"/>
          <w:spacing w:val="0"/>
          <w:sz w:val="16"/>
          <w:szCs w:val="16"/>
          <w:bdr w:val="none" w:color="auto" w:sz="0" w:space="0"/>
          <w:shd w:val="clear" w:fill="FFFFFF"/>
        </w:rPr>
        <w:t>双杂化泛函</w:t>
      </w: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PingFang SC" w:hAnsi="PingFang SC" w:eastAsia="PingFang SC" w:cs="PingFang SC"/>
          <w:i w:val="0"/>
          <w:iCs w:val="0"/>
          <w:caps w:val="0"/>
          <w:color w:val="020C1A"/>
          <w:spacing w:val="0"/>
          <w:sz w:val="16"/>
          <w:szCs w:val="16"/>
          <w:bdr w:val="none" w:color="auto" w:sz="0" w:space="0"/>
          <w:shd w:val="clear" w:fill="FFFFFF"/>
        </w:rPr>
        <w:t>热化学</w:t>
      </w:r>
      <w:r>
        <w:rPr>
          <w:rFonts w:hint="default" w:ascii="PingFang SC" w:hAnsi="PingFang SC" w:eastAsia="PingFang SC" w:cs="PingFang SC"/>
          <w:i w:val="0"/>
          <w:iCs w:val="0"/>
          <w:caps w:val="0"/>
          <w:color w:val="555878"/>
          <w:spacing w:val="0"/>
          <w:sz w:val="16"/>
          <w:szCs w:val="16"/>
          <w:bdr w:val="none" w:color="auto" w:sz="0" w:space="0"/>
          <w:shd w:val="clear" w:fill="FFFFFF"/>
        </w:rPr>
        <w:t>、反应能垒和</w:t>
      </w:r>
      <w:r>
        <w:rPr>
          <w:rFonts w:hint="default" w:ascii="PingFang SC" w:hAnsi="PingFang SC" w:eastAsia="PingFang SC" w:cs="PingFang SC"/>
          <w:i w:val="0"/>
          <w:iCs w:val="0"/>
          <w:caps w:val="0"/>
          <w:color w:val="020C1A"/>
          <w:spacing w:val="0"/>
          <w:sz w:val="16"/>
          <w:szCs w:val="16"/>
          <w:bdr w:val="none" w:color="auto" w:sz="0" w:space="0"/>
          <w:shd w:val="clear" w:fill="FFFFFF"/>
        </w:rPr>
        <w:t>非共价相互作用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等多个方面达到了非常高的精度，代表了当前 DFT 泛函发展的最前沿之一。</w:t>
      </w:r>
    </w:p>
    <w:p w14:paraId="6504B3A7">
      <w:pPr>
        <w:pStyle w:val="2"/>
        <w:keepNext w:val="0"/>
        <w:keepLines w:val="0"/>
        <w:widowControl/>
        <w:suppressLineNumbers w:val="0"/>
        <w:pBdr>
          <w:bottom w:val="single" w:color="E5E6EB" w:sz="4" w:space="3"/>
        </w:pBdr>
        <w:spacing w:before="158" w:beforeAutospacing="0" w:after="160" w:afterAutospacing="0" w:line="20" w:lineRule="atLeast"/>
        <w:ind w:left="0" w:right="0"/>
        <w:rPr>
          <w:b/>
          <w:bCs/>
          <w:color w:val="020C1A"/>
          <w:sz w:val="28"/>
          <w:szCs w:val="28"/>
        </w:rPr>
      </w:pPr>
      <w:r>
        <w:rPr>
          <w:b/>
          <w:bCs/>
          <w:i w:val="0"/>
          <w:iCs w:val="0"/>
          <w:caps w:val="0"/>
          <w:color w:val="020C1A"/>
          <w:spacing w:val="0"/>
          <w:sz w:val="28"/>
          <w:szCs w:val="28"/>
          <w:shd w:val="clear" w:fill="FFFFFF"/>
        </w:rPr>
        <w:t>应用与跨学科交叉</w:t>
      </w:r>
    </w:p>
    <w:p w14:paraId="51E4C6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在前几章中，我们已经深入探讨了杂化泛函的基本原理和形式主义。我们了解到，通过将一部分非定域的 </w:t>
      </w:r>
      <w:r>
        <w:rPr>
          <w:rFonts w:hint="default" w:ascii="PingFang SC" w:hAnsi="PingFang SC" w:eastAsia="PingFang SC" w:cs="PingFang SC"/>
          <w:i w:val="0"/>
          <w:iCs w:val="0"/>
          <w:caps w:val="0"/>
          <w:color w:val="020C1A"/>
          <w:spacing w:val="0"/>
          <w:sz w:val="16"/>
          <w:szCs w:val="16"/>
          <w:bdr w:val="none" w:color="auto" w:sz="0" w:space="0"/>
          <w:shd w:val="clear" w:fill="FFFFFF"/>
        </w:rPr>
        <w:t>Hartree-Fock</w:t>
      </w:r>
      <w:r>
        <w:rPr>
          <w:rFonts w:hint="default" w:ascii="PingFang SC" w:hAnsi="PingFang SC" w:eastAsia="PingFang SC" w:cs="PingFang SC"/>
          <w:i w:val="0"/>
          <w:iCs w:val="0"/>
          <w:caps w:val="0"/>
          <w:color w:val="555878"/>
          <w:spacing w:val="0"/>
          <w:sz w:val="16"/>
          <w:szCs w:val="16"/>
          <w:bdr w:val="none" w:color="auto" w:sz="0" w:space="0"/>
          <w:shd w:val="clear" w:fill="FFFFFF"/>
        </w:rPr>
        <w:t> (HF) </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与半定域的</w:t>
      </w:r>
      <w:r>
        <w:rPr>
          <w:rFonts w:hint="default" w:ascii="PingFang SC" w:hAnsi="PingFang SC" w:eastAsia="PingFang SC" w:cs="PingFang SC"/>
          <w:i w:val="0"/>
          <w:iCs w:val="0"/>
          <w:caps w:val="0"/>
          <w:color w:val="020C1A"/>
          <w:spacing w:val="0"/>
          <w:sz w:val="16"/>
          <w:szCs w:val="16"/>
          <w:bdr w:val="none" w:color="auto" w:sz="0" w:space="0"/>
          <w:shd w:val="clear" w:fill="FFFFFF"/>
        </w:rPr>
        <w:t>密度泛函理论</w:t>
      </w:r>
      <w:r>
        <w:rPr>
          <w:rFonts w:hint="default" w:ascii="PingFang SC" w:hAnsi="PingFang SC" w:eastAsia="PingFang SC" w:cs="PingFang SC"/>
          <w:i w:val="0"/>
          <w:iCs w:val="0"/>
          <w:caps w:val="0"/>
          <w:color w:val="555878"/>
          <w:spacing w:val="0"/>
          <w:sz w:val="16"/>
          <w:szCs w:val="16"/>
          <w:bdr w:val="none" w:color="auto" w:sz="0" w:space="0"/>
          <w:shd w:val="clear" w:fill="FFFFFF"/>
        </w:rPr>
        <w:t> (DFT) 交换和</w:t>
      </w:r>
      <w:r>
        <w:rPr>
          <w:rFonts w:hint="default" w:ascii="PingFang SC" w:hAnsi="PingFang SC" w:eastAsia="PingFang SC" w:cs="PingFang SC"/>
          <w:i w:val="0"/>
          <w:iCs w:val="0"/>
          <w:caps w:val="0"/>
          <w:color w:val="020C1A"/>
          <w:spacing w:val="0"/>
          <w:sz w:val="16"/>
          <w:szCs w:val="16"/>
          <w:bdr w:val="none" w:color="auto" w:sz="0" w:space="0"/>
          <w:shd w:val="clear" w:fill="FFFFFF"/>
        </w:rPr>
        <w:t>相关能</w:t>
      </w:r>
      <w:r>
        <w:rPr>
          <w:rFonts w:hint="default" w:ascii="PingFang SC" w:hAnsi="PingFang SC" w:eastAsia="PingFang SC" w:cs="PingFang SC"/>
          <w:i w:val="0"/>
          <w:iCs w:val="0"/>
          <w:caps w:val="0"/>
          <w:color w:val="555878"/>
          <w:spacing w:val="0"/>
          <w:sz w:val="16"/>
          <w:szCs w:val="16"/>
          <w:bdr w:val="none" w:color="auto" w:sz="0" w:space="0"/>
          <w:shd w:val="clear" w:fill="FFFFFF"/>
        </w:rPr>
        <w:t>相结合，杂化泛函旨在修正标准半定域泛函（如</w:t>
      </w:r>
      <w:r>
        <w:rPr>
          <w:rFonts w:hint="default" w:ascii="PingFang SC" w:hAnsi="PingFang SC" w:eastAsia="PingFang SC" w:cs="PingFang SC"/>
          <w:i w:val="0"/>
          <w:iCs w:val="0"/>
          <w:caps w:val="0"/>
          <w:color w:val="020C1A"/>
          <w:spacing w:val="0"/>
          <w:sz w:val="16"/>
          <w:szCs w:val="16"/>
          <w:bdr w:val="none" w:color="auto" w:sz="0" w:space="0"/>
          <w:shd w:val="clear" w:fill="FFFFFF"/>
        </w:rPr>
        <w:t>广义梯度近似</w:t>
      </w:r>
      <w:r>
        <w:rPr>
          <w:rFonts w:hint="default" w:ascii="PingFang SC" w:hAnsi="PingFang SC" w:eastAsia="PingFang SC" w:cs="PingFang SC"/>
          <w:i w:val="0"/>
          <w:iCs w:val="0"/>
          <w:caps w:val="0"/>
          <w:color w:val="555878"/>
          <w:spacing w:val="0"/>
          <w:sz w:val="16"/>
          <w:szCs w:val="16"/>
          <w:bdr w:val="none" w:color="auto" w:sz="0" w:space="0"/>
          <w:shd w:val="clear" w:fill="FFFFFF"/>
        </w:rPr>
        <w:t>，GGA）中固有的</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 (Self-Interaction Error, SIE) 和</w:t>
      </w:r>
      <w:r>
        <w:rPr>
          <w:rFonts w:hint="default" w:ascii="PingFang SC" w:hAnsi="PingFang SC" w:eastAsia="PingFang SC" w:cs="PingFang SC"/>
          <w:i w:val="0"/>
          <w:iCs w:val="0"/>
          <w:caps w:val="0"/>
          <w:color w:val="020C1A"/>
          <w:spacing w:val="0"/>
          <w:sz w:val="16"/>
          <w:szCs w:val="16"/>
          <w:bdr w:val="none" w:color="auto" w:sz="0" w:space="0"/>
          <w:shd w:val="clear" w:fill="FFFFFF"/>
        </w:rPr>
        <w:t>离域误差</w:t>
      </w:r>
      <w:r>
        <w:rPr>
          <w:rFonts w:hint="default" w:ascii="PingFang SC" w:hAnsi="PingFang SC" w:eastAsia="PingFang SC" w:cs="PingFang SC"/>
          <w:i w:val="0"/>
          <w:iCs w:val="0"/>
          <w:caps w:val="0"/>
          <w:color w:val="555878"/>
          <w:spacing w:val="0"/>
          <w:sz w:val="16"/>
          <w:szCs w:val="16"/>
          <w:bdr w:val="none" w:color="auto" w:sz="0" w:space="0"/>
          <w:shd w:val="clear" w:fill="FFFFFF"/>
        </w:rPr>
        <w:t>。本章的目标是超越这些基本原理，展示杂化泛函如何在多样化的、现实的科学与工程问题中得到应用，并揭示其在不同学科领域之间的交叉联系。我们将通过一系列应用实例，探索杂化泛函如何为从分子光谱到材料缺陷、再到</w:t>
      </w:r>
      <w:r>
        <w:rPr>
          <w:rFonts w:hint="default" w:ascii="PingFang SC" w:hAnsi="PingFang SC" w:eastAsia="PingFang SC" w:cs="PingFang SC"/>
          <w:i w:val="0"/>
          <w:iCs w:val="0"/>
          <w:caps w:val="0"/>
          <w:color w:val="020C1A"/>
          <w:spacing w:val="0"/>
          <w:sz w:val="16"/>
          <w:szCs w:val="16"/>
          <w:bdr w:val="none" w:color="auto" w:sz="0" w:space="0"/>
          <w:shd w:val="clear" w:fill="FFFFFF"/>
        </w:rPr>
        <w:t>多相催化</w:t>
      </w:r>
      <w:r>
        <w:rPr>
          <w:rFonts w:hint="default" w:ascii="PingFang SC" w:hAnsi="PingFang SC" w:eastAsia="PingFang SC" w:cs="PingFang SC"/>
          <w:i w:val="0"/>
          <w:iCs w:val="0"/>
          <w:caps w:val="0"/>
          <w:color w:val="555878"/>
          <w:spacing w:val="0"/>
          <w:sz w:val="16"/>
          <w:szCs w:val="16"/>
          <w:bdr w:val="none" w:color="auto" w:sz="0" w:space="0"/>
          <w:shd w:val="clear" w:fill="FFFFFF"/>
        </w:rPr>
        <w:t>的各种复杂现象提供更准确、更具物理意义的描述。</w:t>
      </w:r>
    </w:p>
    <w:p w14:paraId="452457D9">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分子科学中的应用：从热化学到光谱学</w:t>
      </w:r>
    </w:p>
    <w:p w14:paraId="321FE7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杂化泛函在计算化学和分子物理领域的应用最为广泛和成熟，它们已成为精确预测分子性质的标准工具。</w:t>
      </w:r>
    </w:p>
    <w:p w14:paraId="2E689DE1">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化学反应动力学与热化学</w:t>
      </w:r>
    </w:p>
    <w:p w14:paraId="0681BB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一个关键的应用领域是化学反应的精确建模。对于化学反应，我们既关心反应物和产物的相对能量（</w:t>
      </w:r>
      <w:r>
        <w:rPr>
          <w:rFonts w:hint="default" w:ascii="PingFang SC" w:hAnsi="PingFang SC" w:eastAsia="PingFang SC" w:cs="PingFang SC"/>
          <w:i w:val="0"/>
          <w:iCs w:val="0"/>
          <w:caps w:val="0"/>
          <w:color w:val="020C1A"/>
          <w:spacing w:val="0"/>
          <w:sz w:val="16"/>
          <w:szCs w:val="16"/>
          <w:bdr w:val="none" w:color="auto" w:sz="0" w:space="0"/>
          <w:shd w:val="clear" w:fill="FFFFFF"/>
        </w:rPr>
        <w:t>热化学</w:t>
      </w:r>
      <w:r>
        <w:rPr>
          <w:rFonts w:hint="default" w:ascii="PingFang SC" w:hAnsi="PingFang SC" w:eastAsia="PingFang SC" w:cs="PingFang SC"/>
          <w:i w:val="0"/>
          <w:iCs w:val="0"/>
          <w:caps w:val="0"/>
          <w:color w:val="555878"/>
          <w:spacing w:val="0"/>
          <w:sz w:val="16"/>
          <w:szCs w:val="16"/>
          <w:bdr w:val="none" w:color="auto" w:sz="0" w:space="0"/>
          <w:shd w:val="clear" w:fill="FFFFFF"/>
        </w:rPr>
        <w:t>），也关心连接它们的过渡态能量，即反应能壘（动力学）。半定域泛函由于其</w:t>
      </w:r>
      <w:r>
        <w:rPr>
          <w:rFonts w:hint="default" w:ascii="PingFang SC" w:hAnsi="PingFang SC" w:eastAsia="PingFang SC" w:cs="PingFang SC"/>
          <w:i w:val="0"/>
          <w:iCs w:val="0"/>
          <w:caps w:val="0"/>
          <w:color w:val="020C1A"/>
          <w:spacing w:val="0"/>
          <w:sz w:val="16"/>
          <w:szCs w:val="16"/>
          <w:bdr w:val="none" w:color="auto" w:sz="0" w:space="0"/>
          <w:shd w:val="clear" w:fill="FFFFFF"/>
        </w:rPr>
        <w:t>离域误差</w:t>
      </w:r>
      <w:r>
        <w:rPr>
          <w:rFonts w:hint="default" w:ascii="PingFang SC" w:hAnsi="PingFang SC" w:eastAsia="PingFang SC" w:cs="PingFang SC"/>
          <w:i w:val="0"/>
          <w:iCs w:val="0"/>
          <w:caps w:val="0"/>
          <w:color w:val="555878"/>
          <w:spacing w:val="0"/>
          <w:sz w:val="16"/>
          <w:szCs w:val="16"/>
          <w:bdr w:val="none" w:color="auto" w:sz="0" w:space="0"/>
          <w:shd w:val="clear" w:fill="FFFFFF"/>
        </w:rPr>
        <w:t>，往往会过度稳定</w:t>
      </w:r>
      <w:r>
        <w:rPr>
          <w:rFonts w:hint="default" w:ascii="PingFang SC" w:hAnsi="PingFang SC" w:eastAsia="PingFang SC" w:cs="PingFang SC"/>
          <w:i w:val="0"/>
          <w:iCs w:val="0"/>
          <w:caps w:val="0"/>
          <w:color w:val="020C1A"/>
          <w:spacing w:val="0"/>
          <w:sz w:val="16"/>
          <w:szCs w:val="16"/>
          <w:bdr w:val="none" w:color="auto" w:sz="0" w:space="0"/>
          <w:shd w:val="clear" w:fill="FFFFFF"/>
        </w:rPr>
        <w:t>电子离域</w:t>
      </w:r>
      <w:r>
        <w:rPr>
          <w:rFonts w:hint="default" w:ascii="PingFang SC" w:hAnsi="PingFang SC" w:eastAsia="PingFang SC" w:cs="PingFang SC"/>
          <w:i w:val="0"/>
          <w:iCs w:val="0"/>
          <w:caps w:val="0"/>
          <w:color w:val="555878"/>
          <w:spacing w:val="0"/>
          <w:sz w:val="16"/>
          <w:szCs w:val="16"/>
          <w:bdr w:val="none" w:color="auto" w:sz="0" w:space="0"/>
          <w:shd w:val="clear" w:fill="FFFFFF"/>
        </w:rPr>
        <w:t>的体系。过渡态结构通常具有伸长的、部分断裂的</w:t>
      </w:r>
      <w:r>
        <w:rPr>
          <w:rFonts w:hint="default" w:ascii="PingFang SC" w:hAnsi="PingFang SC" w:eastAsia="PingFang SC" w:cs="PingFang SC"/>
          <w:i w:val="0"/>
          <w:iCs w:val="0"/>
          <w:caps w:val="0"/>
          <w:color w:val="020C1A"/>
          <w:spacing w:val="0"/>
          <w:sz w:val="16"/>
          <w:szCs w:val="16"/>
          <w:bdr w:val="none" w:color="auto" w:sz="0" w:space="0"/>
          <w:shd w:val="clear" w:fill="FFFFFF"/>
        </w:rPr>
        <w:t>化学键</w:t>
      </w:r>
      <w:r>
        <w:rPr>
          <w:rFonts w:hint="default" w:ascii="PingFang SC" w:hAnsi="PingFang SC" w:eastAsia="PingFang SC" w:cs="PingFang SC"/>
          <w:i w:val="0"/>
          <w:iCs w:val="0"/>
          <w:caps w:val="0"/>
          <w:color w:val="555878"/>
          <w:spacing w:val="0"/>
          <w:sz w:val="16"/>
          <w:szCs w:val="16"/>
          <w:bdr w:val="none" w:color="auto" w:sz="0" w:space="0"/>
          <w:shd w:val="clear" w:fill="FFFFFF"/>
        </w:rPr>
        <w:t>，其电子结构相比于稳定的分子更容易出现离域特征。因此，GGA 等泛函常常系统性地低估反应能壘。</w:t>
      </w:r>
    </w:p>
    <w:p w14:paraId="494117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杂化泛函通过引入</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来抵消这种人为的离域，从而提高了能壘预测的准确性。然而，一个有趣且重要的观察是，对于</w:t>
      </w:r>
      <w:r>
        <w:rPr>
          <w:rFonts w:hint="default" w:ascii="PingFang SC" w:hAnsi="PingFang SC" w:eastAsia="PingFang SC" w:cs="PingFang SC"/>
          <w:i w:val="0"/>
          <w:iCs w:val="0"/>
          <w:caps w:val="0"/>
          <w:color w:val="020C1A"/>
          <w:spacing w:val="0"/>
          <w:sz w:val="16"/>
          <w:szCs w:val="16"/>
          <w:bdr w:val="none" w:color="auto" w:sz="0" w:space="0"/>
          <w:shd w:val="clear" w:fill="FFFFFF"/>
        </w:rPr>
        <w:t>热化学性质</w:t>
      </w:r>
      <w:r>
        <w:rPr>
          <w:rFonts w:hint="default" w:ascii="PingFang SC" w:hAnsi="PingFang SC" w:eastAsia="PingFang SC" w:cs="PingFang SC"/>
          <w:i w:val="0"/>
          <w:iCs w:val="0"/>
          <w:caps w:val="0"/>
          <w:color w:val="555878"/>
          <w:spacing w:val="0"/>
          <w:sz w:val="16"/>
          <w:szCs w:val="16"/>
          <w:bdr w:val="none" w:color="auto" w:sz="0" w:space="0"/>
          <w:shd w:val="clear" w:fill="FFFFFF"/>
        </w:rPr>
        <w:t>（如</w:t>
      </w:r>
      <w:r>
        <w:rPr>
          <w:rFonts w:hint="default" w:ascii="PingFang SC" w:hAnsi="PingFang SC" w:eastAsia="PingFang SC" w:cs="PingFang SC"/>
          <w:i w:val="0"/>
          <w:iCs w:val="0"/>
          <w:caps w:val="0"/>
          <w:color w:val="020C1A"/>
          <w:spacing w:val="0"/>
          <w:sz w:val="16"/>
          <w:szCs w:val="16"/>
          <w:bdr w:val="none" w:color="auto" w:sz="0" w:space="0"/>
          <w:shd w:val="clear" w:fill="FFFFFF"/>
        </w:rPr>
        <w:t>反应能</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020C1A"/>
          <w:spacing w:val="0"/>
          <w:sz w:val="16"/>
          <w:szCs w:val="16"/>
          <w:bdr w:val="none" w:color="auto" w:sz="0" w:space="0"/>
          <w:shd w:val="clear" w:fill="FFFFFF"/>
        </w:rPr>
        <w:t>原子化</w:t>
      </w:r>
      <w:r>
        <w:rPr>
          <w:rFonts w:hint="default" w:ascii="PingFang SC" w:hAnsi="PingFang SC" w:eastAsia="PingFang SC" w:cs="PingFang SC"/>
          <w:i w:val="0"/>
          <w:iCs w:val="0"/>
          <w:caps w:val="0"/>
          <w:color w:val="555878"/>
          <w:spacing w:val="0"/>
          <w:sz w:val="16"/>
          <w:szCs w:val="16"/>
          <w:bdr w:val="none" w:color="auto" w:sz="0" w:space="0"/>
          <w:shd w:val="clear" w:fill="FFFFFF"/>
        </w:rPr>
        <w:t>能）和动力学性质（如反应能壘），最优的精确交换混合比例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往往是不同的。一般而言，为了准确预测反应能壘，通常需要比预测</w:t>
      </w:r>
      <w:r>
        <w:rPr>
          <w:rFonts w:hint="default" w:ascii="PingFang SC" w:hAnsi="PingFang SC" w:eastAsia="PingFang SC" w:cs="PingFang SC"/>
          <w:i w:val="0"/>
          <w:iCs w:val="0"/>
          <w:caps w:val="0"/>
          <w:color w:val="020C1A"/>
          <w:spacing w:val="0"/>
          <w:sz w:val="16"/>
          <w:szCs w:val="16"/>
          <w:bdr w:val="none" w:color="auto" w:sz="0" w:space="0"/>
          <w:shd w:val="clear" w:fill="FFFFFF"/>
        </w:rPr>
        <w:t>热化学性质</w:t>
      </w:r>
      <w:r>
        <w:rPr>
          <w:rFonts w:hint="default" w:ascii="PingFang SC" w:hAnsi="PingFang SC" w:eastAsia="PingFang SC" w:cs="PingFang SC"/>
          <w:i w:val="0"/>
          <w:iCs w:val="0"/>
          <w:caps w:val="0"/>
          <w:color w:val="555878"/>
          <w:spacing w:val="0"/>
          <w:sz w:val="16"/>
          <w:szCs w:val="16"/>
          <w:bdr w:val="none" w:color="auto" w:sz="0" w:space="0"/>
          <w:shd w:val="clear" w:fill="FFFFFF"/>
        </w:rPr>
        <w:t>更高比例的</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。一个典型的数值基准测试可能会显示，对于一系列</w:t>
      </w:r>
      <w:r>
        <w:rPr>
          <w:rFonts w:hint="default" w:ascii="PingFang SC" w:hAnsi="PingFang SC" w:eastAsia="PingFang SC" w:cs="PingFang SC"/>
          <w:i w:val="0"/>
          <w:iCs w:val="0"/>
          <w:caps w:val="0"/>
          <w:color w:val="020C1A"/>
          <w:spacing w:val="0"/>
          <w:sz w:val="16"/>
          <w:szCs w:val="16"/>
          <w:bdr w:val="none" w:color="auto" w:sz="0" w:space="0"/>
          <w:shd w:val="clear" w:fill="FFFFFF"/>
        </w:rPr>
        <w:t>热化学</w:t>
      </w:r>
      <w:r>
        <w:rPr>
          <w:rFonts w:hint="default" w:ascii="PingFang SC" w:hAnsi="PingFang SC" w:eastAsia="PingFang SC" w:cs="PingFang SC"/>
          <w:i w:val="0"/>
          <w:iCs w:val="0"/>
          <w:caps w:val="0"/>
          <w:color w:val="555878"/>
          <w:spacing w:val="0"/>
          <w:sz w:val="16"/>
          <w:szCs w:val="16"/>
          <w:bdr w:val="none" w:color="auto" w:sz="0" w:space="0"/>
          <w:shd w:val="clear" w:fill="FFFFFF"/>
        </w:rPr>
        <w:t>反应，平均</w:t>
      </w:r>
      <w:r>
        <w:rPr>
          <w:rFonts w:hint="default" w:ascii="PingFang SC" w:hAnsi="PingFang SC" w:eastAsia="PingFang SC" w:cs="PingFang SC"/>
          <w:i w:val="0"/>
          <w:iCs w:val="0"/>
          <w:caps w:val="0"/>
          <w:color w:val="020C1A"/>
          <w:spacing w:val="0"/>
          <w:sz w:val="16"/>
          <w:szCs w:val="16"/>
          <w:bdr w:val="none" w:color="auto" w:sz="0" w:space="0"/>
          <w:shd w:val="clear" w:fill="FFFFFF"/>
        </w:rPr>
        <w:t>绝对误差</w:t>
      </w: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比例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w:t>
      </w:r>
      <w:r>
        <w:rPr>
          <w:rFonts w:hint="default" w:ascii="PingFang SC" w:hAnsi="PingFang SC" w:eastAsia="PingFang SC" w:cs="PingFang SC"/>
          <w:i w:val="0"/>
          <w:iCs w:val="0"/>
          <w:caps w:val="0"/>
          <w:color w:val="555878"/>
          <w:spacing w:val="0"/>
          <w:sz w:val="16"/>
          <w:szCs w:val="16"/>
          <w:bdr w:val="none" w:color="auto" w:sz="0" w:space="0"/>
          <w:shd w:val="clear" w:fill="FFFFFF"/>
        </w:rPr>
        <w:t>时最小，而对于一系列</w:t>
      </w:r>
      <w:r>
        <w:rPr>
          <w:rFonts w:hint="default" w:ascii="PingFang SC" w:hAnsi="PingFang SC" w:eastAsia="PingFang SC" w:cs="PingFang SC"/>
          <w:i w:val="0"/>
          <w:iCs w:val="0"/>
          <w:caps w:val="0"/>
          <w:color w:val="020C1A"/>
          <w:spacing w:val="0"/>
          <w:sz w:val="16"/>
          <w:szCs w:val="16"/>
          <w:bdr w:val="none" w:color="auto" w:sz="0" w:space="0"/>
          <w:shd w:val="clear" w:fill="FFFFFF"/>
        </w:rPr>
        <w:t>反应能</w:t>
      </w:r>
      <w:r>
        <w:rPr>
          <w:rFonts w:hint="default" w:ascii="PingFang SC" w:hAnsi="PingFang SC" w:eastAsia="PingFang SC" w:cs="PingFang SC"/>
          <w:i w:val="0"/>
          <w:iCs w:val="0"/>
          <w:caps w:val="0"/>
          <w:color w:val="555878"/>
          <w:spacing w:val="0"/>
          <w:sz w:val="16"/>
          <w:szCs w:val="16"/>
          <w:bdr w:val="none" w:color="auto" w:sz="0" w:space="0"/>
          <w:shd w:val="clear" w:fill="FFFFFF"/>
        </w:rPr>
        <w:t>壘，最优的</w:t>
      </w:r>
      <w:r>
        <w:rPr>
          <w:rFonts w:hint="default" w:ascii="PingFang SC" w:hAnsi="PingFang SC" w:eastAsia="PingFang SC" w:cs="PingFang SC"/>
          <w:i w:val="0"/>
          <w:iCs w:val="0"/>
          <w:caps w:val="0"/>
          <w:color w:val="020C1A"/>
          <w:spacing w:val="0"/>
          <w:sz w:val="16"/>
          <w:szCs w:val="16"/>
          <w:bdr w:val="none" w:color="auto" w:sz="0" w:space="0"/>
          <w:shd w:val="clear" w:fill="FFFFFF"/>
        </w:rPr>
        <w:t>混合比</w:t>
      </w:r>
      <w:r>
        <w:rPr>
          <w:rFonts w:hint="default" w:ascii="PingFang SC" w:hAnsi="PingFang SC" w:eastAsia="PingFang SC" w:cs="PingFang SC"/>
          <w:i w:val="0"/>
          <w:iCs w:val="0"/>
          <w:caps w:val="0"/>
          <w:color w:val="555878"/>
          <w:spacing w:val="0"/>
          <w:sz w:val="16"/>
          <w:szCs w:val="16"/>
          <w:bdr w:val="none" w:color="auto" w:sz="0" w:space="0"/>
          <w:shd w:val="clear" w:fill="FFFFFF"/>
        </w:rPr>
        <w:t>例可能接近</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a≈0.35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≈0.35</w:t>
      </w:r>
      <w:r>
        <w:rPr>
          <w:rFonts w:hint="default" w:ascii="PingFang SC" w:hAnsi="PingFang SC" w:eastAsia="PingFang SC" w:cs="PingFang SC"/>
          <w:i w:val="0"/>
          <w:iCs w:val="0"/>
          <w:caps w:val="0"/>
          <w:color w:val="555878"/>
          <w:spacing w:val="0"/>
          <w:sz w:val="16"/>
          <w:szCs w:val="16"/>
          <w:bdr w:val="none" w:color="auto" w:sz="0" w:space="0"/>
          <w:shd w:val="clear" w:fill="FFFFFF"/>
        </w:rPr>
        <w:t> 。这种差异凸显了“一个泛函打天下”的挑战，并催生了针对特定应用（如动力学）进行优化的泛函。</w:t>
      </w:r>
    </w:p>
    <w:p w14:paraId="1E66750E">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激发态与光化学</w:t>
      </w:r>
    </w:p>
    <w:p w14:paraId="4D2CDB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准确预测分子的</w:t>
      </w:r>
      <w:r>
        <w:rPr>
          <w:rFonts w:hint="default" w:ascii="PingFang SC" w:hAnsi="PingFang SC" w:eastAsia="PingFang SC" w:cs="PingFang SC"/>
          <w:i w:val="0"/>
          <w:iCs w:val="0"/>
          <w:caps w:val="0"/>
          <w:color w:val="020C1A"/>
          <w:spacing w:val="0"/>
          <w:sz w:val="16"/>
          <w:szCs w:val="16"/>
          <w:bdr w:val="none" w:color="auto" w:sz="0" w:space="0"/>
          <w:shd w:val="clear" w:fill="FFFFFF"/>
        </w:rPr>
        <w:t>电子激发</w:t>
      </w:r>
      <w:r>
        <w:rPr>
          <w:rFonts w:hint="default" w:ascii="PingFang SC" w:hAnsi="PingFang SC" w:eastAsia="PingFang SC" w:cs="PingFang SC"/>
          <w:i w:val="0"/>
          <w:iCs w:val="0"/>
          <w:caps w:val="0"/>
          <w:color w:val="555878"/>
          <w:spacing w:val="0"/>
          <w:sz w:val="16"/>
          <w:szCs w:val="16"/>
          <w:bdr w:val="none" w:color="auto" w:sz="0" w:space="0"/>
          <w:shd w:val="clear" w:fill="FFFFFF"/>
        </w:rPr>
        <w:t>能对于理解光吸收、</w:t>
      </w:r>
      <w:r>
        <w:rPr>
          <w:rFonts w:hint="default" w:ascii="PingFang SC" w:hAnsi="PingFang SC" w:eastAsia="PingFang SC" w:cs="PingFang SC"/>
          <w:i w:val="0"/>
          <w:iCs w:val="0"/>
          <w:caps w:val="0"/>
          <w:color w:val="020C1A"/>
          <w:spacing w:val="0"/>
          <w:sz w:val="16"/>
          <w:szCs w:val="16"/>
          <w:bdr w:val="none" w:color="auto" w:sz="0" w:space="0"/>
          <w:shd w:val="clear" w:fill="FFFFFF"/>
        </w:rPr>
        <w:t>光致发光</w:t>
      </w:r>
      <w:r>
        <w:rPr>
          <w:rFonts w:hint="default" w:ascii="PingFang SC" w:hAnsi="PingFang SC" w:eastAsia="PingFang SC" w:cs="PingFang SC"/>
          <w:i w:val="0"/>
          <w:iCs w:val="0"/>
          <w:caps w:val="0"/>
          <w:color w:val="555878"/>
          <w:spacing w:val="0"/>
          <w:sz w:val="16"/>
          <w:szCs w:val="16"/>
          <w:bdr w:val="none" w:color="auto" w:sz="0" w:space="0"/>
          <w:shd w:val="clear" w:fill="FFFFFF"/>
        </w:rPr>
        <w:t>以及</w:t>
      </w:r>
      <w:r>
        <w:rPr>
          <w:rFonts w:hint="default" w:ascii="PingFang SC" w:hAnsi="PingFang SC" w:eastAsia="PingFang SC" w:cs="PingFang SC"/>
          <w:i w:val="0"/>
          <w:iCs w:val="0"/>
          <w:caps w:val="0"/>
          <w:color w:val="020C1A"/>
          <w:spacing w:val="0"/>
          <w:sz w:val="16"/>
          <w:szCs w:val="16"/>
          <w:bdr w:val="none" w:color="auto" w:sz="0" w:space="0"/>
          <w:shd w:val="clear" w:fill="FFFFFF"/>
        </w:rPr>
        <w:t>光化学反应</w:t>
      </w:r>
      <w:r>
        <w:rPr>
          <w:rFonts w:hint="default" w:ascii="PingFang SC" w:hAnsi="PingFang SC" w:eastAsia="PingFang SC" w:cs="PingFang SC"/>
          <w:i w:val="0"/>
          <w:iCs w:val="0"/>
          <w:caps w:val="0"/>
          <w:color w:val="555878"/>
          <w:spacing w:val="0"/>
          <w:sz w:val="16"/>
          <w:szCs w:val="16"/>
          <w:bdr w:val="none" w:color="auto" w:sz="0" w:space="0"/>
          <w:shd w:val="clear" w:fill="FFFFFF"/>
        </w:rPr>
        <w:t>至关重要。基于 DFT 的</w:t>
      </w:r>
      <w:r>
        <w:rPr>
          <w:rFonts w:hint="default" w:ascii="PingFang SC" w:hAnsi="PingFang SC" w:eastAsia="PingFang SC" w:cs="PingFang SC"/>
          <w:i w:val="0"/>
          <w:iCs w:val="0"/>
          <w:caps w:val="0"/>
          <w:color w:val="020C1A"/>
          <w:spacing w:val="0"/>
          <w:sz w:val="16"/>
          <w:szCs w:val="16"/>
          <w:bdr w:val="none" w:color="auto" w:sz="0" w:space="0"/>
          <w:shd w:val="clear" w:fill="FFFFFF"/>
        </w:rPr>
        <w:t>含时密度泛函理论</w:t>
      </w:r>
      <w:r>
        <w:rPr>
          <w:rFonts w:hint="default" w:ascii="PingFang SC" w:hAnsi="PingFang SC" w:eastAsia="PingFang SC" w:cs="PingFang SC"/>
          <w:i w:val="0"/>
          <w:iCs w:val="0"/>
          <w:caps w:val="0"/>
          <w:color w:val="555878"/>
          <w:spacing w:val="0"/>
          <w:sz w:val="16"/>
          <w:szCs w:val="16"/>
          <w:bdr w:val="none" w:color="auto" w:sz="0" w:space="0"/>
          <w:shd w:val="clear" w:fill="FFFFFF"/>
        </w:rPr>
        <w:t> (Time-Dependent DFT, TDDFT) 是计算</w:t>
      </w:r>
      <w:r>
        <w:rPr>
          <w:rFonts w:hint="default" w:ascii="PingFang SC" w:hAnsi="PingFang SC" w:eastAsia="PingFang SC" w:cs="PingFang SC"/>
          <w:i w:val="0"/>
          <w:iCs w:val="0"/>
          <w:caps w:val="0"/>
          <w:color w:val="020C1A"/>
          <w:spacing w:val="0"/>
          <w:sz w:val="16"/>
          <w:szCs w:val="16"/>
          <w:bdr w:val="none" w:color="auto" w:sz="0" w:space="0"/>
          <w:shd w:val="clear" w:fill="FFFFFF"/>
        </w:rPr>
        <w:t>激发光谱</w:t>
      </w:r>
      <w:r>
        <w:rPr>
          <w:rFonts w:hint="default" w:ascii="PingFang SC" w:hAnsi="PingFang SC" w:eastAsia="PingFang SC" w:cs="PingFang SC"/>
          <w:i w:val="0"/>
          <w:iCs w:val="0"/>
          <w:caps w:val="0"/>
          <w:color w:val="555878"/>
          <w:spacing w:val="0"/>
          <w:sz w:val="16"/>
          <w:szCs w:val="16"/>
          <w:bdr w:val="none" w:color="auto" w:sz="0" w:space="0"/>
          <w:shd w:val="clear" w:fill="FFFFFF"/>
        </w:rPr>
        <w:t>的主要方法。然而，使用半定域或全局杂化泛函的 TDDFT 在处理一类重要的激发——电荷转移 (Charge-Transfer, CT) 激发时会遭遇严重困难。在 CT 过程中，电子从分子的给体 (Donor) 部分跃迁到受体 (Acceptor) 部分。</w:t>
      </w:r>
    </w:p>
    <w:p w14:paraId="72E7CF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当给体和受体相距较远时，标准的 GGA 或全局杂化泛函（如 B3LYP）会灾难性地低估 CT </w:t>
      </w:r>
      <w:r>
        <w:rPr>
          <w:rFonts w:hint="default" w:ascii="PingFang SC" w:hAnsi="PingFang SC" w:eastAsia="PingFang SC" w:cs="PingFang SC"/>
          <w:i w:val="0"/>
          <w:iCs w:val="0"/>
          <w:caps w:val="0"/>
          <w:color w:val="020C1A"/>
          <w:spacing w:val="0"/>
          <w:sz w:val="16"/>
          <w:szCs w:val="16"/>
          <w:bdr w:val="none" w:color="auto" w:sz="0" w:space="0"/>
          <w:shd w:val="clear" w:fill="FFFFFF"/>
        </w:rPr>
        <w:t>激发能</w:t>
      </w:r>
      <w:r>
        <w:rPr>
          <w:rFonts w:hint="default" w:ascii="PingFang SC" w:hAnsi="PingFang SC" w:eastAsia="PingFang SC" w:cs="PingFang SC"/>
          <w:i w:val="0"/>
          <w:iCs w:val="0"/>
          <w:caps w:val="0"/>
          <w:color w:val="555878"/>
          <w:spacing w:val="0"/>
          <w:sz w:val="16"/>
          <w:szCs w:val="16"/>
          <w:bdr w:val="none" w:color="auto" w:sz="0" w:space="0"/>
          <w:shd w:val="clear" w:fill="FFFFFF"/>
        </w:rPr>
        <w:t>。其根本原因在于这些泛函的</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交换相关势</w:t>
      </w:r>
      <w:r>
        <w:rPr>
          <w:rFonts w:hint="default" w:ascii="PingFang SC" w:hAnsi="PingFang SC" w:eastAsia="PingFang SC" w:cs="PingFang SC"/>
          <w:i w:val="0"/>
          <w:iCs w:val="0"/>
          <w:caps w:val="0"/>
          <w:color w:val="555878"/>
          <w:spacing w:val="0"/>
          <w:sz w:val="16"/>
          <w:szCs w:val="16"/>
          <w:bdr w:val="none" w:color="auto" w:sz="0" w:space="0"/>
          <w:shd w:val="clear" w:fill="FFFFFF"/>
        </w:rPr>
        <w:t>在长程区域衰减过快，不具备正确的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−1/r−1/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020C1A"/>
          <w:spacing w:val="0"/>
          <w:sz w:val="16"/>
          <w:szCs w:val="16"/>
          <w:bdr w:val="none" w:color="auto" w:sz="0" w:space="0"/>
          <w:shd w:val="clear" w:fill="FFFFFF"/>
        </w:rPr>
        <w:t>渐近行为</w:t>
      </w:r>
      <w:r>
        <w:rPr>
          <w:rFonts w:hint="default" w:ascii="PingFang SC" w:hAnsi="PingFang SC" w:eastAsia="PingFang SC" w:cs="PingFang SC"/>
          <w:i w:val="0"/>
          <w:iCs w:val="0"/>
          <w:caps w:val="0"/>
          <w:color w:val="555878"/>
          <w:spacing w:val="0"/>
          <w:sz w:val="16"/>
          <w:szCs w:val="16"/>
          <w:bdr w:val="none" w:color="auto" w:sz="0" w:space="0"/>
          <w:shd w:val="clear" w:fill="FFFFFF"/>
        </w:rPr>
        <w:t>。这导致它们无法正确定价远距离分离的电子和空穴之间的库仑吸引能。</w:t>
      </w:r>
    </w:p>
    <w:p w14:paraId="19A34D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程函分离杂化泛函 (Range-Separated Hybrid Functionals)，如 LC-ωPBE，为解决此问题提供了优雅的方案。它们将</w:t>
      </w:r>
      <w:r>
        <w:rPr>
          <w:rFonts w:hint="default" w:ascii="PingFang SC" w:hAnsi="PingFang SC" w:eastAsia="PingFang SC" w:cs="PingFang SC"/>
          <w:i w:val="0"/>
          <w:iCs w:val="0"/>
          <w:caps w:val="0"/>
          <w:color w:val="020C1A"/>
          <w:spacing w:val="0"/>
          <w:sz w:val="16"/>
          <w:szCs w:val="16"/>
          <w:bdr w:val="none" w:color="auto" w:sz="0" w:space="0"/>
          <w:shd w:val="clear" w:fill="FFFFFF"/>
        </w:rPr>
        <w:t>电子-电子相互作用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算符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1/r121/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shd w:val="clear" w:fill="FFFFFF"/>
        </w:rPr>
        <w:t>12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分为短程和长程两部分。在长程区域，它们采用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100%100%</w:t>
      </w:r>
      <w:r>
        <w:rPr>
          <w:rFonts w:hint="default" w:ascii="PingFang SC" w:hAnsi="PingFang SC" w:eastAsia="PingFang SC" w:cs="PingFang SC"/>
          <w:i w:val="0"/>
          <w:iCs w:val="0"/>
          <w:caps w:val="0"/>
          <w:color w:val="555878"/>
          <w:spacing w:val="0"/>
          <w:sz w:val="16"/>
          <w:szCs w:val="16"/>
          <w:bdr w:val="none" w:color="auto" w:sz="0" w:space="0"/>
          <w:shd w:val="clear" w:fill="FFFFFF"/>
        </w:rPr>
        <w:t> 的 HF 精确交换，从而保证了</w:t>
      </w:r>
      <w:r>
        <w:rPr>
          <w:rFonts w:hint="default" w:ascii="PingFang SC" w:hAnsi="PingFang SC" w:eastAsia="PingFang SC" w:cs="PingFang SC"/>
          <w:i w:val="0"/>
          <w:iCs w:val="0"/>
          <w:caps w:val="0"/>
          <w:color w:val="020C1A"/>
          <w:spacing w:val="0"/>
          <w:sz w:val="16"/>
          <w:szCs w:val="16"/>
          <w:bdr w:val="none" w:color="auto" w:sz="0" w:space="0"/>
          <w:shd w:val="clear" w:fill="FFFFFF"/>
        </w:rPr>
        <w:t>交换势</w:t>
      </w:r>
      <w:r>
        <w:rPr>
          <w:rFonts w:hint="default" w:ascii="PingFang SC" w:hAnsi="PingFang SC" w:eastAsia="PingFang SC" w:cs="PingFang SC"/>
          <w:i w:val="0"/>
          <w:iCs w:val="0"/>
          <w:caps w:val="0"/>
          <w:color w:val="555878"/>
          <w:spacing w:val="0"/>
          <w:sz w:val="16"/>
          <w:szCs w:val="16"/>
          <w:bdr w:val="none" w:color="auto" w:sz="0" w:space="0"/>
          <w:shd w:val="clear" w:fill="FFFFFF"/>
        </w:rPr>
        <w:t>具有正确的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−1/r−1/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020C1A"/>
          <w:spacing w:val="0"/>
          <w:sz w:val="16"/>
          <w:szCs w:val="16"/>
          <w:bdr w:val="none" w:color="auto" w:sz="0" w:space="0"/>
          <w:shd w:val="clear" w:fill="FFFFFF"/>
        </w:rPr>
        <w:t>渐近行为</w:t>
      </w:r>
      <w:r>
        <w:rPr>
          <w:rFonts w:hint="default" w:ascii="PingFang SC" w:hAnsi="PingFang SC" w:eastAsia="PingFang SC" w:cs="PingFang SC"/>
          <w:i w:val="0"/>
          <w:iCs w:val="0"/>
          <w:caps w:val="0"/>
          <w:color w:val="555878"/>
          <w:spacing w:val="0"/>
          <w:sz w:val="16"/>
          <w:szCs w:val="16"/>
          <w:bdr w:val="none" w:color="auto" w:sz="0" w:space="0"/>
          <w:shd w:val="clear" w:fill="FFFFFF"/>
        </w:rPr>
        <w:t>。而在短程区域，则使用半定域泛函。这种设计极大地修正了</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PingFang SC" w:hAnsi="PingFang SC" w:eastAsia="PingFang SC" w:cs="PingFang SC"/>
          <w:i w:val="0"/>
          <w:iCs w:val="0"/>
          <w:caps w:val="0"/>
          <w:color w:val="020C1A"/>
          <w:spacing w:val="0"/>
          <w:sz w:val="16"/>
          <w:szCs w:val="16"/>
          <w:bdr w:val="none" w:color="auto" w:sz="0" w:space="0"/>
          <w:shd w:val="clear" w:fill="FFFFFF"/>
        </w:rPr>
        <w:t>离域误差</w:t>
      </w:r>
      <w:r>
        <w:rPr>
          <w:rFonts w:hint="default" w:ascii="PingFang SC" w:hAnsi="PingFang SC" w:eastAsia="PingFang SC" w:cs="PingFang SC"/>
          <w:i w:val="0"/>
          <w:iCs w:val="0"/>
          <w:caps w:val="0"/>
          <w:color w:val="555878"/>
          <w:spacing w:val="0"/>
          <w:sz w:val="16"/>
          <w:szCs w:val="16"/>
          <w:bdr w:val="none" w:color="auto" w:sz="0" w:space="0"/>
          <w:shd w:val="clear" w:fill="FFFFFF"/>
        </w:rPr>
        <w:t>，显著提高了对 CT </w:t>
      </w:r>
      <w:r>
        <w:rPr>
          <w:rFonts w:hint="default" w:ascii="PingFang SC" w:hAnsi="PingFang SC" w:eastAsia="PingFang SC" w:cs="PingFang SC"/>
          <w:i w:val="0"/>
          <w:iCs w:val="0"/>
          <w:caps w:val="0"/>
          <w:color w:val="020C1A"/>
          <w:spacing w:val="0"/>
          <w:sz w:val="16"/>
          <w:szCs w:val="16"/>
          <w:bdr w:val="none" w:color="auto" w:sz="0" w:space="0"/>
          <w:shd w:val="clear" w:fill="FFFFFF"/>
        </w:rPr>
        <w:t>激发能</w:t>
      </w:r>
      <w:r>
        <w:rPr>
          <w:rFonts w:hint="default" w:ascii="PingFang SC" w:hAnsi="PingFang SC" w:eastAsia="PingFang SC" w:cs="PingFang SC"/>
          <w:i w:val="0"/>
          <w:iCs w:val="0"/>
          <w:caps w:val="0"/>
          <w:color w:val="555878"/>
          <w:spacing w:val="0"/>
          <w:sz w:val="16"/>
          <w:szCs w:val="16"/>
          <w:bdr w:val="none" w:color="auto" w:sz="0" w:space="0"/>
          <w:shd w:val="clear" w:fill="FFFFFF"/>
        </w:rPr>
        <w:t>的预测准确性。因此，对于具有给体-受体结构的有机染料分子，使用 LC-ωPBE 等程函分离泛函预测其</w:t>
      </w:r>
      <w:r>
        <w:rPr>
          <w:rFonts w:hint="default" w:ascii="PingFang SC" w:hAnsi="PingFang SC" w:eastAsia="PingFang SC" w:cs="PingFang SC"/>
          <w:i w:val="0"/>
          <w:iCs w:val="0"/>
          <w:caps w:val="0"/>
          <w:color w:val="020C1A"/>
          <w:spacing w:val="0"/>
          <w:sz w:val="16"/>
          <w:szCs w:val="16"/>
          <w:bdr w:val="none" w:color="auto" w:sz="0" w:space="0"/>
          <w:shd w:val="clear" w:fill="FFFFFF"/>
        </w:rPr>
        <w:t>吸收光谱</w:t>
      </w:r>
      <w:r>
        <w:rPr>
          <w:rFonts w:hint="default" w:ascii="PingFang SC" w:hAnsi="PingFang SC" w:eastAsia="PingFang SC" w:cs="PingFang SC"/>
          <w:i w:val="0"/>
          <w:iCs w:val="0"/>
          <w:caps w:val="0"/>
          <w:color w:val="555878"/>
          <w:spacing w:val="0"/>
          <w:sz w:val="16"/>
          <w:szCs w:val="16"/>
          <w:bdr w:val="none" w:color="auto" w:sz="0" w:space="0"/>
          <w:shd w:val="clear" w:fill="FFFFFF"/>
        </w:rPr>
        <w:t>（即颜色）通常会比使用 B3LYP 等全局杂化泛函得到更可靠的结果 。</w:t>
      </w:r>
    </w:p>
    <w:p w14:paraId="0A641DC0">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分子磁性</w:t>
      </w:r>
    </w:p>
    <w:p w14:paraId="0F6FBF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PingFang SC" w:hAnsi="PingFang SC" w:eastAsia="PingFang SC" w:cs="PingFang SC"/>
          <w:i w:val="0"/>
          <w:iCs w:val="0"/>
          <w:caps w:val="0"/>
          <w:color w:val="020C1A"/>
          <w:spacing w:val="0"/>
          <w:sz w:val="16"/>
          <w:szCs w:val="16"/>
          <w:bdr w:val="none" w:color="auto" w:sz="0" w:space="0"/>
          <w:shd w:val="clear" w:fill="FFFFFF"/>
        </w:rPr>
        <w:t>无机化学</w:t>
      </w:r>
      <w:r>
        <w:rPr>
          <w:rFonts w:hint="default" w:ascii="PingFang SC" w:hAnsi="PingFang SC" w:eastAsia="PingFang SC" w:cs="PingFang SC"/>
          <w:i w:val="0"/>
          <w:iCs w:val="0"/>
          <w:caps w:val="0"/>
          <w:color w:val="555878"/>
          <w:spacing w:val="0"/>
          <w:sz w:val="16"/>
          <w:szCs w:val="16"/>
          <w:bdr w:val="none" w:color="auto" w:sz="0" w:space="0"/>
          <w:shd w:val="clear" w:fill="FFFFFF"/>
        </w:rPr>
        <w:t>和材料科学中，理解和预测含多个过渡金属中心的分子</w:t>
      </w:r>
      <w:r>
        <w:rPr>
          <w:rFonts w:hint="default" w:ascii="PingFang SC" w:hAnsi="PingFang SC" w:eastAsia="PingFang SC" w:cs="PingFang SC"/>
          <w:i w:val="0"/>
          <w:iCs w:val="0"/>
          <w:caps w:val="0"/>
          <w:color w:val="020C1A"/>
          <w:spacing w:val="0"/>
          <w:sz w:val="16"/>
          <w:szCs w:val="16"/>
          <w:bdr w:val="none" w:color="auto" w:sz="0" w:space="0"/>
          <w:shd w:val="clear" w:fill="FFFFFF"/>
        </w:rPr>
        <w:t>配合物</w:t>
      </w:r>
      <w:r>
        <w:rPr>
          <w:rFonts w:hint="default" w:ascii="PingFang SC" w:hAnsi="PingFang SC" w:eastAsia="PingFang SC" w:cs="PingFang SC"/>
          <w:i w:val="0"/>
          <w:iCs w:val="0"/>
          <w:caps w:val="0"/>
          <w:color w:val="555878"/>
          <w:spacing w:val="0"/>
          <w:sz w:val="16"/>
          <w:szCs w:val="16"/>
          <w:bdr w:val="none" w:color="auto" w:sz="0" w:space="0"/>
          <w:shd w:val="clear" w:fill="FFFFFF"/>
        </w:rPr>
        <w:t>的磁性至关重要。这些体系中，局域在金属离子上的未配对</w:t>
      </w:r>
      <w:r>
        <w:rPr>
          <w:rFonts w:hint="default" w:ascii="PingFang SC" w:hAnsi="PingFang SC" w:eastAsia="PingFang SC" w:cs="PingFang SC"/>
          <w:i w:val="0"/>
          <w:iCs w:val="0"/>
          <w:caps w:val="0"/>
          <w:color w:val="020C1A"/>
          <w:spacing w:val="0"/>
          <w:sz w:val="16"/>
          <w:szCs w:val="16"/>
          <w:bdr w:val="none" w:color="auto" w:sz="0" w:space="0"/>
          <w:shd w:val="clear" w:fill="FFFFFF"/>
        </w:rPr>
        <w:t>电子自旋</w:t>
      </w:r>
      <w:r>
        <w:rPr>
          <w:rFonts w:hint="default" w:ascii="PingFang SC" w:hAnsi="PingFang SC" w:eastAsia="PingFang SC" w:cs="PingFang SC"/>
          <w:i w:val="0"/>
          <w:iCs w:val="0"/>
          <w:caps w:val="0"/>
          <w:color w:val="555878"/>
          <w:spacing w:val="0"/>
          <w:sz w:val="16"/>
          <w:szCs w:val="16"/>
          <w:bdr w:val="none" w:color="auto" w:sz="0" w:space="0"/>
          <w:shd w:val="clear" w:fill="FFFFFF"/>
        </w:rPr>
        <w:t>通过直接交换或经由</w:t>
      </w:r>
      <w:r>
        <w:rPr>
          <w:rFonts w:hint="default" w:ascii="PingFang SC" w:hAnsi="PingFang SC" w:eastAsia="PingFang SC" w:cs="PingFang SC"/>
          <w:i w:val="0"/>
          <w:iCs w:val="0"/>
          <w:caps w:val="0"/>
          <w:color w:val="020C1A"/>
          <w:spacing w:val="0"/>
          <w:sz w:val="16"/>
          <w:szCs w:val="16"/>
          <w:bdr w:val="none" w:color="auto" w:sz="0" w:space="0"/>
          <w:shd w:val="clear" w:fill="FFFFFF"/>
        </w:rPr>
        <w:t>桥联配体</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PingFang SC" w:hAnsi="PingFang SC" w:eastAsia="PingFang SC" w:cs="PingFang SC"/>
          <w:i w:val="0"/>
          <w:iCs w:val="0"/>
          <w:caps w:val="0"/>
          <w:color w:val="020C1A"/>
          <w:spacing w:val="0"/>
          <w:sz w:val="16"/>
          <w:szCs w:val="16"/>
          <w:bdr w:val="none" w:color="auto" w:sz="0" w:space="0"/>
          <w:shd w:val="clear" w:fill="FFFFFF"/>
        </w:rPr>
        <w:t>超交换</w:t>
      </w:r>
      <w:r>
        <w:rPr>
          <w:rFonts w:hint="default" w:ascii="PingFang SC" w:hAnsi="PingFang SC" w:eastAsia="PingFang SC" w:cs="PingFang SC"/>
          <w:i w:val="0"/>
          <w:iCs w:val="0"/>
          <w:caps w:val="0"/>
          <w:color w:val="555878"/>
          <w:spacing w:val="0"/>
          <w:sz w:val="16"/>
          <w:szCs w:val="16"/>
          <w:bdr w:val="none" w:color="auto" w:sz="0" w:space="0"/>
          <w:shd w:val="clear" w:fill="FFFFFF"/>
        </w:rPr>
        <w:t>作用发生耦合。这种</w:t>
      </w:r>
      <w:r>
        <w:rPr>
          <w:rFonts w:hint="default" w:ascii="PingFang SC" w:hAnsi="PingFang SC" w:eastAsia="PingFang SC" w:cs="PingFang SC"/>
          <w:i w:val="0"/>
          <w:iCs w:val="0"/>
          <w:caps w:val="0"/>
          <w:color w:val="020C1A"/>
          <w:spacing w:val="0"/>
          <w:sz w:val="16"/>
          <w:szCs w:val="16"/>
          <w:bdr w:val="none" w:color="auto" w:sz="0" w:space="0"/>
          <w:shd w:val="clear" w:fill="FFFFFF"/>
        </w:rPr>
        <w:t>磁相</w:t>
      </w:r>
      <w:r>
        <w:rPr>
          <w:rFonts w:hint="default" w:ascii="PingFang SC" w:hAnsi="PingFang SC" w:eastAsia="PingFang SC" w:cs="PingFang SC"/>
          <w:i w:val="0"/>
          <w:iCs w:val="0"/>
          <w:caps w:val="0"/>
          <w:color w:val="555878"/>
          <w:spacing w:val="0"/>
          <w:sz w:val="16"/>
          <w:szCs w:val="16"/>
          <w:bdr w:val="none" w:color="auto" w:sz="0" w:space="0"/>
          <w:shd w:val="clear" w:fill="FFFFFF"/>
        </w:rPr>
        <w:t>互作用的强度通常用磁</w:t>
      </w:r>
      <w:r>
        <w:rPr>
          <w:rFonts w:hint="default" w:ascii="PingFang SC" w:hAnsi="PingFang SC" w:eastAsia="PingFang SC" w:cs="PingFang SC"/>
          <w:i w:val="0"/>
          <w:iCs w:val="0"/>
          <w:caps w:val="0"/>
          <w:color w:val="020C1A"/>
          <w:spacing w:val="0"/>
          <w:sz w:val="16"/>
          <w:szCs w:val="16"/>
          <w:bdr w:val="none" w:color="auto" w:sz="0" w:space="0"/>
          <w:shd w:val="clear" w:fill="FFFFFF"/>
        </w:rPr>
        <w:t>耦合常数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J</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PingFang SC" w:hAnsi="PingFang SC" w:eastAsia="PingFang SC" w:cs="PingFang SC"/>
          <w:i w:val="0"/>
          <w:iCs w:val="0"/>
          <w:caps w:val="0"/>
          <w:color w:val="555878"/>
          <w:spacing w:val="0"/>
          <w:sz w:val="16"/>
          <w:szCs w:val="16"/>
          <w:bdr w:val="none" w:color="auto" w:sz="0" w:space="0"/>
          <w:shd w:val="clear" w:fill="FFFFFF"/>
        </w:rPr>
        <w:t>来表征。</w:t>
      </w:r>
    </w:p>
    <w:p w14:paraId="100EA8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 DFT 计算中，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J</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PingFang SC" w:hAnsi="PingFang SC" w:eastAsia="PingFang SC" w:cs="PingFang SC"/>
          <w:i w:val="0"/>
          <w:iCs w:val="0"/>
          <w:caps w:val="0"/>
          <w:color w:val="555878"/>
          <w:spacing w:val="0"/>
          <w:sz w:val="16"/>
          <w:szCs w:val="16"/>
          <w:bdr w:val="none" w:color="auto" w:sz="0" w:space="0"/>
          <w:shd w:val="clear" w:fill="FFFFFF"/>
        </w:rPr>
        <w:t>值通常通过计算</w:t>
      </w:r>
      <w:r>
        <w:rPr>
          <w:rFonts w:hint="default" w:ascii="PingFang SC" w:hAnsi="PingFang SC" w:eastAsia="PingFang SC" w:cs="PingFang SC"/>
          <w:i w:val="0"/>
          <w:iCs w:val="0"/>
          <w:caps w:val="0"/>
          <w:color w:val="020C1A"/>
          <w:spacing w:val="0"/>
          <w:sz w:val="16"/>
          <w:szCs w:val="16"/>
          <w:bdr w:val="none" w:color="auto" w:sz="0" w:space="0"/>
          <w:shd w:val="clear" w:fill="FFFFFF"/>
        </w:rPr>
        <w:t>高自旋态</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PingFang SC" w:hAnsi="PingFang SC" w:eastAsia="PingFang SC" w:cs="PingFang SC"/>
          <w:i w:val="0"/>
          <w:iCs w:val="0"/>
          <w:caps w:val="0"/>
          <w:color w:val="020C1A"/>
          <w:spacing w:val="0"/>
          <w:sz w:val="16"/>
          <w:szCs w:val="16"/>
          <w:bdr w:val="none" w:color="auto" w:sz="0" w:space="0"/>
          <w:shd w:val="clear" w:fill="FFFFFF"/>
        </w:rPr>
        <w:t>破缺对称性</w:t>
      </w:r>
      <w:r>
        <w:rPr>
          <w:rFonts w:hint="default" w:ascii="PingFang SC" w:hAnsi="PingFang SC" w:eastAsia="PingFang SC" w:cs="PingFang SC"/>
          <w:i w:val="0"/>
          <w:iCs w:val="0"/>
          <w:caps w:val="0"/>
          <w:color w:val="555878"/>
          <w:spacing w:val="0"/>
          <w:sz w:val="16"/>
          <w:szCs w:val="16"/>
          <w:bdr w:val="none" w:color="auto" w:sz="0" w:space="0"/>
          <w:shd w:val="clear" w:fill="FFFFFF"/>
        </w:rPr>
        <w:t> (Broken-Symmetry, BS) 低</w:t>
      </w:r>
      <w:r>
        <w:rPr>
          <w:rFonts w:hint="default" w:ascii="PingFang SC" w:hAnsi="PingFang SC" w:eastAsia="PingFang SC" w:cs="PingFang SC"/>
          <w:i w:val="0"/>
          <w:iCs w:val="0"/>
          <w:caps w:val="0"/>
          <w:color w:val="020C1A"/>
          <w:spacing w:val="0"/>
          <w:sz w:val="16"/>
          <w:szCs w:val="16"/>
          <w:bdr w:val="none" w:color="auto" w:sz="0" w:space="0"/>
          <w:shd w:val="clear" w:fill="FFFFFF"/>
        </w:rPr>
        <w:t>自旋态</w:t>
      </w:r>
      <w:r>
        <w:rPr>
          <w:rFonts w:hint="default" w:ascii="PingFang SC" w:hAnsi="PingFang SC" w:eastAsia="PingFang SC" w:cs="PingFang SC"/>
          <w:i w:val="0"/>
          <w:iCs w:val="0"/>
          <w:caps w:val="0"/>
          <w:color w:val="555878"/>
          <w:spacing w:val="0"/>
          <w:sz w:val="16"/>
          <w:szCs w:val="16"/>
          <w:bdr w:val="none" w:color="auto" w:sz="0" w:space="0"/>
          <w:shd w:val="clear" w:fill="FFFFFF"/>
        </w:rPr>
        <w:t>之间的能量差来提取。实验和理论均表明，纯粹的 GGA 泛函在预测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J</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PingFang SC" w:hAnsi="PingFang SC" w:eastAsia="PingFang SC" w:cs="PingFang SC"/>
          <w:i w:val="0"/>
          <w:iCs w:val="0"/>
          <w:caps w:val="0"/>
          <w:color w:val="555878"/>
          <w:spacing w:val="0"/>
          <w:sz w:val="16"/>
          <w:szCs w:val="16"/>
          <w:bdr w:val="none" w:color="auto" w:sz="0" w:space="0"/>
          <w:shd w:val="clear" w:fill="FFFFFF"/>
        </w:rPr>
        <w:t>值时常常出现系统性偏差。其根源同样在于自相互作用误差。SIE 导致金属</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PingFang SC" w:hAnsi="PingFang SC" w:eastAsia="PingFang SC" w:cs="PingFang SC"/>
          <w:i w:val="0"/>
          <w:iCs w:val="0"/>
          <w:caps w:val="0"/>
          <w:color w:val="555878"/>
          <w:spacing w:val="0"/>
          <w:sz w:val="16"/>
          <w:szCs w:val="16"/>
          <w:bdr w:val="none" w:color="auto" w:sz="0" w:space="0"/>
          <w:shd w:val="clear" w:fill="FFFFFF"/>
        </w:rPr>
        <w:t>电子的</w:t>
      </w:r>
      <w:r>
        <w:rPr>
          <w:rFonts w:hint="default" w:ascii="PingFang SC" w:hAnsi="PingFang SC" w:eastAsia="PingFang SC" w:cs="PingFang SC"/>
          <w:i w:val="0"/>
          <w:iCs w:val="0"/>
          <w:caps w:val="0"/>
          <w:color w:val="020C1A"/>
          <w:spacing w:val="0"/>
          <w:sz w:val="16"/>
          <w:szCs w:val="16"/>
          <w:bdr w:val="none" w:color="auto" w:sz="0" w:space="0"/>
          <w:shd w:val="clear" w:fill="FFFFFF"/>
        </w:rPr>
        <w:t>自旋密度</w:t>
      </w:r>
      <w:r>
        <w:rPr>
          <w:rFonts w:hint="default" w:ascii="PingFang SC" w:hAnsi="PingFang SC" w:eastAsia="PingFang SC" w:cs="PingFang SC"/>
          <w:i w:val="0"/>
          <w:iCs w:val="0"/>
          <w:caps w:val="0"/>
          <w:color w:val="555878"/>
          <w:spacing w:val="0"/>
          <w:sz w:val="16"/>
          <w:szCs w:val="16"/>
          <w:bdr w:val="none" w:color="auto" w:sz="0" w:space="0"/>
          <w:shd w:val="clear" w:fill="FFFFFF"/>
        </w:rPr>
        <w:t>过度地</w:t>
      </w:r>
      <w:r>
        <w:rPr>
          <w:rFonts w:hint="default" w:ascii="PingFang SC" w:hAnsi="PingFang SC" w:eastAsia="PingFang SC" w:cs="PingFang SC"/>
          <w:i w:val="0"/>
          <w:iCs w:val="0"/>
          <w:caps w:val="0"/>
          <w:color w:val="020C1A"/>
          <w:spacing w:val="0"/>
          <w:sz w:val="16"/>
          <w:szCs w:val="16"/>
          <w:bdr w:val="none" w:color="auto" w:sz="0" w:space="0"/>
          <w:shd w:val="clear" w:fill="FFFFFF"/>
        </w:rPr>
        <w:t>离域</w:t>
      </w:r>
      <w:r>
        <w:rPr>
          <w:rFonts w:hint="default" w:ascii="PingFang SC" w:hAnsi="PingFang SC" w:eastAsia="PingFang SC" w:cs="PingFang SC"/>
          <w:i w:val="0"/>
          <w:iCs w:val="0"/>
          <w:caps w:val="0"/>
          <w:color w:val="555878"/>
          <w:spacing w:val="0"/>
          <w:sz w:val="16"/>
          <w:szCs w:val="16"/>
          <w:bdr w:val="none" w:color="auto" w:sz="0" w:space="0"/>
          <w:shd w:val="clear" w:fill="FFFFFF"/>
        </w:rPr>
        <w:t>到</w:t>
      </w:r>
      <w:r>
        <w:rPr>
          <w:rFonts w:hint="default" w:ascii="PingFang SC" w:hAnsi="PingFang SC" w:eastAsia="PingFang SC" w:cs="PingFang SC"/>
          <w:i w:val="0"/>
          <w:iCs w:val="0"/>
          <w:caps w:val="0"/>
          <w:color w:val="020C1A"/>
          <w:spacing w:val="0"/>
          <w:sz w:val="16"/>
          <w:szCs w:val="16"/>
          <w:bdr w:val="none" w:color="auto" w:sz="0" w:space="0"/>
          <w:shd w:val="clear" w:fill="FFFFFF"/>
        </w:rPr>
        <w:t>桥联配体</w:t>
      </w:r>
      <w:r>
        <w:rPr>
          <w:rFonts w:hint="default" w:ascii="PingFang SC" w:hAnsi="PingFang SC" w:eastAsia="PingFang SC" w:cs="PingFang SC"/>
          <w:i w:val="0"/>
          <w:iCs w:val="0"/>
          <w:caps w:val="0"/>
          <w:color w:val="555878"/>
          <w:spacing w:val="0"/>
          <w:sz w:val="16"/>
          <w:szCs w:val="16"/>
          <w:bdr w:val="none" w:color="auto" w:sz="0" w:space="0"/>
          <w:shd w:val="clear" w:fill="FFFFFF"/>
        </w:rPr>
        <w:t>上，从而夸大了配体介导的</w:t>
      </w:r>
      <w:r>
        <w:rPr>
          <w:rFonts w:hint="default" w:ascii="PingFang SC" w:hAnsi="PingFang SC" w:eastAsia="PingFang SC" w:cs="PingFang SC"/>
          <w:i w:val="0"/>
          <w:iCs w:val="0"/>
          <w:caps w:val="0"/>
          <w:color w:val="020C1A"/>
          <w:spacing w:val="0"/>
          <w:sz w:val="16"/>
          <w:szCs w:val="16"/>
          <w:bdr w:val="none" w:color="auto" w:sz="0" w:space="0"/>
          <w:shd w:val="clear" w:fill="FFFFFF"/>
        </w:rPr>
        <w:t>超交换</w:t>
      </w:r>
      <w:r>
        <w:rPr>
          <w:rFonts w:hint="default" w:ascii="PingFang SC" w:hAnsi="PingFang SC" w:eastAsia="PingFang SC" w:cs="PingFang SC"/>
          <w:i w:val="0"/>
          <w:iCs w:val="0"/>
          <w:caps w:val="0"/>
          <w:color w:val="555878"/>
          <w:spacing w:val="0"/>
          <w:sz w:val="16"/>
          <w:szCs w:val="16"/>
          <w:bdr w:val="none" w:color="auto" w:sz="0" w:space="0"/>
          <w:shd w:val="clear" w:fill="FFFFFF"/>
        </w:rPr>
        <w:t>作用的强度，导致对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J</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PingFang SC" w:hAnsi="PingFang SC" w:eastAsia="PingFang SC" w:cs="PingFang SC"/>
          <w:i w:val="0"/>
          <w:iCs w:val="0"/>
          <w:caps w:val="0"/>
          <w:color w:val="555878"/>
          <w:spacing w:val="0"/>
          <w:sz w:val="16"/>
          <w:szCs w:val="16"/>
          <w:bdr w:val="none" w:color="auto" w:sz="0" w:space="0"/>
          <w:shd w:val="clear" w:fill="FFFFFF"/>
        </w:rPr>
        <w:t>值的预测不准确。</w:t>
      </w:r>
    </w:p>
    <w:p w14:paraId="50CD1C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杂化泛函通过引入一部分非定域的精确交换，有效地减轻了 SIE。这促进了</w:t>
      </w:r>
      <w:r>
        <w:rPr>
          <w:rFonts w:hint="default" w:ascii="PingFang SC" w:hAnsi="PingFang SC" w:eastAsia="PingFang SC" w:cs="PingFang SC"/>
          <w:i w:val="0"/>
          <w:iCs w:val="0"/>
          <w:caps w:val="0"/>
          <w:color w:val="020C1A"/>
          <w:spacing w:val="0"/>
          <w:sz w:val="16"/>
          <w:szCs w:val="16"/>
          <w:bdr w:val="none" w:color="auto" w:sz="0" w:space="0"/>
          <w:shd w:val="clear" w:fill="FFFFFF"/>
        </w:rPr>
        <w:t>自旋密度</w:t>
      </w:r>
      <w:r>
        <w:rPr>
          <w:rFonts w:hint="default" w:ascii="PingFang SC" w:hAnsi="PingFang SC" w:eastAsia="PingFang SC" w:cs="PingFang SC"/>
          <w:i w:val="0"/>
          <w:iCs w:val="0"/>
          <w:caps w:val="0"/>
          <w:color w:val="555878"/>
          <w:spacing w:val="0"/>
          <w:sz w:val="16"/>
          <w:szCs w:val="16"/>
          <w:bdr w:val="none" w:color="auto" w:sz="0" w:space="0"/>
          <w:shd w:val="clear" w:fill="FFFFFF"/>
        </w:rPr>
        <w:t>更真实地局域在金属中心上，从而更准确地平衡了直接交换和</w:t>
      </w:r>
      <w:r>
        <w:rPr>
          <w:rFonts w:hint="default" w:ascii="PingFang SC" w:hAnsi="PingFang SC" w:eastAsia="PingFang SC" w:cs="PingFang SC"/>
          <w:i w:val="0"/>
          <w:iCs w:val="0"/>
          <w:caps w:val="0"/>
          <w:color w:val="020C1A"/>
          <w:spacing w:val="0"/>
          <w:sz w:val="16"/>
          <w:szCs w:val="16"/>
          <w:bdr w:val="none" w:color="auto" w:sz="0" w:space="0"/>
          <w:shd w:val="clear" w:fill="FFFFFF"/>
        </w:rPr>
        <w:t>超交换</w:t>
      </w:r>
      <w:r>
        <w:rPr>
          <w:rFonts w:hint="default" w:ascii="PingFang SC" w:hAnsi="PingFang SC" w:eastAsia="PingFang SC" w:cs="PingFang SC"/>
          <w:i w:val="0"/>
          <w:iCs w:val="0"/>
          <w:caps w:val="0"/>
          <w:color w:val="555878"/>
          <w:spacing w:val="0"/>
          <w:sz w:val="16"/>
          <w:szCs w:val="16"/>
          <w:bdr w:val="none" w:color="auto" w:sz="0" w:space="0"/>
          <w:shd w:val="clear" w:fill="FFFFFF"/>
        </w:rPr>
        <w:t>等多种耦合机制的贡献。结果是，</w:t>
      </w:r>
      <w:r>
        <w:rPr>
          <w:rFonts w:hint="default" w:ascii="PingFang SC" w:hAnsi="PingFang SC" w:eastAsia="PingFang SC" w:cs="PingFang SC"/>
          <w:i w:val="0"/>
          <w:iCs w:val="0"/>
          <w:caps w:val="0"/>
          <w:color w:val="020C1A"/>
          <w:spacing w:val="0"/>
          <w:sz w:val="16"/>
          <w:szCs w:val="16"/>
          <w:bdr w:val="none" w:color="auto" w:sz="0" w:space="0"/>
          <w:shd w:val="clear" w:fill="FFFFFF"/>
        </w:rPr>
        <w:t>高自旋态</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PingFang SC" w:hAnsi="PingFang SC" w:eastAsia="PingFang SC" w:cs="PingFang SC"/>
          <w:i w:val="0"/>
          <w:iCs w:val="0"/>
          <w:caps w:val="0"/>
          <w:color w:val="020C1A"/>
          <w:spacing w:val="0"/>
          <w:sz w:val="16"/>
          <w:szCs w:val="16"/>
          <w:bdr w:val="none" w:color="auto" w:sz="0" w:space="0"/>
          <w:shd w:val="clear" w:fill="FFFFFF"/>
        </w:rPr>
        <w:t>破缺对称性</w:t>
      </w:r>
      <w:r>
        <w:rPr>
          <w:rFonts w:hint="default" w:ascii="PingFang SC" w:hAnsi="PingFang SC" w:eastAsia="PingFang SC" w:cs="PingFang SC"/>
          <w:i w:val="0"/>
          <w:iCs w:val="0"/>
          <w:caps w:val="0"/>
          <w:color w:val="555878"/>
          <w:spacing w:val="0"/>
          <w:sz w:val="16"/>
          <w:szCs w:val="16"/>
          <w:bdr w:val="none" w:color="auto" w:sz="0" w:space="0"/>
          <w:shd w:val="clear" w:fill="FFFFFF"/>
        </w:rPr>
        <w:t>态之间的能量差计算得更准确，进而得到更可靠的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J</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PingFang SC" w:hAnsi="PingFang SC" w:eastAsia="PingFang SC" w:cs="PingFang SC"/>
          <w:i w:val="0"/>
          <w:iCs w:val="0"/>
          <w:caps w:val="0"/>
          <w:color w:val="555878"/>
          <w:spacing w:val="0"/>
          <w:sz w:val="16"/>
          <w:szCs w:val="16"/>
          <w:bdr w:val="none" w:color="auto" w:sz="0" w:space="0"/>
          <w:shd w:val="clear" w:fill="FFFFFF"/>
        </w:rPr>
        <w:t>值。因此，杂化泛函已成为计算分子磁性相互作用的首选方法之一 。</w:t>
      </w:r>
    </w:p>
    <w:p w14:paraId="6CF2C43E">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凝聚态物理与材料科学</w:t>
      </w:r>
    </w:p>
    <w:p w14:paraId="43B8DF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杂化泛函对固体</w:t>
      </w:r>
      <w:r>
        <w:rPr>
          <w:rFonts w:hint="default" w:ascii="PingFang SC" w:hAnsi="PingFang SC" w:eastAsia="PingFang SC" w:cs="PingFang SC"/>
          <w:i w:val="0"/>
          <w:iCs w:val="0"/>
          <w:caps w:val="0"/>
          <w:color w:val="020C1A"/>
          <w:spacing w:val="0"/>
          <w:sz w:val="16"/>
          <w:szCs w:val="16"/>
          <w:bdr w:val="none" w:color="auto" w:sz="0" w:space="0"/>
          <w:shd w:val="clear" w:fill="FFFFFF"/>
        </w:rPr>
        <w:t>电子结构</w:t>
      </w:r>
      <w:r>
        <w:rPr>
          <w:rFonts w:hint="default" w:ascii="PingFang SC" w:hAnsi="PingFang SC" w:eastAsia="PingFang SC" w:cs="PingFang SC"/>
          <w:i w:val="0"/>
          <w:iCs w:val="0"/>
          <w:caps w:val="0"/>
          <w:color w:val="555878"/>
          <w:spacing w:val="0"/>
          <w:sz w:val="16"/>
          <w:szCs w:val="16"/>
          <w:bdr w:val="none" w:color="auto" w:sz="0" w:space="0"/>
          <w:shd w:val="clear" w:fill="FFFFFF"/>
        </w:rPr>
        <w:t>的描述同样带来了革命性的改进，尤其是在处理传统 DFT 失败的领域。</w:t>
      </w:r>
    </w:p>
    <w:p w14:paraId="4C5B08DD">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电子能带结构与缺陷物理</w:t>
      </w:r>
    </w:p>
    <w:p w14:paraId="4746B4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标准半定域泛函（LDA/GGA）的一个著名缺陷是它们会系统性地低估半导体和绝缘体的</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。这归因于</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和相关势中</w:t>
      </w:r>
      <w:r>
        <w:rPr>
          <w:rFonts w:hint="default" w:ascii="PingFang SC" w:hAnsi="PingFang SC" w:eastAsia="PingFang SC" w:cs="PingFang SC"/>
          <w:i w:val="0"/>
          <w:iCs w:val="0"/>
          <w:caps w:val="0"/>
          <w:color w:val="020C1A"/>
          <w:spacing w:val="0"/>
          <w:sz w:val="16"/>
          <w:szCs w:val="16"/>
          <w:bdr w:val="none" w:color="auto" w:sz="0" w:space="0"/>
          <w:shd w:val="clear" w:fill="FFFFFF"/>
        </w:rPr>
        <w:t>导数不连续性</w:t>
      </w:r>
      <w:r>
        <w:rPr>
          <w:rFonts w:hint="default" w:ascii="PingFang SC" w:hAnsi="PingFang SC" w:eastAsia="PingFang SC" w:cs="PingFang SC"/>
          <w:i w:val="0"/>
          <w:iCs w:val="0"/>
          <w:caps w:val="0"/>
          <w:color w:val="555878"/>
          <w:spacing w:val="0"/>
          <w:sz w:val="16"/>
          <w:szCs w:val="16"/>
          <w:bdr w:val="none" w:color="auto" w:sz="0" w:space="0"/>
          <w:shd w:val="clear" w:fill="FFFFFF"/>
        </w:rPr>
        <w:t>的缺失。杂化泛函，特别是</w:t>
      </w:r>
      <w:r>
        <w:rPr>
          <w:rFonts w:hint="default" w:ascii="PingFang SC" w:hAnsi="PingFang SC" w:eastAsia="PingFang SC" w:cs="PingFang SC"/>
          <w:i w:val="0"/>
          <w:iCs w:val="0"/>
          <w:caps w:val="0"/>
          <w:color w:val="020C1A"/>
          <w:spacing w:val="0"/>
          <w:sz w:val="16"/>
          <w:szCs w:val="16"/>
          <w:bdr w:val="none" w:color="auto" w:sz="0" w:space="0"/>
          <w:shd w:val="clear" w:fill="FFFFFF"/>
        </w:rPr>
        <w:t>屏蔽杂化泛函</w:t>
      </w:r>
      <w:r>
        <w:rPr>
          <w:rFonts w:hint="default" w:ascii="PingFang SC" w:hAnsi="PingFang SC" w:eastAsia="PingFang SC" w:cs="PingFang SC"/>
          <w:i w:val="0"/>
          <w:iCs w:val="0"/>
          <w:caps w:val="0"/>
          <w:color w:val="555878"/>
          <w:spacing w:val="0"/>
          <w:sz w:val="16"/>
          <w:szCs w:val="16"/>
          <w:bdr w:val="none" w:color="auto" w:sz="0" w:space="0"/>
          <w:shd w:val="clear" w:fill="FFFFFF"/>
        </w:rPr>
        <w:t>如 HSE (Heyd-Scuseria-Ernzerhof)，通过引入一部分（通常是短程的）精确交换，能够显著修正这一问题，得到与实验值符合得更好或极佳的</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值。</w:t>
      </w:r>
    </w:p>
    <w:p w14:paraId="36D193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更准确的</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对于研究</w:t>
      </w:r>
      <w:r>
        <w:rPr>
          <w:rFonts w:hint="default" w:ascii="PingFang SC" w:hAnsi="PingFang SC" w:eastAsia="PingFang SC" w:cs="PingFang SC"/>
          <w:i w:val="0"/>
          <w:iCs w:val="0"/>
          <w:caps w:val="0"/>
          <w:color w:val="020C1A"/>
          <w:spacing w:val="0"/>
          <w:sz w:val="16"/>
          <w:szCs w:val="16"/>
          <w:bdr w:val="none" w:color="auto" w:sz="0" w:space="0"/>
          <w:shd w:val="clear" w:fill="FFFFFF"/>
        </w:rPr>
        <w:t>材料中的点缺陷</w:t>
      </w:r>
      <w:r>
        <w:rPr>
          <w:rFonts w:hint="default" w:ascii="PingFang SC" w:hAnsi="PingFang SC" w:eastAsia="PingFang SC" w:cs="PingFang SC"/>
          <w:i w:val="0"/>
          <w:iCs w:val="0"/>
          <w:caps w:val="0"/>
          <w:color w:val="555878"/>
          <w:spacing w:val="0"/>
          <w:sz w:val="16"/>
          <w:szCs w:val="16"/>
          <w:bdr w:val="none" w:color="auto" w:sz="0" w:space="0"/>
          <w:shd w:val="clear" w:fill="FFFFFF"/>
        </w:rPr>
        <w:t>至关重要。点缺陷会在</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中引入局域化的能级，这些能级的能量位置决定了材料的电学和光学性质。使用 GGA 计算时，由于</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被严重低估，缺陷能级的位置往往是错误的，甚至可能错误地落入导带或价带中。杂化泛函通过“打开”</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，为缺陷能级提供了正确的“框架”，从而能够更准确地预测其在</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中的位置，即所谓的</w:t>
      </w:r>
      <w:r>
        <w:rPr>
          <w:rFonts w:hint="default" w:ascii="PingFang SC" w:hAnsi="PingFang SC" w:eastAsia="PingFang SC" w:cs="PingFang SC"/>
          <w:i w:val="0"/>
          <w:iCs w:val="0"/>
          <w:caps w:val="0"/>
          <w:color w:val="020C1A"/>
          <w:spacing w:val="0"/>
          <w:sz w:val="16"/>
          <w:szCs w:val="16"/>
          <w:bdr w:val="none" w:color="auto" w:sz="0" w:space="0"/>
          <w:shd w:val="clear" w:fill="FFFFFF"/>
        </w:rPr>
        <w:t>电荷转移</w:t>
      </w:r>
      <w:r>
        <w:rPr>
          <w:rFonts w:hint="default" w:ascii="PingFang SC" w:hAnsi="PingFang SC" w:eastAsia="PingFang SC" w:cs="PingFang SC"/>
          <w:i w:val="0"/>
          <w:iCs w:val="0"/>
          <w:caps w:val="0"/>
          <w:color w:val="555878"/>
          <w:spacing w:val="0"/>
          <w:sz w:val="16"/>
          <w:szCs w:val="16"/>
          <w:bdr w:val="none" w:color="auto" w:sz="0" w:space="0"/>
          <w:shd w:val="clear" w:fill="FFFFFF"/>
        </w:rPr>
        <w:t>能级。此外，杂化泛函还能更准确地描述缺陷周围电荷的局域化程度。例如，在计算二氧化钛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TiO2</w:t>
      </w:r>
      <w:r>
        <w:rPr>
          <w:rFonts w:hint="default" w:ascii="KaTeX_Math" w:hAnsi="KaTeX_Math" w:eastAsia="KaTeX_Math" w:cs="KaTeX_Math"/>
          <w:i/>
          <w:iCs/>
          <w:caps w:val="0"/>
          <w:color w:val="555878"/>
          <w:spacing w:val="0"/>
          <w:sz w:val="16"/>
          <w:szCs w:val="16"/>
          <w:bdr w:val="none" w:color="auto" w:sz="0" w:space="0"/>
          <w:shd w:val="clear" w:fill="FFFFFF"/>
        </w:rPr>
        <w:t>TiO</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中</w:t>
      </w:r>
      <w:r>
        <w:rPr>
          <w:rFonts w:hint="default" w:ascii="PingFang SC" w:hAnsi="PingFang SC" w:eastAsia="PingFang SC" w:cs="PingFang SC"/>
          <w:i w:val="0"/>
          <w:iCs w:val="0"/>
          <w:caps w:val="0"/>
          <w:color w:val="020C1A"/>
          <w:spacing w:val="0"/>
          <w:sz w:val="16"/>
          <w:szCs w:val="16"/>
          <w:bdr w:val="none" w:color="auto" w:sz="0" w:space="0"/>
          <w:shd w:val="clear" w:fill="FFFFFF"/>
        </w:rPr>
        <w:t>氧空位</w:t>
      </w:r>
      <w:r>
        <w:rPr>
          <w:rFonts w:hint="default" w:ascii="PingFang SC" w:hAnsi="PingFang SC" w:eastAsia="PingFang SC" w:cs="PingFang SC"/>
          <w:i w:val="0"/>
          <w:iCs w:val="0"/>
          <w:caps w:val="0"/>
          <w:color w:val="555878"/>
          <w:spacing w:val="0"/>
          <w:sz w:val="16"/>
          <w:szCs w:val="16"/>
          <w:bdr w:val="none" w:color="auto" w:sz="0" w:space="0"/>
          <w:shd w:val="clear" w:fill="FFFFFF"/>
        </w:rPr>
        <w:t>的形成能和</w:t>
      </w:r>
      <w:r>
        <w:rPr>
          <w:rFonts w:hint="default" w:ascii="PingFang SC" w:hAnsi="PingFang SC" w:eastAsia="PingFang SC" w:cs="PingFang SC"/>
          <w:i w:val="0"/>
          <w:iCs w:val="0"/>
          <w:caps w:val="0"/>
          <w:color w:val="020C1A"/>
          <w:spacing w:val="0"/>
          <w:sz w:val="16"/>
          <w:szCs w:val="16"/>
          <w:bdr w:val="none" w:color="auto" w:sz="0" w:space="0"/>
          <w:shd w:val="clear" w:fill="FFFFFF"/>
        </w:rPr>
        <w:t>电荷转移</w:t>
      </w:r>
      <w:r>
        <w:rPr>
          <w:rFonts w:hint="default" w:ascii="PingFang SC" w:hAnsi="PingFang SC" w:eastAsia="PingFang SC" w:cs="PingFang SC"/>
          <w:i w:val="0"/>
          <w:iCs w:val="0"/>
          <w:caps w:val="0"/>
          <w:color w:val="555878"/>
          <w:spacing w:val="0"/>
          <w:sz w:val="16"/>
          <w:szCs w:val="16"/>
          <w:bdr w:val="none" w:color="auto" w:sz="0" w:space="0"/>
          <w:shd w:val="clear" w:fill="FFFFFF"/>
        </w:rPr>
        <w:t>能级时，HSE 泛函不仅能给出更接近实验值的</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，还能更准确地预测不同电荷态（如</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VO0</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VO+1</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VO+2</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PingFang SC" w:hAnsi="PingFang SC" w:eastAsia="PingFang SC" w:cs="PingFang SC"/>
          <w:i w:val="0"/>
          <w:iCs w:val="0"/>
          <w:caps w:val="0"/>
          <w:color w:val="020C1A"/>
          <w:spacing w:val="0"/>
          <w:sz w:val="16"/>
          <w:szCs w:val="16"/>
          <w:bdr w:val="none" w:color="auto" w:sz="0" w:space="0"/>
          <w:shd w:val="clear" w:fill="FFFFFF"/>
        </w:rPr>
        <w:t>相对稳定性</w:t>
      </w:r>
      <w:r>
        <w:rPr>
          <w:rFonts w:hint="default" w:ascii="PingFang SC" w:hAnsi="PingFang SC" w:eastAsia="PingFang SC" w:cs="PingFang SC"/>
          <w:i w:val="0"/>
          <w:iCs w:val="0"/>
          <w:caps w:val="0"/>
          <w:color w:val="555878"/>
          <w:spacing w:val="0"/>
          <w:sz w:val="16"/>
          <w:szCs w:val="16"/>
          <w:bdr w:val="none" w:color="auto" w:sz="0" w:space="0"/>
          <w:shd w:val="clear" w:fill="FFFFFF"/>
        </w:rPr>
        <w:t>及其转变点（</w:t>
      </w:r>
      <w:r>
        <w:rPr>
          <w:rFonts w:hint="default" w:ascii="PingFang SC" w:hAnsi="PingFang SC" w:eastAsia="PingFang SC" w:cs="PingFang SC"/>
          <w:i w:val="0"/>
          <w:iCs w:val="0"/>
          <w:caps w:val="0"/>
          <w:color w:val="020C1A"/>
          <w:spacing w:val="0"/>
          <w:sz w:val="16"/>
          <w:szCs w:val="16"/>
          <w:bdr w:val="none" w:color="auto" w:sz="0" w:space="0"/>
          <w:shd w:val="clear" w:fill="FFFFFF"/>
        </w:rPr>
        <w:t>费米能</w:t>
      </w:r>
      <w:r>
        <w:rPr>
          <w:rFonts w:hint="default" w:ascii="PingFang SC" w:hAnsi="PingFang SC" w:eastAsia="PingFang SC" w:cs="PingFang SC"/>
          <w:i w:val="0"/>
          <w:iCs w:val="0"/>
          <w:caps w:val="0"/>
          <w:color w:val="555878"/>
          <w:spacing w:val="0"/>
          <w:sz w:val="16"/>
          <w:szCs w:val="16"/>
          <w:bdr w:val="none" w:color="auto" w:sz="0" w:space="0"/>
          <w:shd w:val="clear" w:fill="FFFFFF"/>
        </w:rPr>
        <w:t>级），这对于理解材料的</w:t>
      </w:r>
      <w:r>
        <w:rPr>
          <w:rFonts w:hint="default" w:ascii="PingFang SC" w:hAnsi="PingFang SC" w:eastAsia="PingFang SC" w:cs="PingFang SC"/>
          <w:i w:val="0"/>
          <w:iCs w:val="0"/>
          <w:caps w:val="0"/>
          <w:color w:val="020C1A"/>
          <w:spacing w:val="0"/>
          <w:sz w:val="16"/>
          <w:szCs w:val="16"/>
          <w:bdr w:val="none" w:color="auto" w:sz="0" w:space="0"/>
          <w:shd w:val="clear" w:fill="FFFFFF"/>
        </w:rPr>
        <w:t>电催化</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PingFang SC" w:hAnsi="PingFang SC" w:eastAsia="PingFang SC" w:cs="PingFang SC"/>
          <w:i w:val="0"/>
          <w:iCs w:val="0"/>
          <w:caps w:val="0"/>
          <w:color w:val="020C1A"/>
          <w:spacing w:val="0"/>
          <w:sz w:val="16"/>
          <w:szCs w:val="16"/>
          <w:bdr w:val="none" w:color="auto" w:sz="0" w:space="0"/>
          <w:shd w:val="clear" w:fill="FFFFFF"/>
        </w:rPr>
        <w:t>光催化</w:t>
      </w:r>
      <w:r>
        <w:rPr>
          <w:rFonts w:hint="default" w:ascii="PingFang SC" w:hAnsi="PingFang SC" w:eastAsia="PingFang SC" w:cs="PingFang SC"/>
          <w:i w:val="0"/>
          <w:iCs w:val="0"/>
          <w:caps w:val="0"/>
          <w:color w:val="555878"/>
          <w:spacing w:val="0"/>
          <w:sz w:val="16"/>
          <w:szCs w:val="16"/>
          <w:bdr w:val="none" w:color="auto" w:sz="0" w:space="0"/>
          <w:shd w:val="clear" w:fill="FFFFFF"/>
        </w:rPr>
        <w:t>活性至关重要 。</w:t>
      </w:r>
    </w:p>
    <w:p w14:paraId="75C763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在许多极性材料（如</w:t>
      </w:r>
      <w:r>
        <w:rPr>
          <w:rFonts w:hint="default" w:ascii="PingFang SC" w:hAnsi="PingFang SC" w:eastAsia="PingFang SC" w:cs="PingFang SC"/>
          <w:i w:val="0"/>
          <w:iCs w:val="0"/>
          <w:caps w:val="0"/>
          <w:color w:val="020C1A"/>
          <w:spacing w:val="0"/>
          <w:sz w:val="16"/>
          <w:szCs w:val="16"/>
          <w:bdr w:val="none" w:color="auto" w:sz="0" w:space="0"/>
          <w:shd w:val="clear" w:fill="FFFFFF"/>
        </w:rPr>
        <w:t>离子晶体</w:t>
      </w:r>
      <w:r>
        <w:rPr>
          <w:rFonts w:hint="default" w:ascii="PingFang SC" w:hAnsi="PingFang SC" w:eastAsia="PingFang SC" w:cs="PingFang SC"/>
          <w:i w:val="0"/>
          <w:iCs w:val="0"/>
          <w:caps w:val="0"/>
          <w:color w:val="555878"/>
          <w:spacing w:val="0"/>
          <w:sz w:val="16"/>
          <w:szCs w:val="16"/>
          <w:bdr w:val="none" w:color="auto" w:sz="0" w:space="0"/>
          <w:shd w:val="clear" w:fill="FFFFFF"/>
        </w:rPr>
        <w:t>和过渡金属氧化物）中，一个额外的电子或空穴可能会通过与</w:t>
      </w:r>
      <w:r>
        <w:rPr>
          <w:rFonts w:hint="default" w:ascii="PingFang SC" w:hAnsi="PingFang SC" w:eastAsia="PingFang SC" w:cs="PingFang SC"/>
          <w:i w:val="0"/>
          <w:iCs w:val="0"/>
          <w:caps w:val="0"/>
          <w:color w:val="020C1A"/>
          <w:spacing w:val="0"/>
          <w:sz w:val="16"/>
          <w:szCs w:val="16"/>
          <w:bdr w:val="none" w:color="auto" w:sz="0" w:space="0"/>
          <w:shd w:val="clear" w:fill="FFFFFF"/>
        </w:rPr>
        <w:t>晶格</w:t>
      </w:r>
      <w:r>
        <w:rPr>
          <w:rFonts w:hint="default" w:ascii="PingFang SC" w:hAnsi="PingFang SC" w:eastAsia="PingFang SC" w:cs="PingFang SC"/>
          <w:i w:val="0"/>
          <w:iCs w:val="0"/>
          <w:caps w:val="0"/>
          <w:color w:val="555878"/>
          <w:spacing w:val="0"/>
          <w:sz w:val="16"/>
          <w:szCs w:val="16"/>
          <w:bdr w:val="none" w:color="auto" w:sz="0" w:space="0"/>
          <w:shd w:val="clear" w:fill="FFFFFF"/>
        </w:rPr>
        <w:t>的强耦合作用而“</w:t>
      </w:r>
      <w:r>
        <w:rPr>
          <w:rFonts w:hint="default" w:ascii="PingFang SC" w:hAnsi="PingFang SC" w:eastAsia="PingFang SC" w:cs="PingFang SC"/>
          <w:i w:val="0"/>
          <w:iCs w:val="0"/>
          <w:caps w:val="0"/>
          <w:color w:val="020C1A"/>
          <w:spacing w:val="0"/>
          <w:sz w:val="16"/>
          <w:szCs w:val="16"/>
          <w:bdr w:val="none" w:color="auto" w:sz="0" w:space="0"/>
          <w:shd w:val="clear" w:fill="FFFFFF"/>
        </w:rPr>
        <w:t>自陷</w:t>
      </w:r>
      <w:r>
        <w:rPr>
          <w:rFonts w:hint="default" w:ascii="PingFang SC" w:hAnsi="PingFang SC" w:eastAsia="PingFang SC" w:cs="PingFang SC"/>
          <w:i w:val="0"/>
          <w:iCs w:val="0"/>
          <w:caps w:val="0"/>
          <w:color w:val="555878"/>
          <w:spacing w:val="0"/>
          <w:sz w:val="16"/>
          <w:szCs w:val="16"/>
          <w:bdr w:val="none" w:color="auto" w:sz="0" w:space="0"/>
          <w:shd w:val="clear" w:fill="FFFFFF"/>
        </w:rPr>
        <w:t>”于一个或几个原子位点上，并伴随着局域的</w:t>
      </w:r>
      <w:r>
        <w:rPr>
          <w:rFonts w:hint="default" w:ascii="PingFang SC" w:hAnsi="PingFang SC" w:eastAsia="PingFang SC" w:cs="PingFang SC"/>
          <w:i w:val="0"/>
          <w:iCs w:val="0"/>
          <w:caps w:val="0"/>
          <w:color w:val="020C1A"/>
          <w:spacing w:val="0"/>
          <w:sz w:val="16"/>
          <w:szCs w:val="16"/>
          <w:bdr w:val="none" w:color="auto" w:sz="0" w:space="0"/>
          <w:shd w:val="clear" w:fill="FFFFFF"/>
        </w:rPr>
        <w:t>晶格畸变</w:t>
      </w:r>
      <w:r>
        <w:rPr>
          <w:rFonts w:hint="default" w:ascii="PingFang SC" w:hAnsi="PingFang SC" w:eastAsia="PingFang SC" w:cs="PingFang SC"/>
          <w:i w:val="0"/>
          <w:iCs w:val="0"/>
          <w:caps w:val="0"/>
          <w:color w:val="555878"/>
          <w:spacing w:val="0"/>
          <w:sz w:val="16"/>
          <w:szCs w:val="16"/>
          <w:bdr w:val="none" w:color="auto" w:sz="0" w:space="0"/>
          <w:shd w:val="clear" w:fill="FFFFFF"/>
        </w:rPr>
        <w:t>，这种准粒子被称为“</w:t>
      </w:r>
      <w:r>
        <w:rPr>
          <w:rFonts w:hint="default" w:ascii="PingFang SC" w:hAnsi="PingFang SC" w:eastAsia="PingFang SC" w:cs="PingFang SC"/>
          <w:i w:val="0"/>
          <w:iCs w:val="0"/>
          <w:caps w:val="0"/>
          <w:color w:val="020C1A"/>
          <w:spacing w:val="0"/>
          <w:sz w:val="16"/>
          <w:szCs w:val="16"/>
          <w:bdr w:val="none" w:color="auto" w:sz="0" w:space="0"/>
          <w:shd w:val="clear" w:fill="FFFFFF"/>
        </w:rPr>
        <w:t>小极化子</w:t>
      </w:r>
      <w:r>
        <w:rPr>
          <w:rFonts w:hint="default" w:ascii="PingFang SC" w:hAnsi="PingFang SC" w:eastAsia="PingFang SC" w:cs="PingFang SC"/>
          <w:i w:val="0"/>
          <w:iCs w:val="0"/>
          <w:caps w:val="0"/>
          <w:color w:val="555878"/>
          <w:spacing w:val="0"/>
          <w:sz w:val="16"/>
          <w:szCs w:val="16"/>
          <w:bdr w:val="none" w:color="auto" w:sz="0" w:space="0"/>
          <w:shd w:val="clear" w:fill="FFFFFF"/>
        </w:rPr>
        <w:t>”。半定域泛函由于其固有的</w:t>
      </w:r>
      <w:r>
        <w:rPr>
          <w:rFonts w:hint="default" w:ascii="PingFang SC" w:hAnsi="PingFang SC" w:eastAsia="PingFang SC" w:cs="PingFang SC"/>
          <w:i w:val="0"/>
          <w:iCs w:val="0"/>
          <w:caps w:val="0"/>
          <w:color w:val="020C1A"/>
          <w:spacing w:val="0"/>
          <w:sz w:val="16"/>
          <w:szCs w:val="16"/>
          <w:bdr w:val="none" w:color="auto" w:sz="0" w:space="0"/>
          <w:shd w:val="clear" w:fill="FFFFFF"/>
        </w:rPr>
        <w:t>离域误差</w:t>
      </w:r>
      <w:r>
        <w:rPr>
          <w:rFonts w:hint="default" w:ascii="PingFang SC" w:hAnsi="PingFang SC" w:eastAsia="PingFang SC" w:cs="PingFang SC"/>
          <w:i w:val="0"/>
          <w:iCs w:val="0"/>
          <w:caps w:val="0"/>
          <w:color w:val="555878"/>
          <w:spacing w:val="0"/>
          <w:sz w:val="16"/>
          <w:szCs w:val="16"/>
          <w:bdr w:val="none" w:color="auto" w:sz="0" w:space="0"/>
          <w:shd w:val="clear" w:fill="FFFFFF"/>
        </w:rPr>
        <w:t>，总是倾向于将额外的电荷散布到整个晶体中（形成</w:t>
      </w:r>
      <w:r>
        <w:rPr>
          <w:rFonts w:hint="default" w:ascii="PingFang SC" w:hAnsi="PingFang SC" w:eastAsia="PingFang SC" w:cs="PingFang SC"/>
          <w:i w:val="0"/>
          <w:iCs w:val="0"/>
          <w:caps w:val="0"/>
          <w:color w:val="020C1A"/>
          <w:spacing w:val="0"/>
          <w:sz w:val="16"/>
          <w:szCs w:val="16"/>
          <w:bdr w:val="none" w:color="auto" w:sz="0" w:space="0"/>
          <w:shd w:val="clear" w:fill="FFFFFF"/>
        </w:rPr>
        <w:t>离域</w:t>
      </w:r>
      <w:r>
        <w:rPr>
          <w:rFonts w:hint="default" w:ascii="PingFang SC" w:hAnsi="PingFang SC" w:eastAsia="PingFang SC" w:cs="PingFang SC"/>
          <w:i w:val="0"/>
          <w:iCs w:val="0"/>
          <w:caps w:val="0"/>
          <w:color w:val="555878"/>
          <w:spacing w:val="0"/>
          <w:sz w:val="16"/>
          <w:szCs w:val="16"/>
          <w:bdr w:val="none" w:color="auto" w:sz="0" w:space="0"/>
          <w:shd w:val="clear" w:fill="FFFFFF"/>
        </w:rPr>
        <w:t>的能带态），而无法描述这种局域化的</w:t>
      </w:r>
      <w:r>
        <w:rPr>
          <w:rFonts w:hint="default" w:ascii="PingFang SC" w:hAnsi="PingFang SC" w:eastAsia="PingFang SC" w:cs="PingFang SC"/>
          <w:i w:val="0"/>
          <w:iCs w:val="0"/>
          <w:caps w:val="0"/>
          <w:color w:val="020C1A"/>
          <w:spacing w:val="0"/>
          <w:sz w:val="16"/>
          <w:szCs w:val="16"/>
          <w:bdr w:val="none" w:color="auto" w:sz="0" w:space="0"/>
          <w:shd w:val="clear" w:fill="FFFFFF"/>
        </w:rPr>
        <w:t>极化子</w:t>
      </w:r>
      <w:r>
        <w:rPr>
          <w:rFonts w:hint="default" w:ascii="PingFang SC" w:hAnsi="PingFang SC" w:eastAsia="PingFang SC" w:cs="PingFang SC"/>
          <w:i w:val="0"/>
          <w:iCs w:val="0"/>
          <w:caps w:val="0"/>
          <w:color w:val="555878"/>
          <w:spacing w:val="0"/>
          <w:sz w:val="16"/>
          <w:szCs w:val="16"/>
          <w:bdr w:val="none" w:color="auto" w:sz="0" w:space="0"/>
          <w:shd w:val="clear" w:fill="FFFFFF"/>
        </w:rPr>
        <w:t>态。杂化泛函通过修正自相互作用，消除了这种人为的离域偏好，使得电子有可能在</w:t>
      </w:r>
      <w:r>
        <w:rPr>
          <w:rFonts w:hint="default" w:ascii="PingFang SC" w:hAnsi="PingFang SC" w:eastAsia="PingFang SC" w:cs="PingFang SC"/>
          <w:i w:val="0"/>
          <w:iCs w:val="0"/>
          <w:caps w:val="0"/>
          <w:color w:val="020C1A"/>
          <w:spacing w:val="0"/>
          <w:sz w:val="16"/>
          <w:szCs w:val="16"/>
          <w:bdr w:val="none" w:color="auto" w:sz="0" w:space="0"/>
          <w:shd w:val="clear" w:fill="FFFFFF"/>
        </w:rPr>
        <w:t>晶格</w:t>
      </w:r>
      <w:r>
        <w:rPr>
          <w:rFonts w:hint="default" w:ascii="PingFang SC" w:hAnsi="PingFang SC" w:eastAsia="PingFang SC" w:cs="PingFang SC"/>
          <w:i w:val="0"/>
          <w:iCs w:val="0"/>
          <w:caps w:val="0"/>
          <w:color w:val="555878"/>
          <w:spacing w:val="0"/>
          <w:sz w:val="16"/>
          <w:szCs w:val="16"/>
          <w:bdr w:val="none" w:color="auto" w:sz="0" w:space="0"/>
          <w:shd w:val="clear" w:fill="FFFFFF"/>
        </w:rPr>
        <w:t>极化势的驱动下克服动能的代价而形成稳定的局域态。因此，杂化泛函对于正确预测</w:t>
      </w:r>
      <w:r>
        <w:rPr>
          <w:rFonts w:hint="default" w:ascii="PingFang SC" w:hAnsi="PingFang SC" w:eastAsia="PingFang SC" w:cs="PingFang SC"/>
          <w:i w:val="0"/>
          <w:iCs w:val="0"/>
          <w:caps w:val="0"/>
          <w:color w:val="020C1A"/>
          <w:spacing w:val="0"/>
          <w:sz w:val="16"/>
          <w:szCs w:val="16"/>
          <w:bdr w:val="none" w:color="auto" w:sz="0" w:space="0"/>
          <w:shd w:val="clear" w:fill="FFFFFF"/>
        </w:rPr>
        <w:t>小极化子</w:t>
      </w:r>
      <w:r>
        <w:rPr>
          <w:rFonts w:hint="default" w:ascii="PingFang SC" w:hAnsi="PingFang SC" w:eastAsia="PingFang SC" w:cs="PingFang SC"/>
          <w:i w:val="0"/>
          <w:iCs w:val="0"/>
          <w:caps w:val="0"/>
          <w:color w:val="555878"/>
          <w:spacing w:val="0"/>
          <w:sz w:val="16"/>
          <w:szCs w:val="16"/>
          <w:bdr w:val="none" w:color="auto" w:sz="0" w:space="0"/>
          <w:shd w:val="clear" w:fill="FFFFFF"/>
        </w:rPr>
        <w:t>的形成及其性质（如</w:t>
      </w:r>
      <w:r>
        <w:rPr>
          <w:rFonts w:hint="default" w:ascii="PingFang SC" w:hAnsi="PingFang SC" w:eastAsia="PingFang SC" w:cs="PingFang SC"/>
          <w:i w:val="0"/>
          <w:iCs w:val="0"/>
          <w:caps w:val="0"/>
          <w:color w:val="020C1A"/>
          <w:spacing w:val="0"/>
          <w:sz w:val="16"/>
          <w:szCs w:val="16"/>
          <w:bdr w:val="none" w:color="auto" w:sz="0" w:space="0"/>
          <w:shd w:val="clear" w:fill="FFFFFF"/>
        </w:rPr>
        <w:t>迁移势垒</w:t>
      </w:r>
      <w:r>
        <w:rPr>
          <w:rFonts w:hint="default" w:ascii="PingFang SC" w:hAnsi="PingFang SC" w:eastAsia="PingFang SC" w:cs="PingFang SC"/>
          <w:i w:val="0"/>
          <w:iCs w:val="0"/>
          <w:caps w:val="0"/>
          <w:color w:val="555878"/>
          <w:spacing w:val="0"/>
          <w:sz w:val="16"/>
          <w:szCs w:val="16"/>
          <w:bdr w:val="none" w:color="auto" w:sz="0" w:space="0"/>
          <w:shd w:val="clear" w:fill="FFFFFF"/>
        </w:rPr>
        <w:t>）是必不可少的 。</w:t>
      </w:r>
    </w:p>
    <w:p w14:paraId="75AB8ABE">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金属体系的挑战与解决方案</w:t>
      </w:r>
    </w:p>
    <w:p w14:paraId="20D021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尽管杂化泛函在宽带隙材料中取得了巨大成功，但将它们（特别是全局杂化泛函）直接应用于金属体系却会遇到严重的理论和计算难题。问题根源在于精确交换的非定域性和长程特性。HF </w:t>
      </w:r>
      <w:r>
        <w:rPr>
          <w:rFonts w:hint="default" w:ascii="PingFang SC" w:hAnsi="PingFang SC" w:eastAsia="PingFang SC" w:cs="PingFang SC"/>
          <w:i w:val="0"/>
          <w:iCs w:val="0"/>
          <w:caps w:val="0"/>
          <w:color w:val="020C1A"/>
          <w:spacing w:val="0"/>
          <w:sz w:val="16"/>
          <w:szCs w:val="16"/>
          <w:bdr w:val="none" w:color="auto" w:sz="0" w:space="0"/>
          <w:shd w:val="clear" w:fill="FFFFFF"/>
        </w:rPr>
        <w:t>交换相互作用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是通过裸</w:t>
      </w:r>
      <w:r>
        <w:rPr>
          <w:rFonts w:hint="default" w:ascii="PingFang SC" w:hAnsi="PingFang SC" w:eastAsia="PingFang SC" w:cs="PingFang SC"/>
          <w:i w:val="0"/>
          <w:iCs w:val="0"/>
          <w:caps w:val="0"/>
          <w:color w:val="020C1A"/>
          <w:spacing w:val="0"/>
          <w:sz w:val="16"/>
          <w:szCs w:val="16"/>
          <w:bdr w:val="none" w:color="auto" w:sz="0" w:space="0"/>
          <w:shd w:val="clear" w:fill="FFFFFF"/>
        </w:rPr>
        <w:t>库仑算符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1/r1/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介导的。在倒易空间中，这对应于一个</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1/∣q∣21/∣</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的奇异性。</w:t>
      </w:r>
    </w:p>
    <w:p w14:paraId="0779BF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在金属中，自由电子会对长程库仑相互作用产生有效的屏蔽。半定域泛函在某种程度上隐式地包含了这种</w:t>
      </w:r>
      <w:r>
        <w:rPr>
          <w:rFonts w:hint="default" w:ascii="PingFang SC" w:hAnsi="PingFang SC" w:eastAsia="PingFang SC" w:cs="PingFang SC"/>
          <w:i w:val="0"/>
          <w:iCs w:val="0"/>
          <w:caps w:val="0"/>
          <w:color w:val="020C1A"/>
          <w:spacing w:val="0"/>
          <w:sz w:val="16"/>
          <w:szCs w:val="16"/>
          <w:bdr w:val="none" w:color="auto" w:sz="0" w:space="0"/>
          <w:shd w:val="clear" w:fill="FFFFFF"/>
        </w:rPr>
        <w:t>屏蔽效应</w:t>
      </w:r>
      <w:r>
        <w:rPr>
          <w:rFonts w:hint="default" w:ascii="PingFang SC" w:hAnsi="PingFang SC" w:eastAsia="PingFang SC" w:cs="PingFang SC"/>
          <w:i w:val="0"/>
          <w:iCs w:val="0"/>
          <w:caps w:val="0"/>
          <w:color w:val="555878"/>
          <w:spacing w:val="0"/>
          <w:sz w:val="16"/>
          <w:szCs w:val="16"/>
          <w:bdr w:val="none" w:color="auto" w:sz="0" w:space="0"/>
          <w:shd w:val="clear" w:fill="FFFFFF"/>
        </w:rPr>
        <w:t>。然而，全局杂化泛函重新引入了未经屏蔽的长程 Fock 交换。这种未经屏蔽的相互作用在金属中是不符合物理的，它会导致</w:t>
      </w:r>
      <w:r>
        <w:rPr>
          <w:rFonts w:hint="default" w:ascii="PingFang SC" w:hAnsi="PingFang SC" w:eastAsia="PingFang SC" w:cs="PingFang SC"/>
          <w:i w:val="0"/>
          <w:iCs w:val="0"/>
          <w:caps w:val="0"/>
          <w:color w:val="020C1A"/>
          <w:spacing w:val="0"/>
          <w:sz w:val="16"/>
          <w:szCs w:val="16"/>
          <w:bdr w:val="none" w:color="auto" w:sz="0" w:space="0"/>
          <w:shd w:val="clear" w:fill="FFFFFF"/>
        </w:rPr>
        <w:t>费米能</w:t>
      </w:r>
      <w:r>
        <w:rPr>
          <w:rFonts w:hint="default" w:ascii="PingFang SC" w:hAnsi="PingFang SC" w:eastAsia="PingFang SC" w:cs="PingFang SC"/>
          <w:i w:val="0"/>
          <w:iCs w:val="0"/>
          <w:caps w:val="0"/>
          <w:color w:val="555878"/>
          <w:spacing w:val="0"/>
          <w:sz w:val="16"/>
          <w:szCs w:val="16"/>
          <w:bdr w:val="none" w:color="auto" w:sz="0" w:space="0"/>
          <w:shd w:val="clear" w:fill="FFFFFF"/>
        </w:rPr>
        <w:t>级处的</w:t>
      </w:r>
      <w:r>
        <w:rPr>
          <w:rFonts w:hint="default" w:ascii="PingFang SC" w:hAnsi="PingFang SC" w:eastAsia="PingFang SC" w:cs="PingFang SC"/>
          <w:i w:val="0"/>
          <w:iCs w:val="0"/>
          <w:caps w:val="0"/>
          <w:color w:val="020C1A"/>
          <w:spacing w:val="0"/>
          <w:sz w:val="16"/>
          <w:szCs w:val="16"/>
          <w:bdr w:val="none" w:color="auto" w:sz="0" w:space="0"/>
          <w:shd w:val="clear" w:fill="FFFFFF"/>
        </w:rPr>
        <w:t>态密度</w:t>
      </w:r>
      <w:r>
        <w:rPr>
          <w:rFonts w:hint="default" w:ascii="PingFang SC" w:hAnsi="PingFang SC" w:eastAsia="PingFang SC" w:cs="PingFang SC"/>
          <w:i w:val="0"/>
          <w:iCs w:val="0"/>
          <w:caps w:val="0"/>
          <w:color w:val="555878"/>
          <w:spacing w:val="0"/>
          <w:sz w:val="16"/>
          <w:szCs w:val="16"/>
          <w:bdr w:val="none" w:color="auto" w:sz="0" w:space="0"/>
          <w:shd w:val="clear" w:fill="FFFFFF"/>
        </w:rPr>
        <w:t>人为地变为零，并引起其他病态行为。在计算上，这表现为两个主要问题：首先，为了准确积分</w:t>
      </w:r>
      <w:r>
        <w:rPr>
          <w:rFonts w:hint="default" w:ascii="PingFang SC" w:hAnsi="PingFang SC" w:eastAsia="PingFang SC" w:cs="PingFang SC"/>
          <w:i w:val="0"/>
          <w:iCs w:val="0"/>
          <w:caps w:val="0"/>
          <w:color w:val="020C1A"/>
          <w:spacing w:val="0"/>
          <w:sz w:val="16"/>
          <w:szCs w:val="16"/>
          <w:bdr w:val="none" w:color="auto" w:sz="0" w:space="0"/>
          <w:shd w:val="clear" w:fill="FFFFFF"/>
        </w:rPr>
        <w:t>倒易空间</w:t>
      </w:r>
      <w:r>
        <w:rPr>
          <w:rFonts w:hint="default" w:ascii="PingFang SC" w:hAnsi="PingFang SC" w:eastAsia="PingFang SC" w:cs="PingFang SC"/>
          <w:i w:val="0"/>
          <w:iCs w:val="0"/>
          <w:caps w:val="0"/>
          <w:color w:val="555878"/>
          <w:spacing w:val="0"/>
          <w:sz w:val="16"/>
          <w:szCs w:val="16"/>
          <w:bdr w:val="none" w:color="auto" w:sz="0" w:space="0"/>
          <w:shd w:val="clear" w:fill="FFFFFF"/>
        </w:rPr>
        <w:t>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q→0</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处的奇异性，需要极其密集的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点网格，导致计算收敛极为缓慢；其次，</w:t>
      </w:r>
      <w:r>
        <w:rPr>
          <w:rFonts w:hint="default" w:ascii="PingFang SC" w:hAnsi="PingFang SC" w:eastAsia="PingFang SC" w:cs="PingFang SC"/>
          <w:i w:val="0"/>
          <w:iCs w:val="0"/>
          <w:caps w:val="0"/>
          <w:color w:val="020C1A"/>
          <w:spacing w:val="0"/>
          <w:sz w:val="16"/>
          <w:szCs w:val="16"/>
          <w:bdr w:val="none" w:color="auto" w:sz="0" w:space="0"/>
          <w:shd w:val="clear" w:fill="FFFFFF"/>
        </w:rPr>
        <w:t>费米面</w:t>
      </w:r>
      <w:r>
        <w:rPr>
          <w:rFonts w:hint="default" w:ascii="PingFang SC" w:hAnsi="PingFang SC" w:eastAsia="PingFang SC" w:cs="PingFang SC"/>
          <w:i w:val="0"/>
          <w:iCs w:val="0"/>
          <w:caps w:val="0"/>
          <w:color w:val="555878"/>
          <w:spacing w:val="0"/>
          <w:sz w:val="16"/>
          <w:szCs w:val="16"/>
          <w:bdr w:val="none" w:color="auto" w:sz="0" w:space="0"/>
          <w:shd w:val="clear" w:fill="FFFFFF"/>
        </w:rPr>
        <w:t>附近的电子占据数在自洽迭代过程中会剧烈“晃动”，导致</w:t>
      </w:r>
      <w:r>
        <w:rPr>
          <w:rFonts w:hint="default" w:ascii="PingFang SC" w:hAnsi="PingFang SC" w:eastAsia="PingFang SC" w:cs="PingFang SC"/>
          <w:i w:val="0"/>
          <w:iCs w:val="0"/>
          <w:caps w:val="0"/>
          <w:color w:val="020C1A"/>
          <w:spacing w:val="0"/>
          <w:sz w:val="16"/>
          <w:szCs w:val="16"/>
          <w:bdr w:val="none" w:color="auto" w:sz="0" w:space="0"/>
          <w:shd w:val="clear" w:fill="FFFFFF"/>
        </w:rPr>
        <w:t>自洽场 (SCF)</w:t>
      </w:r>
      <w:r>
        <w:rPr>
          <w:rFonts w:hint="default" w:ascii="PingFang SC" w:hAnsi="PingFang SC" w:eastAsia="PingFang SC" w:cs="PingFang SC"/>
          <w:i w:val="0"/>
          <w:iCs w:val="0"/>
          <w:caps w:val="0"/>
          <w:color w:val="555878"/>
          <w:spacing w:val="0"/>
          <w:sz w:val="16"/>
          <w:szCs w:val="16"/>
          <w:bdr w:val="none" w:color="auto" w:sz="0" w:space="0"/>
          <w:shd w:val="clear" w:fill="FFFFFF"/>
        </w:rPr>
        <w:t> 循环难以收敛。</w:t>
      </w:r>
    </w:p>
    <w:p w14:paraId="39102B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020C1A"/>
          <w:spacing w:val="0"/>
          <w:sz w:val="16"/>
          <w:szCs w:val="16"/>
          <w:bdr w:val="none" w:color="auto" w:sz="0" w:space="0"/>
          <w:shd w:val="clear" w:fill="FFFFFF"/>
        </w:rPr>
        <w:t>屏蔽杂化泛函</w:t>
      </w:r>
      <w:r>
        <w:rPr>
          <w:rFonts w:hint="default" w:ascii="PingFang SC" w:hAnsi="PingFang SC" w:eastAsia="PingFang SC" w:cs="PingFang SC"/>
          <w:i w:val="0"/>
          <w:iCs w:val="0"/>
          <w:caps w:val="0"/>
          <w:color w:val="555878"/>
          <w:spacing w:val="0"/>
          <w:sz w:val="16"/>
          <w:szCs w:val="16"/>
          <w:bdr w:val="none" w:color="auto" w:sz="0" w:space="0"/>
          <w:shd w:val="clear" w:fill="FFFFFF"/>
        </w:rPr>
        <w:t>，如 HSE，正是为解决这一问题而设计的。通过仅在短程区域混合精确交换，而在长程区域恢复到计算代价低且物理上更适合金属的半定域泛函，HSE 泛函有效地“屏蔽”了长程 Fock 交换。这消除了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q=0</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处的奇异性，不仅使其物理描述与金属的屏蔽特性更加一致，而且极大地改善了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点收敛性和 SCF 稳定性，使得对金属和窄</w:t>
      </w:r>
      <w:r>
        <w:rPr>
          <w:rFonts w:hint="default" w:ascii="PingFang SC" w:hAnsi="PingFang SC" w:eastAsia="PingFang SC" w:cs="PingFang SC"/>
          <w:i w:val="0"/>
          <w:iCs w:val="0"/>
          <w:caps w:val="0"/>
          <w:color w:val="020C1A"/>
          <w:spacing w:val="0"/>
          <w:sz w:val="16"/>
          <w:szCs w:val="16"/>
          <w:bdr w:val="none" w:color="auto" w:sz="0" w:space="0"/>
          <w:shd w:val="clear" w:fill="FFFFFF"/>
        </w:rPr>
        <w:t>带隙</w:t>
      </w:r>
      <w:r>
        <w:rPr>
          <w:rFonts w:hint="default" w:ascii="PingFang SC" w:hAnsi="PingFang SC" w:eastAsia="PingFang SC" w:cs="PingFang SC"/>
          <w:i w:val="0"/>
          <w:iCs w:val="0"/>
          <w:caps w:val="0"/>
          <w:color w:val="555878"/>
          <w:spacing w:val="0"/>
          <w:sz w:val="16"/>
          <w:szCs w:val="16"/>
          <w:bdr w:val="none" w:color="auto" w:sz="0" w:space="0"/>
          <w:shd w:val="clear" w:fill="FFFFFF"/>
        </w:rPr>
        <w:t>材料的高效、精确计算成为可能 。</w:t>
      </w:r>
    </w:p>
    <w:p w14:paraId="3FCAEE6A">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非经验性混合泛函的设计</w:t>
      </w:r>
    </w:p>
    <w:p w14:paraId="7AD98D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传统杂化泛函的混合参数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通常是通过拟合一组标准分子的</w:t>
      </w:r>
      <w:r>
        <w:rPr>
          <w:rFonts w:hint="default" w:ascii="PingFang SC" w:hAnsi="PingFang SC" w:eastAsia="PingFang SC" w:cs="PingFang SC"/>
          <w:i w:val="0"/>
          <w:iCs w:val="0"/>
          <w:caps w:val="0"/>
          <w:color w:val="020C1A"/>
          <w:spacing w:val="0"/>
          <w:sz w:val="16"/>
          <w:szCs w:val="16"/>
          <w:bdr w:val="none" w:color="auto" w:sz="0" w:space="0"/>
          <w:shd w:val="clear" w:fill="FFFFFF"/>
        </w:rPr>
        <w:t>热化学</w:t>
      </w:r>
      <w:r>
        <w:rPr>
          <w:rFonts w:hint="default" w:ascii="PingFang SC" w:hAnsi="PingFang SC" w:eastAsia="PingFang SC" w:cs="PingFang SC"/>
          <w:i w:val="0"/>
          <w:iCs w:val="0"/>
          <w:caps w:val="0"/>
          <w:color w:val="555878"/>
          <w:spacing w:val="0"/>
          <w:sz w:val="16"/>
          <w:szCs w:val="16"/>
          <w:bdr w:val="none" w:color="auto" w:sz="0" w:space="0"/>
          <w:shd w:val="clear" w:fill="FFFFFF"/>
        </w:rPr>
        <w:t>数据来经验性确定的（如 B3LYP 中的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w:t>
      </w:r>
      <w:r>
        <w:rPr>
          <w:rFonts w:hint="default" w:ascii="PingFang SC" w:hAnsi="PingFang SC" w:eastAsia="PingFang SC" w:cs="PingFang SC"/>
          <w:i w:val="0"/>
          <w:iCs w:val="0"/>
          <w:caps w:val="0"/>
          <w:color w:val="555878"/>
          <w:spacing w:val="0"/>
          <w:sz w:val="16"/>
          <w:szCs w:val="16"/>
          <w:bdr w:val="none" w:color="auto" w:sz="0" w:space="0"/>
          <w:shd w:val="clear" w:fill="FFFFFF"/>
        </w:rPr>
        <w:t>）。这种方法虽然实用，但缺乏第一性原理的依据，且其普适性有限。一个更深刻的多尺度思想是将微观的混合参数与材料的宏观响应性质联系起来。</w:t>
      </w:r>
    </w:p>
    <w:p w14:paraId="19ACC7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一个成功的例子是所谓的“介</w:t>
      </w:r>
      <w:r>
        <w:rPr>
          <w:rFonts w:hint="default" w:ascii="PingFang SC" w:hAnsi="PingFang SC" w:eastAsia="PingFang SC" w:cs="PingFang SC"/>
          <w:i w:val="0"/>
          <w:iCs w:val="0"/>
          <w:caps w:val="0"/>
          <w:color w:val="020C1A"/>
          <w:spacing w:val="0"/>
          <w:sz w:val="16"/>
          <w:szCs w:val="16"/>
          <w:bdr w:val="none" w:color="auto" w:sz="0" w:space="0"/>
          <w:shd w:val="clear" w:fill="FFFFFF"/>
        </w:rPr>
        <w:t>电常数</w:t>
      </w:r>
      <w:r>
        <w:rPr>
          <w:rFonts w:hint="default" w:ascii="PingFang SC" w:hAnsi="PingFang SC" w:eastAsia="PingFang SC" w:cs="PingFang SC"/>
          <w:i w:val="0"/>
          <w:iCs w:val="0"/>
          <w:caps w:val="0"/>
          <w:color w:val="555878"/>
          <w:spacing w:val="0"/>
          <w:sz w:val="16"/>
          <w:szCs w:val="16"/>
          <w:bdr w:val="none" w:color="auto" w:sz="0" w:space="0"/>
          <w:shd w:val="clear" w:fill="FFFFFF"/>
        </w:rPr>
        <w:t>依赖的杂化泛函”。其物理思想源于</w:t>
      </w:r>
      <w:r>
        <w:rPr>
          <w:rFonts w:hint="default" w:ascii="PingFang SC" w:hAnsi="PingFang SC" w:eastAsia="PingFang SC" w:cs="PingFang SC"/>
          <w:i w:val="0"/>
          <w:iCs w:val="0"/>
          <w:caps w:val="0"/>
          <w:color w:val="020C1A"/>
          <w:spacing w:val="0"/>
          <w:sz w:val="16"/>
          <w:szCs w:val="16"/>
          <w:bdr w:val="none" w:color="auto" w:sz="0" w:space="0"/>
          <w:shd w:val="clear" w:fill="FFFFFF"/>
        </w:rPr>
        <w:t>多体微扰理论</w:t>
      </w:r>
      <w:r>
        <w:rPr>
          <w:rFonts w:hint="default" w:ascii="PingFang SC" w:hAnsi="PingFang SC" w:eastAsia="PingFang SC" w:cs="PingFang SC"/>
          <w:i w:val="0"/>
          <w:iCs w:val="0"/>
          <w:caps w:val="0"/>
          <w:color w:val="555878"/>
          <w:spacing w:val="0"/>
          <w:sz w:val="16"/>
          <w:szCs w:val="16"/>
          <w:bdr w:val="none" w:color="auto" w:sz="0" w:space="0"/>
          <w:shd w:val="clear" w:fill="FFFFFF"/>
        </w:rPr>
        <w:t>。在 GW 近似中，决定电子</w:t>
      </w:r>
      <w:r>
        <w:rPr>
          <w:rFonts w:hint="default" w:ascii="PingFang SC" w:hAnsi="PingFang SC" w:eastAsia="PingFang SC" w:cs="PingFang SC"/>
          <w:i w:val="0"/>
          <w:iCs w:val="0"/>
          <w:caps w:val="0"/>
          <w:color w:val="020C1A"/>
          <w:spacing w:val="0"/>
          <w:sz w:val="16"/>
          <w:szCs w:val="16"/>
          <w:bdr w:val="none" w:color="auto" w:sz="0" w:space="0"/>
          <w:shd w:val="clear" w:fill="FFFFFF"/>
        </w:rPr>
        <w:t>准粒子能量</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PingFang SC" w:hAnsi="PingFang SC" w:eastAsia="PingFang SC" w:cs="PingFang SC"/>
          <w:i w:val="0"/>
          <w:iCs w:val="0"/>
          <w:caps w:val="0"/>
          <w:color w:val="020C1A"/>
          <w:spacing w:val="0"/>
          <w:sz w:val="16"/>
          <w:szCs w:val="16"/>
          <w:bdr w:val="none" w:color="auto" w:sz="0" w:space="0"/>
          <w:shd w:val="clear" w:fill="FFFFFF"/>
        </w:rPr>
        <w:t>自能</w:t>
      </w:r>
      <w:r>
        <w:rPr>
          <w:rFonts w:hint="default" w:ascii="PingFang SC" w:hAnsi="PingFang SC" w:eastAsia="PingFang SC" w:cs="PingFang SC"/>
          <w:i w:val="0"/>
          <w:iCs w:val="0"/>
          <w:caps w:val="0"/>
          <w:color w:val="555878"/>
          <w:spacing w:val="0"/>
          <w:sz w:val="16"/>
          <w:szCs w:val="16"/>
          <w:bdr w:val="none" w:color="auto" w:sz="0" w:space="0"/>
          <w:shd w:val="clear" w:fill="FFFFFF"/>
        </w:rPr>
        <w:t>项包含的是被屏蔽的库仑相互作用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W=ε−1v</w:t>
      </w:r>
      <w:r>
        <w:rPr>
          <w:rFonts w:hint="default" w:ascii="KaTeX_Math" w:hAnsi="KaTeX_Math" w:eastAsia="KaTeX_Math" w:cs="KaTeX_Math"/>
          <w:i/>
          <w:iCs/>
          <w:caps w:val="0"/>
          <w:color w:val="555878"/>
          <w:spacing w:val="0"/>
          <w:sz w:val="16"/>
          <w:szCs w:val="16"/>
          <w:bdr w:val="none" w:color="auto" w:sz="0" w:space="0"/>
          <w:shd w:val="clear" w:fill="FFFFFF"/>
        </w:rPr>
        <w:t>W</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PingFang SC" w:hAnsi="PingFang SC" w:eastAsia="PingFang SC" w:cs="PingFang SC"/>
          <w:i w:val="0"/>
          <w:iCs w:val="0"/>
          <w:caps w:val="0"/>
          <w:color w:val="555878"/>
          <w:spacing w:val="0"/>
          <w:sz w:val="16"/>
          <w:szCs w:val="16"/>
          <w:bdr w:val="none" w:color="auto" w:sz="0" w:space="0"/>
          <w:shd w:val="clear" w:fill="FFFFFF"/>
        </w:rPr>
        <w:t>，而不是裸的</w:t>
      </w:r>
      <w:r>
        <w:rPr>
          <w:rFonts w:hint="default" w:ascii="PingFang SC" w:hAnsi="PingFang SC" w:eastAsia="PingFang SC" w:cs="PingFang SC"/>
          <w:i w:val="0"/>
          <w:iCs w:val="0"/>
          <w:caps w:val="0"/>
          <w:color w:val="020C1A"/>
          <w:spacing w:val="0"/>
          <w:sz w:val="16"/>
          <w:szCs w:val="16"/>
          <w:bdr w:val="none" w:color="auto" w:sz="0" w:space="0"/>
          <w:shd w:val="clear" w:fill="FFFFFF"/>
        </w:rPr>
        <w:t>库仑相互作用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PingFang SC" w:hAnsi="PingFang SC" w:eastAsia="PingFang SC" w:cs="PingFang SC"/>
          <w:i w:val="0"/>
          <w:iCs w:val="0"/>
          <w:caps w:val="0"/>
          <w:color w:val="555878"/>
          <w:spacing w:val="0"/>
          <w:sz w:val="16"/>
          <w:szCs w:val="16"/>
          <w:bdr w:val="none" w:color="auto" w:sz="0" w:space="0"/>
          <w:shd w:val="clear" w:fill="FFFFFF"/>
        </w:rPr>
        <w:t>。为了让杂化泛函的非定域交换部分更好地模拟这种物理</w:t>
      </w:r>
      <w:r>
        <w:rPr>
          <w:rFonts w:hint="default" w:ascii="PingFang SC" w:hAnsi="PingFang SC" w:eastAsia="PingFang SC" w:cs="PingFang SC"/>
          <w:i w:val="0"/>
          <w:iCs w:val="0"/>
          <w:caps w:val="0"/>
          <w:color w:val="020C1A"/>
          <w:spacing w:val="0"/>
          <w:sz w:val="16"/>
          <w:szCs w:val="16"/>
          <w:bdr w:val="none" w:color="auto" w:sz="0" w:space="0"/>
          <w:shd w:val="clear" w:fill="FFFFFF"/>
        </w:rPr>
        <w:t>屏蔽效应</w:t>
      </w:r>
      <w:r>
        <w:rPr>
          <w:rFonts w:hint="default" w:ascii="PingFang SC" w:hAnsi="PingFang SC" w:eastAsia="PingFang SC" w:cs="PingFang SC"/>
          <w:i w:val="0"/>
          <w:iCs w:val="0"/>
          <w:caps w:val="0"/>
          <w:color w:val="555878"/>
          <w:spacing w:val="0"/>
          <w:sz w:val="16"/>
          <w:szCs w:val="16"/>
          <w:bdr w:val="none" w:color="auto" w:sz="0" w:space="0"/>
          <w:shd w:val="clear" w:fill="FFFFFF"/>
        </w:rPr>
        <w:t>，特别是在决定宏观性质的长波极限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q→0</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 下，我们可以要求杂化泛函的有效交换核</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a⋅v(q)</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近似等于</w:t>
      </w:r>
      <w:r>
        <w:rPr>
          <w:rFonts w:hint="default" w:ascii="PingFang SC" w:hAnsi="PingFang SC" w:eastAsia="PingFang SC" w:cs="PingFang SC"/>
          <w:i w:val="0"/>
          <w:iCs w:val="0"/>
          <w:caps w:val="0"/>
          <w:color w:val="020C1A"/>
          <w:spacing w:val="0"/>
          <w:sz w:val="16"/>
          <w:szCs w:val="16"/>
          <w:bdr w:val="none" w:color="auto" w:sz="0" w:space="0"/>
          <w:shd w:val="clear" w:fill="FFFFFF"/>
        </w:rPr>
        <w:t>静态屏蔽</w:t>
      </w:r>
      <w:r>
        <w:rPr>
          <w:rFonts w:hint="default" w:ascii="PingFang SC" w:hAnsi="PingFang SC" w:eastAsia="PingFang SC" w:cs="PingFang SC"/>
          <w:i w:val="0"/>
          <w:iCs w:val="0"/>
          <w:caps w:val="0"/>
          <w:color w:val="555878"/>
          <w:spacing w:val="0"/>
          <w:sz w:val="16"/>
          <w:szCs w:val="16"/>
          <w:bdr w:val="none" w:color="auto" w:sz="0" w:space="0"/>
          <w:shd w:val="clear" w:fill="FFFFFF"/>
        </w:rPr>
        <w:t>交换核</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W(q,ω=0)</w:t>
      </w:r>
      <w:r>
        <w:rPr>
          <w:rFonts w:hint="default" w:ascii="KaTeX_Math" w:hAnsi="KaTeX_Math" w:eastAsia="KaTeX_Math" w:cs="KaTeX_Math"/>
          <w:i/>
          <w:iCs/>
          <w:caps w:val="0"/>
          <w:color w:val="555878"/>
          <w:spacing w:val="0"/>
          <w:sz w:val="16"/>
          <w:szCs w:val="16"/>
          <w:bdr w:val="none" w:color="auto" w:sz="0" w:space="0"/>
          <w:shd w:val="clear" w:fill="FFFFFF"/>
        </w:rPr>
        <w:t>W</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。在长波极限下，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W(q→0)≈v(q)/ε∞</w:t>
      </w:r>
      <w:r>
        <w:rPr>
          <w:rFonts w:hint="default" w:ascii="KaTeX_Math" w:hAnsi="KaTeX_Math" w:eastAsia="KaTeX_Math" w:cs="KaTeX_Math"/>
          <w:i/>
          <w:iCs/>
          <w:caps w:val="0"/>
          <w:color w:val="555878"/>
          <w:spacing w:val="0"/>
          <w:sz w:val="16"/>
          <w:szCs w:val="16"/>
          <w:bdr w:val="none" w:color="auto" w:sz="0" w:space="0"/>
          <w:shd w:val="clear" w:fill="FFFFFF"/>
        </w:rPr>
        <w:t>W</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是材料的宏观高频（或光学）介</w:t>
      </w:r>
      <w:r>
        <w:rPr>
          <w:rFonts w:hint="default" w:ascii="PingFang SC" w:hAnsi="PingFang SC" w:eastAsia="PingFang SC" w:cs="PingFang SC"/>
          <w:i w:val="0"/>
          <w:iCs w:val="0"/>
          <w:caps w:val="0"/>
          <w:color w:val="020C1A"/>
          <w:spacing w:val="0"/>
          <w:sz w:val="16"/>
          <w:szCs w:val="16"/>
          <w:bdr w:val="none" w:color="auto" w:sz="0" w:space="0"/>
          <w:shd w:val="clear" w:fill="FFFFFF"/>
        </w:rPr>
        <w:t>电常数</w:t>
      </w:r>
      <w:r>
        <w:rPr>
          <w:rFonts w:hint="default" w:ascii="PingFang SC" w:hAnsi="PingFang SC" w:eastAsia="PingFang SC" w:cs="PingFang SC"/>
          <w:i w:val="0"/>
          <w:iCs w:val="0"/>
          <w:caps w:val="0"/>
          <w:color w:val="555878"/>
          <w:spacing w:val="0"/>
          <w:sz w:val="16"/>
          <w:szCs w:val="16"/>
          <w:bdr w:val="none" w:color="auto" w:sz="0" w:space="0"/>
          <w:shd w:val="clear" w:fill="FFFFFF"/>
        </w:rPr>
        <w:t>。由此可得，一个物理上合理的、非经验性的混合参数选择是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a≈1/ε∞</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17E42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这个简单的关系出人意料地有效。它正确地预测了物理极限：对于金属，</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，因此</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，意味着纯 GGA 是合理的；对于真空或孤立分子，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ε∞→1</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，因此</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a→1</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，对应于 </w:t>
      </w:r>
      <w:r>
        <w:rPr>
          <w:rFonts w:hint="default" w:ascii="PingFang SC" w:hAnsi="PingFang SC" w:eastAsia="PingFang SC" w:cs="PingFang SC"/>
          <w:i w:val="0"/>
          <w:iCs w:val="0"/>
          <w:caps w:val="0"/>
          <w:color w:val="020C1A"/>
          <w:spacing w:val="0"/>
          <w:sz w:val="16"/>
          <w:szCs w:val="16"/>
          <w:bdr w:val="none" w:color="auto" w:sz="0" w:space="0"/>
          <w:shd w:val="clear" w:fill="FFFFFF"/>
        </w:rPr>
        <w:t>Hartree-Fock</w:t>
      </w:r>
      <w:r>
        <w:rPr>
          <w:rFonts w:hint="default" w:ascii="PingFang SC" w:hAnsi="PingFang SC" w:eastAsia="PingFang SC" w:cs="PingFang SC"/>
          <w:i w:val="0"/>
          <w:iCs w:val="0"/>
          <w:caps w:val="0"/>
          <w:color w:val="555878"/>
          <w:spacing w:val="0"/>
          <w:sz w:val="16"/>
          <w:szCs w:val="16"/>
          <w:bdr w:val="none" w:color="auto" w:sz="0" w:space="0"/>
          <w:shd w:val="clear" w:fill="FFFFFF"/>
        </w:rPr>
        <w:t> 理论，这是无屏蔽体系的正确出发点。这种方法为针对特定材料“量身定制”杂化泛函提供了第一性原理的指导，是连接微观理论与宏观性质的典范 。有趣的是，从含时 DFT (TDDFT) 理论出发，为了正确描述</w:t>
      </w:r>
      <w:r>
        <w:rPr>
          <w:rFonts w:hint="default" w:ascii="PingFang SC" w:hAnsi="PingFang SC" w:eastAsia="PingFang SC" w:cs="PingFang SC"/>
          <w:i w:val="0"/>
          <w:iCs w:val="0"/>
          <w:caps w:val="0"/>
          <w:color w:val="020C1A"/>
          <w:spacing w:val="0"/>
          <w:sz w:val="16"/>
          <w:szCs w:val="16"/>
          <w:bdr w:val="none" w:color="auto" w:sz="0" w:space="0"/>
          <w:shd w:val="clear" w:fill="FFFFFF"/>
        </w:rPr>
        <w:t>半导体中的激子</w:t>
      </w:r>
      <w:r>
        <w:rPr>
          <w:rFonts w:hint="default" w:ascii="PingFang SC" w:hAnsi="PingFang SC" w:eastAsia="PingFang SC" w:cs="PingFang SC"/>
          <w:i w:val="0"/>
          <w:iCs w:val="0"/>
          <w:caps w:val="0"/>
          <w:color w:val="555878"/>
          <w:spacing w:val="0"/>
          <w:sz w:val="16"/>
          <w:szCs w:val="16"/>
          <w:bdr w:val="none" w:color="auto" w:sz="0" w:space="0"/>
          <w:shd w:val="clear" w:fill="FFFFFF"/>
        </w:rPr>
        <w:t>效应，也要求</w:t>
      </w:r>
      <w:r>
        <w:rPr>
          <w:rFonts w:hint="default" w:ascii="PingFang SC" w:hAnsi="PingFang SC" w:eastAsia="PingFang SC" w:cs="PingFang SC"/>
          <w:i w:val="0"/>
          <w:iCs w:val="0"/>
          <w:caps w:val="0"/>
          <w:color w:val="020C1A"/>
          <w:spacing w:val="0"/>
          <w:sz w:val="16"/>
          <w:szCs w:val="16"/>
          <w:bdr w:val="none" w:color="auto" w:sz="0" w:space="0"/>
          <w:shd w:val="clear" w:fill="FFFFFF"/>
        </w:rPr>
        <w:t>交换相关核</w:t>
      </w:r>
      <w:r>
        <w:rPr>
          <w:rFonts w:hint="default" w:ascii="PingFang SC" w:hAnsi="PingFang SC" w:eastAsia="PingFang SC" w:cs="PingFang SC"/>
          <w:i w:val="0"/>
          <w:iCs w:val="0"/>
          <w:caps w:val="0"/>
          <w:color w:val="555878"/>
          <w:spacing w:val="0"/>
          <w:sz w:val="16"/>
          <w:szCs w:val="16"/>
          <w:bdr w:val="none" w:color="auto" w:sz="0" w:space="0"/>
          <w:shd w:val="clear" w:fill="FFFFFF"/>
        </w:rPr>
        <w:t>的 long-range 部分具有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1/ε∞1/</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的依赖关系，这与从基态角度出发的论证殊途同归 。</w:t>
      </w:r>
    </w:p>
    <w:p w14:paraId="3DFAE304">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计算催化</w:t>
      </w:r>
    </w:p>
    <w:p w14:paraId="051835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催化过程的核心是反应物分子与催化剂表面的相互作用，以及在表面上发生的</w:t>
      </w:r>
      <w:r>
        <w:rPr>
          <w:rFonts w:hint="default" w:ascii="PingFang SC" w:hAnsi="PingFang SC" w:eastAsia="PingFang SC" w:cs="PingFang SC"/>
          <w:i w:val="0"/>
          <w:iCs w:val="0"/>
          <w:caps w:val="0"/>
          <w:color w:val="020C1A"/>
          <w:spacing w:val="0"/>
          <w:sz w:val="16"/>
          <w:szCs w:val="16"/>
          <w:bdr w:val="none" w:color="auto" w:sz="0" w:space="0"/>
          <w:shd w:val="clear" w:fill="FFFFFF"/>
        </w:rPr>
        <w:t>化学键断裂</w:t>
      </w:r>
      <w:r>
        <w:rPr>
          <w:rFonts w:hint="default" w:ascii="PingFang SC" w:hAnsi="PingFang SC" w:eastAsia="PingFang SC" w:cs="PingFang SC"/>
          <w:i w:val="0"/>
          <w:iCs w:val="0"/>
          <w:caps w:val="0"/>
          <w:color w:val="555878"/>
          <w:spacing w:val="0"/>
          <w:sz w:val="16"/>
          <w:szCs w:val="16"/>
          <w:bdr w:val="none" w:color="auto" w:sz="0" w:space="0"/>
          <w:shd w:val="clear" w:fill="FFFFFF"/>
        </w:rPr>
        <w:t>与形成。杂化泛函通过更精确地描述这些相互作用，为理解和设计催化剂提供了强有力的工具。</w:t>
      </w:r>
    </w:p>
    <w:p w14:paraId="0050D6CD">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表面吸附能与描述符</w:t>
      </w:r>
    </w:p>
    <w:p w14:paraId="2FA07F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催化反应活性往往与中间体在催化剂表面的吸附能密切相关。GGA 泛函由于自相互作用误差导致的电子过度离域，常常会过度稳定吸附在金属表面的</w:t>
      </w:r>
      <w:r>
        <w:rPr>
          <w:rFonts w:hint="default" w:ascii="PingFang SC" w:hAnsi="PingFang SC" w:eastAsia="PingFang SC" w:cs="PingFang SC"/>
          <w:i w:val="0"/>
          <w:iCs w:val="0"/>
          <w:caps w:val="0"/>
          <w:color w:val="020C1A"/>
          <w:spacing w:val="0"/>
          <w:sz w:val="16"/>
          <w:szCs w:val="16"/>
          <w:bdr w:val="none" w:color="auto" w:sz="0" w:space="0"/>
          <w:shd w:val="clear" w:fill="FFFFFF"/>
        </w:rPr>
        <w:t>极性分子</w:t>
      </w:r>
      <w:r>
        <w:rPr>
          <w:rFonts w:hint="default" w:ascii="PingFang SC" w:hAnsi="PingFang SC" w:eastAsia="PingFang SC" w:cs="PingFang SC"/>
          <w:i w:val="0"/>
          <w:iCs w:val="0"/>
          <w:caps w:val="0"/>
          <w:color w:val="555878"/>
          <w:spacing w:val="0"/>
          <w:sz w:val="16"/>
          <w:szCs w:val="16"/>
          <w:bdr w:val="none" w:color="auto" w:sz="0" w:space="0"/>
          <w:shd w:val="clear" w:fill="FFFFFF"/>
        </w:rPr>
        <w:t>或带电荷的中间体，导致“过吸附”问题，即预测的吸附能过强（过于负）。</w:t>
      </w:r>
    </w:p>
    <w:p w14:paraId="61B7F7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例如，在铜</w:t>
      </w:r>
      <w:r>
        <w:rPr>
          <w:rFonts w:hint="default" w:ascii="PingFang SC" w:hAnsi="PingFang SC" w:eastAsia="PingFang SC" w:cs="PingFang SC"/>
          <w:i w:val="0"/>
          <w:iCs w:val="0"/>
          <w:caps w:val="0"/>
          <w:color w:val="020C1A"/>
          <w:spacing w:val="0"/>
          <w:sz w:val="16"/>
          <w:szCs w:val="16"/>
          <w:bdr w:val="none" w:color="auto" w:sz="0" w:space="0"/>
          <w:shd w:val="clear" w:fill="FFFFFF"/>
        </w:rPr>
        <w:t>表面催化二氧化碳还原反应</w:t>
      </w:r>
      <w:r>
        <w:rPr>
          <w:rFonts w:hint="default" w:ascii="PingFang SC" w:hAnsi="PingFang SC" w:eastAsia="PingFang SC" w:cs="PingFang SC"/>
          <w:i w:val="0"/>
          <w:iCs w:val="0"/>
          <w:caps w:val="0"/>
          <w:color w:val="555878"/>
          <w:spacing w:val="0"/>
          <w:sz w:val="16"/>
          <w:szCs w:val="16"/>
          <w:bdr w:val="none" w:color="auto" w:sz="0" w:space="0"/>
          <w:shd w:val="clear" w:fill="FFFFFF"/>
        </w:rPr>
        <w:t> (CO₂RR) 中，一个关键中间体是吸附的</w:t>
      </w:r>
      <w:r>
        <w:rPr>
          <w:rFonts w:hint="default" w:ascii="PingFang SC" w:hAnsi="PingFang SC" w:eastAsia="PingFang SC" w:cs="PingFang SC"/>
          <w:i w:val="0"/>
          <w:iCs w:val="0"/>
          <w:caps w:val="0"/>
          <w:color w:val="020C1A"/>
          <w:spacing w:val="0"/>
          <w:sz w:val="16"/>
          <w:szCs w:val="16"/>
          <w:bdr w:val="none" w:color="auto" w:sz="0" w:space="0"/>
          <w:shd w:val="clear" w:fill="FFFFFF"/>
        </w:rPr>
        <w:t>羧基</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*COOH*COOH</w:t>
      </w:r>
      <w:r>
        <w:rPr>
          <w:rFonts w:hint="default" w:ascii="PingFang SC" w:hAnsi="PingFang SC" w:eastAsia="PingFang SC" w:cs="PingFang SC"/>
          <w:i w:val="0"/>
          <w:iCs w:val="0"/>
          <w:caps w:val="0"/>
          <w:color w:val="555878"/>
          <w:spacing w:val="0"/>
          <w:sz w:val="16"/>
          <w:szCs w:val="16"/>
          <w:bdr w:val="none" w:color="auto" w:sz="0" w:space="0"/>
          <w:shd w:val="clear" w:fill="FFFFFF"/>
        </w:rPr>
        <w:t>）。与吸附的氢原子（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*H*H</w:t>
      </w:r>
      <w:r>
        <w:rPr>
          <w:rFonts w:hint="default" w:ascii="PingFang SC" w:hAnsi="PingFang SC" w:eastAsia="PingFang SC" w:cs="PingFang SC"/>
          <w:i w:val="0"/>
          <w:iCs w:val="0"/>
          <w:caps w:val="0"/>
          <w:color w:val="555878"/>
          <w:spacing w:val="0"/>
          <w:sz w:val="16"/>
          <w:szCs w:val="16"/>
          <w:bdr w:val="none" w:color="auto" w:sz="0" w:space="0"/>
          <w:shd w:val="clear" w:fill="FFFFFF"/>
        </w:rPr>
        <w:t>）相比，</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*COOH*COOH</w:t>
      </w:r>
      <w:r>
        <w:rPr>
          <w:rFonts w:hint="default" w:ascii="PingFang SC" w:hAnsi="PingFang SC" w:eastAsia="PingFang SC" w:cs="PingFang SC"/>
          <w:i w:val="0"/>
          <w:iCs w:val="0"/>
          <w:caps w:val="0"/>
          <w:color w:val="555878"/>
          <w:spacing w:val="0"/>
          <w:sz w:val="16"/>
          <w:szCs w:val="16"/>
          <w:bdr w:val="none" w:color="auto" w:sz="0" w:space="0"/>
          <w:shd w:val="clear" w:fill="FFFFFF"/>
        </w:rPr>
        <w:t>分子具有更强的极性和更局域的分子轨道特征。因此，GGA 泛函对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*COOH*COOH</w:t>
      </w:r>
      <w:r>
        <w:rPr>
          <w:rFonts w:hint="default" w:ascii="PingFang SC" w:hAnsi="PingFang SC" w:eastAsia="PingFang SC" w:cs="PingFang SC"/>
          <w:i w:val="0"/>
          <w:iCs w:val="0"/>
          <w:caps w:val="0"/>
          <w:color w:val="555878"/>
          <w:spacing w:val="0"/>
          <w:sz w:val="16"/>
          <w:szCs w:val="16"/>
          <w:bdr w:val="none" w:color="auto" w:sz="0" w:space="0"/>
          <w:shd w:val="clear" w:fill="FFFFFF"/>
        </w:rPr>
        <w:t>的过吸附效应比对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*H*H</w:t>
      </w:r>
      <w:r>
        <w:rPr>
          <w:rFonts w:hint="default" w:ascii="PingFang SC" w:hAnsi="PingFang SC" w:eastAsia="PingFang SC" w:cs="PingFang SC"/>
          <w:i w:val="0"/>
          <w:iCs w:val="0"/>
          <w:caps w:val="0"/>
          <w:color w:val="555878"/>
          <w:spacing w:val="0"/>
          <w:sz w:val="16"/>
          <w:szCs w:val="16"/>
          <w:bdr w:val="none" w:color="auto" w:sz="0" w:space="0"/>
          <w:shd w:val="clear" w:fill="FFFFFF"/>
        </w:rPr>
        <w:t>更为显著。当使用杂化泛函时，通过减少 SIE，两种中间体的吸附能都会减弱（变得更接近实验值），但对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*COOH*COOH</w:t>
      </w:r>
      <w:r>
        <w:rPr>
          <w:rFonts w:hint="default" w:ascii="PingFang SC" w:hAnsi="PingFang SC" w:eastAsia="PingFang SC" w:cs="PingFang SC"/>
          <w:i w:val="0"/>
          <w:iCs w:val="0"/>
          <w:caps w:val="0"/>
          <w:color w:val="555878"/>
          <w:spacing w:val="0"/>
          <w:sz w:val="16"/>
          <w:szCs w:val="16"/>
          <w:bdr w:val="none" w:color="auto" w:sz="0" w:space="0"/>
          <w:shd w:val="clear" w:fill="FFFFFF"/>
        </w:rPr>
        <w:t>吸附能的修正幅度远大于对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*H*H</w:t>
      </w:r>
      <w:r>
        <w:rPr>
          <w:rFonts w:hint="default" w:ascii="PingFang SC" w:hAnsi="PingFang SC" w:eastAsia="PingFang SC" w:cs="PingFang SC"/>
          <w:i w:val="0"/>
          <w:iCs w:val="0"/>
          <w:caps w:val="0"/>
          <w:color w:val="555878"/>
          <w:spacing w:val="0"/>
          <w:sz w:val="16"/>
          <w:szCs w:val="16"/>
          <w:bdr w:val="none" w:color="auto" w:sz="0" w:space="0"/>
          <w:shd w:val="clear" w:fill="FFFFFF"/>
        </w:rPr>
        <w:t>的修正。这种差异化的修正对于正确预测反应路径和选择性至关重要 。</w:t>
      </w:r>
    </w:p>
    <w:p w14:paraId="620F59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PingFang SC" w:hAnsi="PingFang SC" w:eastAsia="PingFang SC" w:cs="PingFang SC"/>
          <w:i w:val="0"/>
          <w:iCs w:val="0"/>
          <w:caps w:val="0"/>
          <w:color w:val="020C1A"/>
          <w:spacing w:val="0"/>
          <w:sz w:val="16"/>
          <w:szCs w:val="16"/>
          <w:bdr w:val="none" w:color="auto" w:sz="0" w:space="0"/>
          <w:shd w:val="clear" w:fill="FFFFFF"/>
        </w:rPr>
        <w:t>多相催化</w:t>
      </w:r>
      <w:r>
        <w:rPr>
          <w:rFonts w:hint="default" w:ascii="PingFang SC" w:hAnsi="PingFang SC" w:eastAsia="PingFang SC" w:cs="PingFang SC"/>
          <w:i w:val="0"/>
          <w:iCs w:val="0"/>
          <w:caps w:val="0"/>
          <w:color w:val="555878"/>
          <w:spacing w:val="0"/>
          <w:sz w:val="16"/>
          <w:szCs w:val="16"/>
          <w:bdr w:val="none" w:color="auto" w:sz="0" w:space="0"/>
          <w:shd w:val="clear" w:fill="FFFFFF"/>
        </w:rPr>
        <w:t>中，一个强大的概念是利用易于计算的电子结构“描述符”来预测催化活性。对于过渡金属催化剂，</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PingFang SC" w:hAnsi="PingFang SC" w:eastAsia="PingFang SC" w:cs="PingFang SC"/>
          <w:i w:val="0"/>
          <w:iCs w:val="0"/>
          <w:caps w:val="0"/>
          <w:color w:val="555878"/>
          <w:spacing w:val="0"/>
          <w:sz w:val="16"/>
          <w:szCs w:val="16"/>
          <w:bdr w:val="none" w:color="auto" w:sz="0" w:space="0"/>
          <w:shd w:val="clear" w:fill="FFFFFF"/>
        </w:rPr>
        <w:t>带中心模型是一个经典的例子，它将金属表面</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PingFang SC" w:hAnsi="PingFang SC" w:eastAsia="PingFang SC" w:cs="PingFang SC"/>
          <w:i w:val="0"/>
          <w:iCs w:val="0"/>
          <w:caps w:val="0"/>
          <w:color w:val="555878"/>
          <w:spacing w:val="0"/>
          <w:sz w:val="16"/>
          <w:szCs w:val="16"/>
          <w:bdr w:val="none" w:color="auto" w:sz="0" w:space="0"/>
          <w:shd w:val="clear" w:fill="FFFFFF"/>
        </w:rPr>
        <w:t>电子态的能量重心（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εd</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KaTeX_Math" w:hAnsi="KaTeX_Math" w:eastAsia="KaTeX_Math" w:cs="KaTeX_Math"/>
          <w:i/>
          <w:iCs/>
          <w:caps w:val="0"/>
          <w:color w:val="555878"/>
          <w:spacing w:val="0"/>
          <w:sz w:val="16"/>
          <w:szCs w:val="16"/>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）与吸附能联系起来。通常，</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εd</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KaTeX_Math" w:hAnsi="KaTeX_Math" w:eastAsia="KaTeX_Math" w:cs="KaTeX_Math"/>
          <w:i/>
          <w:iCs/>
          <w:caps w:val="0"/>
          <w:color w:val="555878"/>
          <w:spacing w:val="0"/>
          <w:sz w:val="16"/>
          <w:szCs w:val="16"/>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越接近</w:t>
      </w:r>
      <w:r>
        <w:rPr>
          <w:rFonts w:hint="default" w:ascii="PingFang SC" w:hAnsi="PingFang SC" w:eastAsia="PingFang SC" w:cs="PingFang SC"/>
          <w:i w:val="0"/>
          <w:iCs w:val="0"/>
          <w:caps w:val="0"/>
          <w:color w:val="020C1A"/>
          <w:spacing w:val="0"/>
          <w:sz w:val="16"/>
          <w:szCs w:val="16"/>
          <w:bdr w:val="none" w:color="auto" w:sz="0" w:space="0"/>
          <w:shd w:val="clear" w:fill="FFFFFF"/>
        </w:rPr>
        <w:t>费米能</w:t>
      </w:r>
      <w:r>
        <w:rPr>
          <w:rFonts w:hint="default" w:ascii="PingFang SC" w:hAnsi="PingFang SC" w:eastAsia="PingFang SC" w:cs="PingFang SC"/>
          <w:i w:val="0"/>
          <w:iCs w:val="0"/>
          <w:caps w:val="0"/>
          <w:color w:val="555878"/>
          <w:spacing w:val="0"/>
          <w:sz w:val="16"/>
          <w:szCs w:val="16"/>
          <w:bdr w:val="none" w:color="auto" w:sz="0" w:space="0"/>
          <w:shd w:val="clear" w:fill="FFFFFF"/>
        </w:rPr>
        <w:t>级，吸附越强。杂化泛函通过更准确地描述被占据的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PingFang SC" w:hAnsi="PingFang SC" w:eastAsia="PingFang SC" w:cs="PingFang SC"/>
          <w:i w:val="0"/>
          <w:iCs w:val="0"/>
          <w:caps w:val="0"/>
          <w:color w:val="555878"/>
          <w:spacing w:val="0"/>
          <w:sz w:val="16"/>
          <w:szCs w:val="16"/>
          <w:bdr w:val="none" w:color="auto" w:sz="0" w:space="0"/>
          <w:shd w:val="clear" w:fill="FFFFFF"/>
        </w:rPr>
        <w:t>态，会系统性地将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εd</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KaTeX_Math" w:hAnsi="KaTeX_Math" w:eastAsia="KaTeX_Math" w:cs="KaTeX_Math"/>
          <w:i/>
          <w:iCs/>
          <w:caps w:val="0"/>
          <w:color w:val="555878"/>
          <w:spacing w:val="0"/>
          <w:sz w:val="16"/>
          <w:szCs w:val="16"/>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向更低的能量移动（相比于 GGA）。根据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PingFang SC" w:hAnsi="PingFang SC" w:eastAsia="PingFang SC" w:cs="PingFang SC"/>
          <w:i w:val="0"/>
          <w:iCs w:val="0"/>
          <w:caps w:val="0"/>
          <w:color w:val="555878"/>
          <w:spacing w:val="0"/>
          <w:sz w:val="16"/>
          <w:szCs w:val="16"/>
          <w:bdr w:val="none" w:color="auto" w:sz="0" w:space="0"/>
          <w:shd w:val="clear" w:fill="FFFFFF"/>
        </w:rPr>
        <w:t>带中心模型，这种</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εd</w:t>
      </w:r>
      <w:r>
        <w:rPr>
          <w:rFonts w:hint="default" w:ascii="KaTeX_Math" w:hAnsi="KaTeX_Math" w:eastAsia="KaTeX_Math" w:cs="KaTeX_Math"/>
          <w:i/>
          <w:iCs/>
          <w:caps w:val="0"/>
          <w:color w:val="555878"/>
          <w:spacing w:val="0"/>
          <w:sz w:val="16"/>
          <w:szCs w:val="16"/>
          <w:bdr w:val="none" w:color="auto" w:sz="0" w:space="0"/>
          <w:shd w:val="clear" w:fill="FFFFFF"/>
        </w:rPr>
        <w:t>ε</w:t>
      </w:r>
      <w:r>
        <w:rPr>
          <w:rFonts w:hint="default" w:ascii="KaTeX_Math" w:hAnsi="KaTeX_Math" w:eastAsia="KaTeX_Math" w:cs="KaTeX_Math"/>
          <w:i/>
          <w:iCs/>
          <w:caps w:val="0"/>
          <w:color w:val="555878"/>
          <w:spacing w:val="0"/>
          <w:sz w:val="16"/>
          <w:szCs w:val="16"/>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的下移会导致吸附能变弱。这与直接计算吸附能得到的结论是一致的，为杂化泛函如何通过修正底层电子结构来影响宏观催化性质提供了清晰的物理图像 。</w:t>
      </w:r>
    </w:p>
    <w:p w14:paraId="05DB9056">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反应速率的预测</w:t>
      </w:r>
    </w:p>
    <w:p w14:paraId="476BD1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催化剂的最终性能由催化循环的速率决定，通常由决速步的反应</w:t>
      </w:r>
      <w:r>
        <w:rPr>
          <w:rFonts w:hint="default" w:ascii="PingFang SC" w:hAnsi="PingFang SC" w:eastAsia="PingFang SC" w:cs="PingFang SC"/>
          <w:i w:val="0"/>
          <w:iCs w:val="0"/>
          <w:caps w:val="0"/>
          <w:color w:val="020C1A"/>
          <w:spacing w:val="0"/>
          <w:sz w:val="16"/>
          <w:szCs w:val="16"/>
          <w:bdr w:val="none" w:color="auto" w:sz="0" w:space="0"/>
          <w:shd w:val="clear" w:fill="FFFFFF"/>
        </w:rPr>
        <w:t>活化能垒</w:t>
      </w:r>
      <w:r>
        <w:rPr>
          <w:rFonts w:hint="default" w:ascii="PingFang SC" w:hAnsi="PingFang SC" w:eastAsia="PingFang SC" w:cs="PingFang SC"/>
          <w:i w:val="0"/>
          <w:iCs w:val="0"/>
          <w:caps w:val="0"/>
          <w:color w:val="555878"/>
          <w:spacing w:val="0"/>
          <w:sz w:val="16"/>
          <w:szCs w:val="16"/>
          <w:bdr w:val="none" w:color="auto" w:sz="0" w:space="0"/>
          <w:shd w:val="clear" w:fill="FFFFFF"/>
        </w:rPr>
        <w:t>所控制。根据</w:t>
      </w:r>
      <w:r>
        <w:rPr>
          <w:rFonts w:hint="default" w:ascii="PingFang SC" w:hAnsi="PingFang SC" w:eastAsia="PingFang SC" w:cs="PingFang SC"/>
          <w:i w:val="0"/>
          <w:iCs w:val="0"/>
          <w:caps w:val="0"/>
          <w:color w:val="020C1A"/>
          <w:spacing w:val="0"/>
          <w:sz w:val="16"/>
          <w:szCs w:val="16"/>
          <w:bdr w:val="none" w:color="auto" w:sz="0" w:space="0"/>
          <w:shd w:val="clear" w:fill="FFFFFF"/>
        </w:rPr>
        <w:t>过渡态理论</w:t>
      </w:r>
      <w:r>
        <w:rPr>
          <w:rFonts w:hint="default" w:ascii="PingFang SC" w:hAnsi="PingFang SC" w:eastAsia="PingFang SC" w:cs="PingFang SC"/>
          <w:i w:val="0"/>
          <w:iCs w:val="0"/>
          <w:caps w:val="0"/>
          <w:color w:val="555878"/>
          <w:spacing w:val="0"/>
          <w:sz w:val="16"/>
          <w:szCs w:val="16"/>
          <w:bdr w:val="none" w:color="auto" w:sz="0" w:space="0"/>
          <w:shd w:val="clear" w:fill="FFFFFF"/>
        </w:rPr>
        <w:t>（如 Eyring 方程），反应速率常数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与活化能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Ea</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呈指数关系：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k∝exp⁡(−Ea/(kBT))</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shd w:val="clear" w:fill="FFFFFF"/>
        </w:rPr>
        <w:t>B</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。这意味着速率对活化能的计算精度极为敏感。在室温下，活化能上仅</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0.06 eV0.06eV</w:t>
      </w:r>
      <w:r>
        <w:rPr>
          <w:rFonts w:hint="default" w:ascii="PingFang SC" w:hAnsi="PingFang SC" w:eastAsia="PingFang SC" w:cs="PingFang SC"/>
          <w:i w:val="0"/>
          <w:iCs w:val="0"/>
          <w:caps w:val="0"/>
          <w:color w:val="555878"/>
          <w:spacing w:val="0"/>
          <w:sz w:val="16"/>
          <w:szCs w:val="16"/>
          <w:bdr w:val="none" w:color="auto" w:sz="0" w:space="0"/>
          <w:shd w:val="clear" w:fill="FFFFFF"/>
        </w:rPr>
        <w:t>的误差就会导致</w:t>
      </w:r>
      <w:r>
        <w:rPr>
          <w:rFonts w:hint="default" w:ascii="PingFang SC" w:hAnsi="PingFang SC" w:eastAsia="PingFang SC" w:cs="PingFang SC"/>
          <w:i w:val="0"/>
          <w:iCs w:val="0"/>
          <w:caps w:val="0"/>
          <w:color w:val="020C1A"/>
          <w:spacing w:val="0"/>
          <w:sz w:val="16"/>
          <w:szCs w:val="16"/>
          <w:bdr w:val="none" w:color="auto" w:sz="0" w:space="0"/>
          <w:shd w:val="clear" w:fill="FFFFFF"/>
        </w:rPr>
        <w:t>速率常数</w:t>
      </w:r>
      <w:r>
        <w:rPr>
          <w:rFonts w:hint="default" w:ascii="PingFang SC" w:hAnsi="PingFang SC" w:eastAsia="PingFang SC" w:cs="PingFang SC"/>
          <w:i w:val="0"/>
          <w:iCs w:val="0"/>
          <w:caps w:val="0"/>
          <w:color w:val="555878"/>
          <w:spacing w:val="0"/>
          <w:sz w:val="16"/>
          <w:szCs w:val="16"/>
          <w:bdr w:val="none" w:color="auto" w:sz="0" w:space="0"/>
          <w:shd w:val="clear" w:fill="FFFFFF"/>
        </w:rPr>
        <w:t>一个数量级的变化。</w:t>
      </w:r>
    </w:p>
    <w:p w14:paraId="3039BA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正如在分子反应中观察到的，GGA 泛函也倾向于低估表面催化反应的能垒。杂化泛函（如 HSE06）通常会预测更高的活化能，这往往更接近高精</w:t>
      </w:r>
      <w:r>
        <w:rPr>
          <w:rFonts w:hint="default" w:ascii="PingFang SC" w:hAnsi="PingFang SC" w:eastAsia="PingFang SC" w:cs="PingFang SC"/>
          <w:i w:val="0"/>
          <w:iCs w:val="0"/>
          <w:caps w:val="0"/>
          <w:color w:val="020C1A"/>
          <w:spacing w:val="0"/>
          <w:sz w:val="16"/>
          <w:szCs w:val="16"/>
          <w:bdr w:val="none" w:color="auto" w:sz="0" w:space="0"/>
          <w:shd w:val="clear" w:fill="FFFFFF"/>
        </w:rPr>
        <w:t>度理论</w:t>
      </w:r>
      <w:r>
        <w:rPr>
          <w:rFonts w:hint="default" w:ascii="PingFang SC" w:hAnsi="PingFang SC" w:eastAsia="PingFang SC" w:cs="PingFang SC"/>
          <w:i w:val="0"/>
          <w:iCs w:val="0"/>
          <w:caps w:val="0"/>
          <w:color w:val="555878"/>
          <w:spacing w:val="0"/>
          <w:sz w:val="16"/>
          <w:szCs w:val="16"/>
          <w:bdr w:val="none" w:color="auto" w:sz="0" w:space="0"/>
          <w:shd w:val="clear" w:fill="FFFFFF"/>
        </w:rPr>
        <w:t>或实验的推断。例如，对于一个表面反应，PBE 泛函预测的能垒可能是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0.60 eV0.60eV</w:t>
      </w:r>
      <w:r>
        <w:rPr>
          <w:rFonts w:hint="default" w:ascii="PingFang SC" w:hAnsi="PingFang SC" w:eastAsia="PingFang SC" w:cs="PingFang SC"/>
          <w:i w:val="0"/>
          <w:iCs w:val="0"/>
          <w:caps w:val="0"/>
          <w:color w:val="555878"/>
          <w:spacing w:val="0"/>
          <w:sz w:val="16"/>
          <w:szCs w:val="16"/>
          <w:bdr w:val="none" w:color="auto" w:sz="0" w:space="0"/>
          <w:shd w:val="clear" w:fill="FFFFFF"/>
        </w:rPr>
        <w:t>，而 HSE06 预测的能垒可能是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0.85 eV0.85eV</w:t>
      </w:r>
      <w:r>
        <w:rPr>
          <w:rFonts w:hint="default" w:ascii="PingFang SC" w:hAnsi="PingFang SC" w:eastAsia="PingFang SC" w:cs="PingFang SC"/>
          <w:i w:val="0"/>
          <w:iCs w:val="0"/>
          <w:caps w:val="0"/>
          <w:color w:val="555878"/>
          <w:spacing w:val="0"/>
          <w:sz w:val="16"/>
          <w:szCs w:val="16"/>
          <w:bdr w:val="none" w:color="auto" w:sz="0" w:space="0"/>
          <w:shd w:val="clear" w:fill="FFFFFF"/>
        </w:rPr>
        <w:t>。在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500 K500K</w:t>
      </w:r>
      <w:r>
        <w:rPr>
          <w:rFonts w:hint="default" w:ascii="PingFang SC" w:hAnsi="PingFang SC" w:eastAsia="PingFang SC" w:cs="PingFang SC"/>
          <w:i w:val="0"/>
          <w:iCs w:val="0"/>
          <w:caps w:val="0"/>
          <w:color w:val="555878"/>
          <w:spacing w:val="0"/>
          <w:sz w:val="16"/>
          <w:szCs w:val="16"/>
          <w:bdr w:val="none" w:color="auto" w:sz="0" w:space="0"/>
          <w:shd w:val="clear" w:fill="FFFFFF"/>
        </w:rPr>
        <w:t>的温度下，这个</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 eV0.25eV</w:t>
      </w:r>
      <w:r>
        <w:rPr>
          <w:rFonts w:hint="default" w:ascii="PingFang SC" w:hAnsi="PingFang SC" w:eastAsia="PingFang SC" w:cs="PingFang SC"/>
          <w:i w:val="0"/>
          <w:iCs w:val="0"/>
          <w:caps w:val="0"/>
          <w:color w:val="555878"/>
          <w:spacing w:val="0"/>
          <w:sz w:val="16"/>
          <w:szCs w:val="16"/>
          <w:bdr w:val="none" w:color="auto" w:sz="0" w:space="0"/>
          <w:shd w:val="clear" w:fill="FFFFFF"/>
        </w:rPr>
        <w:t>的差异会导致两者预测的</w:t>
      </w:r>
      <w:r>
        <w:rPr>
          <w:rFonts w:hint="default" w:ascii="PingFang SC" w:hAnsi="PingFang SC" w:eastAsia="PingFang SC" w:cs="PingFang SC"/>
          <w:i w:val="0"/>
          <w:iCs w:val="0"/>
          <w:caps w:val="0"/>
          <w:color w:val="020C1A"/>
          <w:spacing w:val="0"/>
          <w:sz w:val="16"/>
          <w:szCs w:val="16"/>
          <w:bdr w:val="none" w:color="auto" w:sz="0" w:space="0"/>
          <w:shd w:val="clear" w:fill="FFFFFF"/>
        </w:rPr>
        <w:t>周转频率</w:t>
      </w:r>
      <w:r>
        <w:rPr>
          <w:rFonts w:hint="default" w:ascii="PingFang SC" w:hAnsi="PingFang SC" w:eastAsia="PingFang SC" w:cs="PingFang SC"/>
          <w:i w:val="0"/>
          <w:iCs w:val="0"/>
          <w:caps w:val="0"/>
          <w:color w:val="555878"/>
          <w:spacing w:val="0"/>
          <w:sz w:val="16"/>
          <w:szCs w:val="16"/>
          <w:bdr w:val="none" w:color="auto" w:sz="0" w:space="0"/>
          <w:shd w:val="clear" w:fill="FFFFFF"/>
        </w:rPr>
        <w:t> (Turnover Frequency, TOF) 相差超过三个数量级。这凸显了使用杂化泛函获得准确定能垒对于定量预测催化剂性能的极端重要性 。</w:t>
      </w:r>
    </w:p>
    <w:p w14:paraId="462294F8">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先进方法与多尺度建模</w:t>
      </w:r>
    </w:p>
    <w:p w14:paraId="525D3C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杂化泛函的应用并不仅限于静态计算，它们也被集成到更复杂的理论框架和多尺度模型中，以应对更具挑战性的问题。</w:t>
      </w:r>
    </w:p>
    <w:p w14:paraId="0AA574B1">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与其他强关联方法的比较</w:t>
      </w:r>
    </w:p>
    <w:p w14:paraId="04EF4D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对于具有局域</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PingFang SC" w:hAnsi="PingFang SC" w:eastAsia="PingFang SC" w:cs="PingFang SC"/>
          <w:i w:val="0"/>
          <w:iCs w:val="0"/>
          <w:caps w:val="0"/>
          <w:color w:val="555878"/>
          <w:spacing w:val="0"/>
          <w:sz w:val="16"/>
          <w:szCs w:val="16"/>
          <w:bdr w:val="none" w:color="auto" w:sz="0" w:space="0"/>
          <w:shd w:val="clear" w:fill="FFFFFF"/>
        </w:rPr>
        <w:t>或</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f</w:t>
      </w:r>
      <w:r>
        <w:rPr>
          <w:rFonts w:hint="default" w:ascii="KaTeX_Math" w:hAnsi="KaTeX_Math" w:eastAsia="KaTeX_Math" w:cs="KaTeX_Math"/>
          <w:i/>
          <w:iCs/>
          <w:caps w:val="0"/>
          <w:color w:val="555878"/>
          <w:spacing w:val="0"/>
          <w:sz w:val="16"/>
          <w:szCs w:val="16"/>
          <w:bdr w:val="none" w:color="auto" w:sz="0" w:space="0"/>
          <w:shd w:val="clear" w:fill="FFFFFF"/>
        </w:rPr>
        <w:t>f</w:t>
      </w:r>
      <w:r>
        <w:rPr>
          <w:rFonts w:hint="default" w:ascii="PingFang SC" w:hAnsi="PingFang SC" w:eastAsia="PingFang SC" w:cs="PingFang SC"/>
          <w:i w:val="0"/>
          <w:iCs w:val="0"/>
          <w:caps w:val="0"/>
          <w:color w:val="555878"/>
          <w:spacing w:val="0"/>
          <w:sz w:val="16"/>
          <w:szCs w:val="16"/>
          <w:bdr w:val="none" w:color="auto" w:sz="0" w:space="0"/>
          <w:shd w:val="clear" w:fill="FFFFFF"/>
        </w:rPr>
        <w:t>电子的</w:t>
      </w:r>
      <w:r>
        <w:rPr>
          <w:rFonts w:hint="default" w:ascii="PingFang SC" w:hAnsi="PingFang SC" w:eastAsia="PingFang SC" w:cs="PingFang SC"/>
          <w:i w:val="0"/>
          <w:iCs w:val="0"/>
          <w:caps w:val="0"/>
          <w:color w:val="020C1A"/>
          <w:spacing w:val="0"/>
          <w:sz w:val="16"/>
          <w:szCs w:val="16"/>
          <w:bdr w:val="none" w:color="auto" w:sz="0" w:space="0"/>
          <w:shd w:val="clear" w:fill="FFFFFF"/>
        </w:rPr>
        <w:t>强关联材料</w:t>
      </w:r>
      <w:r>
        <w:rPr>
          <w:rFonts w:hint="default" w:ascii="PingFang SC" w:hAnsi="PingFang SC" w:eastAsia="PingFang SC" w:cs="PingFang SC"/>
          <w:i w:val="0"/>
          <w:iCs w:val="0"/>
          <w:caps w:val="0"/>
          <w:color w:val="555878"/>
          <w:spacing w:val="0"/>
          <w:sz w:val="16"/>
          <w:szCs w:val="16"/>
          <w:bdr w:val="none" w:color="auto" w:sz="0" w:space="0"/>
          <w:shd w:val="clear" w:fill="FFFFFF"/>
        </w:rPr>
        <w:t>（如某些</w:t>
      </w:r>
      <w:r>
        <w:rPr>
          <w:rFonts w:hint="default" w:ascii="PingFang SC" w:hAnsi="PingFang SC" w:eastAsia="PingFang SC" w:cs="PingFang SC"/>
          <w:i w:val="0"/>
          <w:iCs w:val="0"/>
          <w:caps w:val="0"/>
          <w:color w:val="020C1A"/>
          <w:spacing w:val="0"/>
          <w:sz w:val="16"/>
          <w:szCs w:val="16"/>
          <w:bdr w:val="none" w:color="auto" w:sz="0" w:space="0"/>
          <w:shd w:val="clear" w:fill="FFFFFF"/>
        </w:rPr>
        <w:t>过渡金属氧化物</w:t>
      </w:r>
      <w:r>
        <w:rPr>
          <w:rFonts w:hint="default" w:ascii="PingFang SC" w:hAnsi="PingFang SC" w:eastAsia="PingFang SC" w:cs="PingFang SC"/>
          <w:i w:val="0"/>
          <w:iCs w:val="0"/>
          <w:caps w:val="0"/>
          <w:color w:val="555878"/>
          <w:spacing w:val="0"/>
          <w:sz w:val="16"/>
          <w:szCs w:val="16"/>
          <w:bdr w:val="none" w:color="auto" w:sz="0" w:space="0"/>
          <w:shd w:val="clear" w:fill="FFFFFF"/>
        </w:rPr>
        <w:t>和稀土化合物），静态的</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w:t>
      </w:r>
      <w:r>
        <w:rPr>
          <w:rFonts w:hint="default" w:ascii="PingFang SC" w:hAnsi="PingFang SC" w:eastAsia="PingFang SC" w:cs="PingFang SC"/>
          <w:i w:val="0"/>
          <w:iCs w:val="0"/>
          <w:caps w:val="0"/>
          <w:color w:val="555878"/>
          <w:spacing w:val="0"/>
          <w:sz w:val="16"/>
          <w:szCs w:val="16"/>
          <w:bdr w:val="none" w:color="auto" w:sz="0" w:space="0"/>
          <w:shd w:val="clear" w:fill="FFFFFF"/>
        </w:rPr>
        <w:t>修正可能不足以描述其复杂的电子关联效应。在这里，杂化泛函是几种超越标准 DFT 方法中的一种。其他方法包括 DFT+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 和 </w:t>
      </w:r>
      <w:r>
        <w:rPr>
          <w:rFonts w:hint="default" w:ascii="PingFang SC" w:hAnsi="PingFang SC" w:eastAsia="PingFang SC" w:cs="PingFang SC"/>
          <w:i w:val="0"/>
          <w:iCs w:val="0"/>
          <w:caps w:val="0"/>
          <w:color w:val="020C1A"/>
          <w:spacing w:val="0"/>
          <w:sz w:val="16"/>
          <w:szCs w:val="16"/>
          <w:bdr w:val="none" w:color="auto" w:sz="0" w:space="0"/>
          <w:shd w:val="clear" w:fill="FFFFFF"/>
        </w:rPr>
        <w:t>DFT+DMFT</w:t>
      </w:r>
      <w:r>
        <w:rPr>
          <w:rFonts w:hint="default" w:ascii="PingFang SC" w:hAnsi="PingFang SC" w:eastAsia="PingFang SC" w:cs="PingFang SC"/>
          <w:i w:val="0"/>
          <w:iCs w:val="0"/>
          <w:caps w:val="0"/>
          <w:color w:val="555878"/>
          <w:spacing w:val="0"/>
          <w:sz w:val="16"/>
          <w:szCs w:val="16"/>
          <w:bdr w:val="none" w:color="auto" w:sz="0" w:space="0"/>
          <w:shd w:val="clear" w:fill="FFFFFF"/>
        </w:rPr>
        <w:t> (动力学平均场理论)。</w:t>
      </w:r>
    </w:p>
    <w:p w14:paraId="356811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DFT+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通过一个经验性的 Hubbard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参数来惩罚电子的过度离域，计算成本低廉，但在描述动态</w:t>
      </w:r>
      <w:r>
        <w:rPr>
          <w:rFonts w:hint="default" w:ascii="PingFang SC" w:hAnsi="PingFang SC" w:eastAsia="PingFang SC" w:cs="PingFang SC"/>
          <w:i w:val="0"/>
          <w:iCs w:val="0"/>
          <w:caps w:val="0"/>
          <w:color w:val="020C1A"/>
          <w:spacing w:val="0"/>
          <w:sz w:val="16"/>
          <w:szCs w:val="16"/>
          <w:bdr w:val="none" w:color="auto" w:sz="0" w:space="0"/>
          <w:shd w:val="clear" w:fill="FFFFFF"/>
        </w:rPr>
        <w:t>关联和谱函数</w:t>
      </w:r>
      <w:r>
        <w:rPr>
          <w:rFonts w:hint="default" w:ascii="PingFang SC" w:hAnsi="PingFang SC" w:eastAsia="PingFang SC" w:cs="PingFang SC"/>
          <w:i w:val="0"/>
          <w:iCs w:val="0"/>
          <w:caps w:val="0"/>
          <w:color w:val="555878"/>
          <w:spacing w:val="0"/>
          <w:sz w:val="16"/>
          <w:szCs w:val="16"/>
          <w:bdr w:val="none" w:color="auto" w:sz="0" w:space="0"/>
          <w:shd w:val="clear" w:fill="FFFFFF"/>
        </w:rPr>
        <w:t>方面能力有限。杂化泛函通过非定域交换来修正 SIE，通常比 DFT+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 更具第一性原理性，但计算成本更高。</w:t>
      </w:r>
      <w:r>
        <w:rPr>
          <w:rFonts w:hint="default" w:ascii="PingFang SC" w:hAnsi="PingFang SC" w:eastAsia="PingFang SC" w:cs="PingFang SC"/>
          <w:i w:val="0"/>
          <w:iCs w:val="0"/>
          <w:caps w:val="0"/>
          <w:color w:val="020C1A"/>
          <w:spacing w:val="0"/>
          <w:sz w:val="16"/>
          <w:szCs w:val="16"/>
          <w:bdr w:val="none" w:color="auto" w:sz="0" w:space="0"/>
          <w:shd w:val="clear" w:fill="FFFFFF"/>
        </w:rPr>
        <w:t>DFT+DMFT</w:t>
      </w:r>
      <w:r>
        <w:rPr>
          <w:rFonts w:hint="default" w:ascii="PingFang SC" w:hAnsi="PingFang SC" w:eastAsia="PingFang SC" w:cs="PingFang SC"/>
          <w:i w:val="0"/>
          <w:iCs w:val="0"/>
          <w:caps w:val="0"/>
          <w:color w:val="555878"/>
          <w:spacing w:val="0"/>
          <w:sz w:val="16"/>
          <w:szCs w:val="16"/>
          <w:bdr w:val="none" w:color="auto" w:sz="0" w:space="0"/>
          <w:shd w:val="clear" w:fill="FFFFFF"/>
        </w:rPr>
        <w:t> 则通过求解一个嵌入的</w:t>
      </w:r>
      <w:r>
        <w:rPr>
          <w:rFonts w:hint="default" w:ascii="PingFang SC" w:hAnsi="PingFang SC" w:eastAsia="PingFang SC" w:cs="PingFang SC"/>
          <w:i w:val="0"/>
          <w:iCs w:val="0"/>
          <w:caps w:val="0"/>
          <w:color w:val="020C1A"/>
          <w:spacing w:val="0"/>
          <w:sz w:val="16"/>
          <w:szCs w:val="16"/>
          <w:bdr w:val="none" w:color="auto" w:sz="0" w:space="0"/>
          <w:shd w:val="clear" w:fill="FFFFFF"/>
        </w:rPr>
        <w:t>量子杂质</w:t>
      </w:r>
      <w:r>
        <w:rPr>
          <w:rFonts w:hint="default" w:ascii="PingFang SC" w:hAnsi="PingFang SC" w:eastAsia="PingFang SC" w:cs="PingFang SC"/>
          <w:i w:val="0"/>
          <w:iCs w:val="0"/>
          <w:caps w:val="0"/>
          <w:color w:val="555878"/>
          <w:spacing w:val="0"/>
          <w:sz w:val="16"/>
          <w:szCs w:val="16"/>
          <w:bdr w:val="none" w:color="auto" w:sz="0" w:space="0"/>
          <w:shd w:val="clear" w:fill="FFFFFF"/>
        </w:rPr>
        <w:t>模型来处理局域的动态关联效应，是目前最精确的方法之一，但其计算成本也最高。在一个包含多种方法的基准测试中，可以对它们的精度和成本进行比较，以确定在特定问题上“</w:t>
      </w:r>
      <w:r>
        <w:rPr>
          <w:rFonts w:hint="default" w:ascii="PingFang SC" w:hAnsi="PingFang SC" w:eastAsia="PingFang SC" w:cs="PingFang SC"/>
          <w:i w:val="0"/>
          <w:iCs w:val="0"/>
          <w:caps w:val="0"/>
          <w:color w:val="020C1A"/>
          <w:spacing w:val="0"/>
          <w:sz w:val="16"/>
          <w:szCs w:val="16"/>
          <w:bdr w:val="none" w:color="auto" w:sz="0" w:space="0"/>
          <w:shd w:val="clear" w:fill="FFFFFF"/>
        </w:rPr>
        <w:t>帕累托最优</w:t>
      </w:r>
      <w:r>
        <w:rPr>
          <w:rFonts w:hint="default" w:ascii="PingFang SC" w:hAnsi="PingFang SC" w:eastAsia="PingFang SC" w:cs="PingFang SC"/>
          <w:i w:val="0"/>
          <w:iCs w:val="0"/>
          <w:caps w:val="0"/>
          <w:color w:val="555878"/>
          <w:spacing w:val="0"/>
          <w:sz w:val="16"/>
          <w:szCs w:val="16"/>
          <w:bdr w:val="none" w:color="auto" w:sz="0" w:space="0"/>
          <w:shd w:val="clear" w:fill="FFFFFF"/>
        </w:rPr>
        <w:t>”的方法，即在成本和精度之间达到最佳平衡的方法 。</w:t>
      </w:r>
    </w:p>
    <w:p w14:paraId="5B0B96DC">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第一性原理分子动力学</w:t>
      </w:r>
    </w:p>
    <w:p w14:paraId="4E2255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将杂化泛函与</w:t>
      </w:r>
      <w:r>
        <w:rPr>
          <w:rFonts w:hint="default" w:ascii="PingFang SC" w:hAnsi="PingFang SC" w:eastAsia="PingFang SC" w:cs="PingFang SC"/>
          <w:i w:val="0"/>
          <w:iCs w:val="0"/>
          <w:caps w:val="0"/>
          <w:color w:val="020C1A"/>
          <w:spacing w:val="0"/>
          <w:sz w:val="16"/>
          <w:szCs w:val="16"/>
          <w:bdr w:val="none" w:color="auto" w:sz="0" w:space="0"/>
          <w:shd w:val="clear" w:fill="FFFFFF"/>
        </w:rPr>
        <w:t>第一性原理分子动力学</w:t>
      </w:r>
      <w:r>
        <w:rPr>
          <w:rFonts w:hint="default" w:ascii="PingFang SC" w:hAnsi="PingFang SC" w:eastAsia="PingFang SC" w:cs="PingFang SC"/>
          <w:i w:val="0"/>
          <w:iCs w:val="0"/>
          <w:caps w:val="0"/>
          <w:color w:val="555878"/>
          <w:spacing w:val="0"/>
          <w:sz w:val="16"/>
          <w:szCs w:val="16"/>
          <w:bdr w:val="none" w:color="auto" w:sz="0" w:space="0"/>
          <w:shd w:val="clear" w:fill="FFFFFF"/>
        </w:rPr>
        <w:t>（如 Car-Parrinello 分子动力学, CPMD）相结合，原则上可以在有限温度下模拟催化反应、相变或溶液中的化学过程。然而，这在技术上极具挑战性。首先，如前所述，</w:t>
      </w:r>
      <w:r>
        <w:rPr>
          <w:rFonts w:hint="default" w:ascii="PingFang SC" w:hAnsi="PingFang SC" w:eastAsia="PingFang SC" w:cs="PingFang SC"/>
          <w:i w:val="0"/>
          <w:iCs w:val="0"/>
          <w:caps w:val="0"/>
          <w:color w:val="020C1A"/>
          <w:spacing w:val="0"/>
          <w:sz w:val="16"/>
          <w:szCs w:val="16"/>
          <w:bdr w:val="none" w:color="auto" w:sz="0" w:space="0"/>
          <w:shd w:val="clear" w:fill="FFFFFF"/>
        </w:rPr>
        <w:t>精确交换</w:t>
      </w:r>
      <w:r>
        <w:rPr>
          <w:rFonts w:hint="default" w:ascii="PingFang SC" w:hAnsi="PingFang SC" w:eastAsia="PingFang SC" w:cs="PingFang SC"/>
          <w:i w:val="0"/>
          <w:iCs w:val="0"/>
          <w:caps w:val="0"/>
          <w:color w:val="555878"/>
          <w:spacing w:val="0"/>
          <w:sz w:val="16"/>
          <w:szCs w:val="16"/>
          <w:bdr w:val="none" w:color="auto" w:sz="0" w:space="0"/>
          <w:shd w:val="clear" w:fill="FFFFFF"/>
        </w:rPr>
        <w:t>的计算成本远高于半定域泛函，使得每一步动力学模拟都非常昂贵。其次，杂化泛函增大了 Kohn-Sham </w:t>
      </w:r>
      <w:r>
        <w:rPr>
          <w:rFonts w:hint="default" w:ascii="PingFang SC" w:hAnsi="PingFang SC" w:eastAsia="PingFang SC" w:cs="PingFang SC"/>
          <w:i w:val="0"/>
          <w:iCs w:val="0"/>
          <w:caps w:val="0"/>
          <w:color w:val="020C1A"/>
          <w:spacing w:val="0"/>
          <w:sz w:val="16"/>
          <w:szCs w:val="16"/>
          <w:bdr w:val="none" w:color="auto" w:sz="0" w:space="0"/>
          <w:shd w:val="clear" w:fill="FFFFFF"/>
        </w:rPr>
        <w:t>能隙</w:t>
      </w:r>
      <w:r>
        <w:rPr>
          <w:rFonts w:hint="default" w:ascii="PingFang SC" w:hAnsi="PingFang SC" w:eastAsia="PingFang SC" w:cs="PingFang SC"/>
          <w:i w:val="0"/>
          <w:iCs w:val="0"/>
          <w:caps w:val="0"/>
          <w:color w:val="555878"/>
          <w:spacing w:val="0"/>
          <w:sz w:val="16"/>
          <w:szCs w:val="16"/>
          <w:bdr w:val="none" w:color="auto" w:sz="0" w:space="0"/>
          <w:shd w:val="clear" w:fill="FFFFFF"/>
        </w:rPr>
        <w:t>，这会增加电子自由度的振动频率，使得电子和原子核的运动时间尺度更难分离。为了维持CPMD所要求的绝热条件，同时保证</w:t>
      </w:r>
      <w:r>
        <w:rPr>
          <w:rFonts w:hint="default" w:ascii="PingFang SC" w:hAnsi="PingFang SC" w:eastAsia="PingFang SC" w:cs="PingFang SC"/>
          <w:i w:val="0"/>
          <w:iCs w:val="0"/>
          <w:caps w:val="0"/>
          <w:color w:val="020C1A"/>
          <w:spacing w:val="0"/>
          <w:sz w:val="16"/>
          <w:szCs w:val="16"/>
          <w:bdr w:val="none" w:color="auto" w:sz="0" w:space="0"/>
          <w:shd w:val="clear" w:fill="FFFFFF"/>
        </w:rPr>
        <w:t>积分算法</w:t>
      </w:r>
      <w:r>
        <w:rPr>
          <w:rFonts w:hint="default" w:ascii="PingFang SC" w:hAnsi="PingFang SC" w:eastAsia="PingFang SC" w:cs="PingFang SC"/>
          <w:i w:val="0"/>
          <w:iCs w:val="0"/>
          <w:caps w:val="0"/>
          <w:color w:val="555878"/>
          <w:spacing w:val="0"/>
          <w:sz w:val="16"/>
          <w:szCs w:val="16"/>
          <w:bdr w:val="none" w:color="auto" w:sz="0" w:space="0"/>
          <w:shd w:val="clear" w:fill="FFFFFF"/>
        </w:rPr>
        <w:t>的稳定性，必须使用更小的</w:t>
      </w:r>
      <w:r>
        <w:rPr>
          <w:rFonts w:hint="default" w:ascii="PingFang SC" w:hAnsi="PingFang SC" w:eastAsia="PingFang SC" w:cs="PingFang SC"/>
          <w:i w:val="0"/>
          <w:iCs w:val="0"/>
          <w:caps w:val="0"/>
          <w:color w:val="020C1A"/>
          <w:spacing w:val="0"/>
          <w:sz w:val="16"/>
          <w:szCs w:val="16"/>
          <w:bdr w:val="none" w:color="auto" w:sz="0" w:space="0"/>
          <w:shd w:val="clear" w:fill="FFFFFF"/>
        </w:rPr>
        <w:t>积分时间步长</w:t>
      </w:r>
      <w:r>
        <w:rPr>
          <w:rFonts w:hint="default" w:ascii="PingFang SC" w:hAnsi="PingFang SC" w:eastAsia="PingFang SC" w:cs="PingFang SC"/>
          <w:i w:val="0"/>
          <w:iCs w:val="0"/>
          <w:caps w:val="0"/>
          <w:color w:val="555878"/>
          <w:spacing w:val="0"/>
          <w:sz w:val="16"/>
          <w:szCs w:val="16"/>
          <w:bdr w:val="none" w:color="auto" w:sz="0" w:space="0"/>
          <w:shd w:val="clear" w:fill="FFFFFF"/>
        </w:rPr>
        <w:t>，这进一步增加了总的计算时间。尽管存在如范围分离和</w:t>
      </w:r>
      <w:r>
        <w:rPr>
          <w:rFonts w:hint="default" w:ascii="PingFang SC" w:hAnsi="PingFang SC" w:eastAsia="PingFang SC" w:cs="PingFang SC"/>
          <w:i w:val="0"/>
          <w:iCs w:val="0"/>
          <w:caps w:val="0"/>
          <w:color w:val="020C1A"/>
          <w:spacing w:val="0"/>
          <w:sz w:val="16"/>
          <w:szCs w:val="16"/>
          <w:bdr w:val="none" w:color="auto" w:sz="0" w:space="0"/>
          <w:shd w:val="clear" w:fill="FFFFFF"/>
        </w:rPr>
        <w:t>自适应压缩交换算符</w:t>
      </w:r>
      <w:r>
        <w:rPr>
          <w:rFonts w:hint="default" w:ascii="PingFang SC" w:hAnsi="PingFang SC" w:eastAsia="PingFang SC" w:cs="PingFang SC"/>
          <w:i w:val="0"/>
          <w:iCs w:val="0"/>
          <w:caps w:val="0"/>
          <w:color w:val="555878"/>
          <w:spacing w:val="0"/>
          <w:sz w:val="16"/>
          <w:szCs w:val="16"/>
          <w:bdr w:val="none" w:color="auto" w:sz="0" w:space="0"/>
          <w:shd w:val="clear" w:fill="FFFFFF"/>
        </w:rPr>
        <w:t>等技术来缓解这些问题，但在 CPMD 中常规使用杂化泛函仍然是一个活跃的研究领域 。</w:t>
      </w:r>
    </w:p>
    <w:p w14:paraId="07615475">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i w:val="0"/>
          <w:iCs w:val="0"/>
          <w:caps w:val="0"/>
          <w:color w:val="020C1A"/>
          <w:spacing w:val="0"/>
          <w:sz w:val="20"/>
          <w:szCs w:val="20"/>
          <w:shd w:val="clear" w:fill="FFFFFF"/>
        </w:rPr>
        <w:t>QM/MM 嵌入方法</w:t>
      </w:r>
    </w:p>
    <w:p w14:paraId="2EA8A1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对于非常大的系统，如溶剂中的分子或酶的活性中心，即使是标准的 DFT 计算也可能过于昂贵。</w:t>
      </w:r>
      <w:r>
        <w:rPr>
          <w:rFonts w:hint="default" w:ascii="PingFang SC" w:hAnsi="PingFang SC" w:eastAsia="PingFang SC" w:cs="PingFang SC"/>
          <w:i w:val="0"/>
          <w:iCs w:val="0"/>
          <w:caps w:val="0"/>
          <w:color w:val="020C1A"/>
          <w:spacing w:val="0"/>
          <w:sz w:val="16"/>
          <w:szCs w:val="16"/>
          <w:bdr w:val="none" w:color="auto" w:sz="0" w:space="0"/>
          <w:shd w:val="clear" w:fill="FFFFFF"/>
        </w:rPr>
        <w:t>量子力学/分子力学</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PingFang SC" w:hAnsi="PingFang SC" w:eastAsia="PingFang SC" w:cs="PingFang SC"/>
          <w:i w:val="0"/>
          <w:iCs w:val="0"/>
          <w:caps w:val="0"/>
          <w:color w:val="020C1A"/>
          <w:spacing w:val="0"/>
          <w:sz w:val="16"/>
          <w:szCs w:val="16"/>
          <w:bdr w:val="none" w:color="auto" w:sz="0" w:space="0"/>
          <w:shd w:val="clear" w:fill="FFFFFF"/>
        </w:rPr>
        <w:t>QM/MM</w:t>
      </w:r>
      <w:r>
        <w:rPr>
          <w:rFonts w:hint="default" w:ascii="PingFang SC" w:hAnsi="PingFang SC" w:eastAsia="PingFang SC" w:cs="PingFang SC"/>
          <w:i w:val="0"/>
          <w:iCs w:val="0"/>
          <w:caps w:val="0"/>
          <w:color w:val="555878"/>
          <w:spacing w:val="0"/>
          <w:sz w:val="16"/>
          <w:szCs w:val="16"/>
          <w:bdr w:val="none" w:color="auto" w:sz="0" w:space="0"/>
          <w:shd w:val="clear" w:fill="FFFFFF"/>
        </w:rPr>
        <w:t>) 方法提供了一种高效的多尺度方案。它只用高精度的 QM 方法（如杂化泛函 DFT）处理体系中化学性质最关键的核心区域（QM 区），而用计算成本低廉的经典力场（MM 区）来描述周围的环境。</w:t>
      </w:r>
    </w:p>
    <w:p w14:paraId="0B59AA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这两种方法之间的耦合至关重要。最常见的“静电嵌入”方案中，MM 区的原子被表示为一系列经典</w:t>
      </w:r>
      <w:r>
        <w:rPr>
          <w:rFonts w:hint="default" w:ascii="PingFang SC" w:hAnsi="PingFang SC" w:eastAsia="PingFang SC" w:cs="PingFang SC"/>
          <w:i w:val="0"/>
          <w:iCs w:val="0"/>
          <w:caps w:val="0"/>
          <w:color w:val="020C1A"/>
          <w:spacing w:val="0"/>
          <w:sz w:val="16"/>
          <w:szCs w:val="16"/>
          <w:bdr w:val="none" w:color="auto" w:sz="0" w:space="0"/>
          <w:shd w:val="clear" w:fill="FFFFFF"/>
        </w:rPr>
        <w:t>点电荷</w:t>
      </w:r>
      <w:r>
        <w:rPr>
          <w:rFonts w:hint="default" w:ascii="PingFang SC" w:hAnsi="PingFang SC" w:eastAsia="PingFang SC" w:cs="PingFang SC"/>
          <w:i w:val="0"/>
          <w:iCs w:val="0"/>
          <w:caps w:val="0"/>
          <w:color w:val="555878"/>
          <w:spacing w:val="0"/>
          <w:sz w:val="16"/>
          <w:szCs w:val="16"/>
          <w:bdr w:val="none" w:color="auto" w:sz="0" w:space="0"/>
          <w:shd w:val="clear" w:fill="FFFFFF"/>
        </w:rPr>
        <w:t>，这些</w:t>
      </w:r>
      <w:r>
        <w:rPr>
          <w:rFonts w:hint="default" w:ascii="PingFang SC" w:hAnsi="PingFang SC" w:eastAsia="PingFang SC" w:cs="PingFang SC"/>
          <w:i w:val="0"/>
          <w:iCs w:val="0"/>
          <w:caps w:val="0"/>
          <w:color w:val="020C1A"/>
          <w:spacing w:val="0"/>
          <w:sz w:val="16"/>
          <w:szCs w:val="16"/>
          <w:bdr w:val="none" w:color="auto" w:sz="0" w:space="0"/>
          <w:shd w:val="clear" w:fill="FFFFFF"/>
        </w:rPr>
        <w:t>点电荷</w:t>
      </w:r>
      <w:r>
        <w:rPr>
          <w:rFonts w:hint="default" w:ascii="PingFang SC" w:hAnsi="PingFang SC" w:eastAsia="PingFang SC" w:cs="PingFang SC"/>
          <w:i w:val="0"/>
          <w:iCs w:val="0"/>
          <w:caps w:val="0"/>
          <w:color w:val="555878"/>
          <w:spacing w:val="0"/>
          <w:sz w:val="16"/>
          <w:szCs w:val="16"/>
          <w:bdr w:val="none" w:color="auto" w:sz="0" w:space="0"/>
          <w:shd w:val="clear" w:fill="FFFFFF"/>
        </w:rPr>
        <w:t>产生的静电势会极化 QM 区的电子密度，并作为一项额外的外部</w:t>
      </w:r>
      <w:r>
        <w:rPr>
          <w:rFonts w:hint="default" w:ascii="PingFang SC" w:hAnsi="PingFang SC" w:eastAsia="PingFang SC" w:cs="PingFang SC"/>
          <w:i w:val="0"/>
          <w:iCs w:val="0"/>
          <w:caps w:val="0"/>
          <w:color w:val="020C1A"/>
          <w:spacing w:val="0"/>
          <w:sz w:val="16"/>
          <w:szCs w:val="16"/>
          <w:bdr w:val="none" w:color="auto" w:sz="0" w:space="0"/>
          <w:shd w:val="clear" w:fill="FFFFFF"/>
        </w:rPr>
        <w:t>势场</w:t>
      </w:r>
      <w:r>
        <w:rPr>
          <w:rFonts w:hint="default" w:ascii="PingFang SC" w:hAnsi="PingFang SC" w:eastAsia="PingFang SC" w:cs="PingFang SC"/>
          <w:i w:val="0"/>
          <w:iCs w:val="0"/>
          <w:caps w:val="0"/>
          <w:color w:val="555878"/>
          <w:spacing w:val="0"/>
          <w:sz w:val="16"/>
          <w:szCs w:val="16"/>
          <w:bdr w:val="none" w:color="auto" w:sz="0" w:space="0"/>
          <w:shd w:val="clear" w:fill="FFFFFF"/>
        </w:rPr>
        <w:t>被包含在 QM 的</w:t>
      </w:r>
      <w:r>
        <w:rPr>
          <w:rFonts w:hint="default" w:ascii="PingFang SC" w:hAnsi="PingFang SC" w:eastAsia="PingFang SC" w:cs="PingFang SC"/>
          <w:i w:val="0"/>
          <w:iCs w:val="0"/>
          <w:caps w:val="0"/>
          <w:color w:val="020C1A"/>
          <w:spacing w:val="0"/>
          <w:sz w:val="16"/>
          <w:szCs w:val="16"/>
          <w:bdr w:val="none" w:color="auto" w:sz="0" w:space="0"/>
          <w:shd w:val="clear" w:fill="FFFFFF"/>
        </w:rPr>
        <w:t>哈密顿量</w:t>
      </w:r>
      <w:r>
        <w:rPr>
          <w:rFonts w:hint="default" w:ascii="PingFang SC" w:hAnsi="PingFang SC" w:eastAsia="PingFang SC" w:cs="PingFang SC"/>
          <w:i w:val="0"/>
          <w:iCs w:val="0"/>
          <w:caps w:val="0"/>
          <w:color w:val="555878"/>
          <w:spacing w:val="0"/>
          <w:sz w:val="16"/>
          <w:szCs w:val="16"/>
          <w:bdr w:val="none" w:color="auto" w:sz="0" w:space="0"/>
          <w:shd w:val="clear" w:fill="FFFFFF"/>
        </w:rPr>
        <w:t>中。这个外部</w:t>
      </w:r>
      <w:r>
        <w:rPr>
          <w:rFonts w:hint="default" w:ascii="PingFang SC" w:hAnsi="PingFang SC" w:eastAsia="PingFang SC" w:cs="PingFang SC"/>
          <w:i w:val="0"/>
          <w:iCs w:val="0"/>
          <w:caps w:val="0"/>
          <w:color w:val="020C1A"/>
          <w:spacing w:val="0"/>
          <w:sz w:val="16"/>
          <w:szCs w:val="16"/>
          <w:bdr w:val="none" w:color="auto" w:sz="0" w:space="0"/>
          <w:shd w:val="clear" w:fill="FFFFFF"/>
        </w:rPr>
        <w:t>势场</w:t>
      </w:r>
      <w:r>
        <w:rPr>
          <w:rFonts w:hint="default" w:ascii="PingFang SC" w:hAnsi="PingFang SC" w:eastAsia="PingFang SC" w:cs="PingFang SC"/>
          <w:i w:val="0"/>
          <w:iCs w:val="0"/>
          <w:caps w:val="0"/>
          <w:color w:val="555878"/>
          <w:spacing w:val="0"/>
          <w:sz w:val="16"/>
          <w:szCs w:val="16"/>
          <w:bdr w:val="none" w:color="auto" w:sz="0" w:space="0"/>
          <w:shd w:val="clear" w:fill="FFFFFF"/>
        </w:rPr>
        <w:t>是一个</w:t>
      </w:r>
      <w:r>
        <w:rPr>
          <w:rFonts w:hint="default" w:ascii="PingFang SC" w:hAnsi="PingFang SC" w:eastAsia="PingFang SC" w:cs="PingFang SC"/>
          <w:i w:val="0"/>
          <w:iCs w:val="0"/>
          <w:caps w:val="0"/>
          <w:color w:val="020C1A"/>
          <w:spacing w:val="0"/>
          <w:sz w:val="16"/>
          <w:szCs w:val="16"/>
          <w:bdr w:val="none" w:color="auto" w:sz="0" w:space="0"/>
          <w:shd w:val="clear" w:fill="FFFFFF"/>
        </w:rPr>
        <w:t>单电子算符</w:t>
      </w:r>
      <w:r>
        <w:rPr>
          <w:rFonts w:hint="default" w:ascii="PingFang SC" w:hAnsi="PingFang SC" w:eastAsia="PingFang SC" w:cs="PingFang SC"/>
          <w:i w:val="0"/>
          <w:iCs w:val="0"/>
          <w:caps w:val="0"/>
          <w:color w:val="555878"/>
          <w:spacing w:val="0"/>
          <w:sz w:val="16"/>
          <w:szCs w:val="16"/>
          <w:bdr w:val="none" w:color="auto" w:sz="0" w:space="0"/>
          <w:shd w:val="clear" w:fill="FFFFFF"/>
        </w:rPr>
        <w:t>，它与 QM 区的电子和原子核发生库仑相互作用。这个嵌入项的数学形式是明确的，并且可以无缝地添加到任何 QM </w:t>
      </w:r>
      <w:r>
        <w:rPr>
          <w:rFonts w:hint="default" w:ascii="PingFang SC" w:hAnsi="PingFang SC" w:eastAsia="PingFang SC" w:cs="PingFang SC"/>
          <w:i w:val="0"/>
          <w:iCs w:val="0"/>
          <w:caps w:val="0"/>
          <w:color w:val="020C1A"/>
          <w:spacing w:val="0"/>
          <w:sz w:val="16"/>
          <w:szCs w:val="16"/>
          <w:bdr w:val="none" w:color="auto" w:sz="0" w:space="0"/>
          <w:shd w:val="clear" w:fill="FFFFFF"/>
        </w:rPr>
        <w:t>哈密顿量</w:t>
      </w:r>
      <w:r>
        <w:rPr>
          <w:rFonts w:hint="default" w:ascii="PingFang SC" w:hAnsi="PingFang SC" w:eastAsia="PingFang SC" w:cs="PingFang SC"/>
          <w:i w:val="0"/>
          <w:iCs w:val="0"/>
          <w:caps w:val="0"/>
          <w:color w:val="555878"/>
          <w:spacing w:val="0"/>
          <w:sz w:val="16"/>
          <w:szCs w:val="16"/>
          <w:bdr w:val="none" w:color="auto" w:sz="0" w:space="0"/>
          <w:shd w:val="clear" w:fill="FFFFFF"/>
        </w:rPr>
        <w:t>中，无论是基于 GGA 还是杂化泛函的 。通过这种方式，杂化泛函的高精度可以被“聚焦”到化学反应发生的核心区域，同时还能考虑周围宏观环境的静电影响。</w:t>
      </w:r>
    </w:p>
    <w:p w14:paraId="36FCF643">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i w:val="0"/>
          <w:iCs w:val="0"/>
          <w:caps w:val="0"/>
          <w:color w:val="020C1A"/>
          <w:spacing w:val="0"/>
          <w:sz w:val="24"/>
          <w:szCs w:val="24"/>
          <w:shd w:val="clear" w:fill="FFFFFF"/>
        </w:rPr>
        <w:t>总结与展望</w:t>
      </w:r>
    </w:p>
    <w:p w14:paraId="3739AB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从这个应用概览中可以看出，杂化泛函已经成为现代计算科学中不可或缺的工具。通过对</w:t>
      </w:r>
      <w:r>
        <w:rPr>
          <w:rFonts w:hint="default" w:ascii="PingFang SC" w:hAnsi="PingFang SC" w:eastAsia="PingFang SC" w:cs="PingFang SC"/>
          <w:i w:val="0"/>
          <w:iCs w:val="0"/>
          <w:caps w:val="0"/>
          <w:color w:val="020C1A"/>
          <w:spacing w:val="0"/>
          <w:sz w:val="16"/>
          <w:szCs w:val="16"/>
          <w:bdr w:val="none" w:color="auto" w:sz="0" w:space="0"/>
          <w:shd w:val="clear" w:fill="FFFFFF"/>
        </w:rPr>
        <w:t>自相互作用误差</w:t>
      </w:r>
      <w:r>
        <w:rPr>
          <w:rFonts w:hint="default" w:ascii="PingFang SC" w:hAnsi="PingFang SC" w:eastAsia="PingFang SC" w:cs="PingFang SC"/>
          <w:i w:val="0"/>
          <w:iCs w:val="0"/>
          <w:caps w:val="0"/>
          <w:color w:val="555878"/>
          <w:spacing w:val="0"/>
          <w:sz w:val="16"/>
          <w:szCs w:val="16"/>
          <w:bdr w:val="none" w:color="auto" w:sz="0" w:space="0"/>
          <w:shd w:val="clear" w:fill="FFFFFF"/>
        </w:rPr>
        <w:t>这一 DFT 核心难题的有效修正，它们极大地扩展了我们能够精确建模的物理和化学现象的范围。从预测分子的颜色和磁性，到阐明固体材料的缺陷物理和催化剂的反应机理，杂化泛函在多个学科领域都提供了关键的见解。</w:t>
      </w:r>
    </w:p>
    <w:p w14:paraId="42DD9D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然而，挑战依然存在。开发在计算成本、准确性和普适性之间达到更佳平衡的新型泛函，以及将这些先进方法与动力学和多尺度模拟技术更高效地结合，仍是该领域未来发展的重要方向。杂化泛函的故事远未结束，它将继续在探索和设计新材料与新化学过程的征程中扮演核心角色。从对 GW </w:t>
      </w:r>
      <w:r>
        <w:rPr>
          <w:rFonts w:hint="default" w:ascii="PingFang SC" w:hAnsi="PingFang SC" w:eastAsia="PingFang SC" w:cs="PingFang SC"/>
          <w:i w:val="0"/>
          <w:iCs w:val="0"/>
          <w:caps w:val="0"/>
          <w:color w:val="020C1A"/>
          <w:spacing w:val="0"/>
          <w:sz w:val="16"/>
          <w:szCs w:val="16"/>
          <w:bdr w:val="none" w:color="auto" w:sz="0" w:space="0"/>
          <w:shd w:val="clear" w:fill="FFFFFF"/>
        </w:rPr>
        <w:t>自能</w:t>
      </w:r>
      <w:r>
        <w:rPr>
          <w:rFonts w:hint="default" w:ascii="PingFang SC" w:hAnsi="PingFang SC" w:eastAsia="PingFang SC" w:cs="PingFang SC"/>
          <w:i w:val="0"/>
          <w:iCs w:val="0"/>
          <w:caps w:val="0"/>
          <w:color w:val="555878"/>
          <w:spacing w:val="0"/>
          <w:sz w:val="16"/>
          <w:szCs w:val="16"/>
          <w:bdr w:val="none" w:color="auto" w:sz="0" w:space="0"/>
          <w:shd w:val="clear" w:fill="FFFFFF"/>
        </w:rPr>
        <w:t>的静态近似，我们也能看到杂化泛函与更高级的</w:t>
      </w:r>
      <w:r>
        <w:rPr>
          <w:rFonts w:hint="default" w:ascii="PingFang SC" w:hAnsi="PingFang SC" w:eastAsia="PingFang SC" w:cs="PingFang SC"/>
          <w:i w:val="0"/>
          <w:iCs w:val="0"/>
          <w:caps w:val="0"/>
          <w:color w:val="020C1A"/>
          <w:spacing w:val="0"/>
          <w:sz w:val="16"/>
          <w:szCs w:val="16"/>
          <w:bdr w:val="none" w:color="auto" w:sz="0" w:space="0"/>
          <w:shd w:val="clear" w:fill="FFFFFF"/>
        </w:rPr>
        <w:t>多体微扰理论</w:t>
      </w:r>
      <w:r>
        <w:rPr>
          <w:rFonts w:hint="default" w:ascii="PingFang SC" w:hAnsi="PingFang SC" w:eastAsia="PingFang SC" w:cs="PingFang SC"/>
          <w:i w:val="0"/>
          <w:iCs w:val="0"/>
          <w:caps w:val="0"/>
          <w:color w:val="555878"/>
          <w:spacing w:val="0"/>
          <w:sz w:val="16"/>
          <w:szCs w:val="16"/>
          <w:bdr w:val="none" w:color="auto" w:sz="0" w:space="0"/>
          <w:shd w:val="clear" w:fill="FFFFFF"/>
        </w:rPr>
        <w:t>之间的深刻联系，这为未来发展更系统、更具预测性的</w:t>
      </w:r>
      <w:r>
        <w:rPr>
          <w:rFonts w:hint="default" w:ascii="PingFang SC" w:hAnsi="PingFang SC" w:eastAsia="PingFang SC" w:cs="PingFang SC"/>
          <w:i w:val="0"/>
          <w:iCs w:val="0"/>
          <w:caps w:val="0"/>
          <w:color w:val="020C1A"/>
          <w:spacing w:val="0"/>
          <w:sz w:val="16"/>
          <w:szCs w:val="16"/>
          <w:bdr w:val="none" w:color="auto" w:sz="0" w:space="0"/>
          <w:shd w:val="clear" w:fill="FFFFFF"/>
        </w:rPr>
        <w:t>电子结构理论</w:t>
      </w:r>
      <w:r>
        <w:rPr>
          <w:rFonts w:hint="default" w:ascii="PingFang SC" w:hAnsi="PingFang SC" w:eastAsia="PingFang SC" w:cs="PingFang SC"/>
          <w:i w:val="0"/>
          <w:iCs w:val="0"/>
          <w:caps w:val="0"/>
          <w:color w:val="555878"/>
          <w:spacing w:val="0"/>
          <w:sz w:val="16"/>
          <w:szCs w:val="16"/>
          <w:bdr w:val="none" w:color="auto" w:sz="0" w:space="0"/>
          <w:shd w:val="clear" w:fill="FFFFFF"/>
        </w:rPr>
        <w:t>指明了道路 。</w:t>
      </w:r>
    </w:p>
    <w:p w14:paraId="437661AA">
      <w:pPr>
        <w:pStyle w:val="2"/>
        <w:keepNext w:val="0"/>
        <w:keepLines w:val="0"/>
        <w:widowControl/>
        <w:suppressLineNumbers w:val="0"/>
        <w:spacing w:before="158" w:beforeAutospacing="0" w:after="158" w:afterAutospacing="0"/>
        <w:ind w:left="0" w:right="0"/>
        <w:rPr>
          <w:b/>
          <w:bCs/>
          <w:color w:val="020C1A"/>
          <w:sz w:val="28"/>
          <w:szCs w:val="28"/>
        </w:rPr>
      </w:pPr>
      <w:r>
        <w:rPr>
          <w:b/>
          <w:bCs/>
          <w:i w:val="0"/>
          <w:iCs w:val="0"/>
          <w:caps w:val="0"/>
          <w:color w:val="020C1A"/>
          <w:spacing w:val="0"/>
          <w:sz w:val="28"/>
          <w:szCs w:val="28"/>
          <w:shd w:val="clear" w:fill="FFFFFF"/>
        </w:rPr>
        <w:t>动手实践</w:t>
      </w:r>
    </w:p>
    <w:p w14:paraId="5FEA774D">
      <w:pPr>
        <w:keepNext w:val="0"/>
        <w:keepLines w:val="0"/>
        <w:widowControl/>
        <w:suppressLineNumbers w:val="0"/>
        <w:shd w:val="clear" w:fill="FFFFFF"/>
        <w:spacing w:before="158" w:beforeAutospacing="0" w:after="158" w:afterAutospacing="0"/>
        <w:ind w:left="0" w:right="0" w:firstLine="0"/>
        <w:jc w:val="left"/>
        <w:rPr>
          <w:rFonts w:hint="default" w:ascii="PingFang SC" w:hAnsi="PingFang SC" w:eastAsia="PingFang SC" w:cs="PingFang SC"/>
          <w:b/>
          <w:bCs/>
          <w:i w:val="0"/>
          <w:iCs w:val="0"/>
          <w:caps w:val="0"/>
          <w:color w:val="020C1A"/>
          <w:spacing w:val="0"/>
          <w:sz w:val="24"/>
          <w:szCs w:val="24"/>
        </w:rPr>
      </w:pPr>
      <w:r>
        <w:rPr>
          <w:rFonts w:hint="default" w:ascii="PingFang SC" w:hAnsi="PingFang SC" w:eastAsia="PingFang SC" w:cs="PingFang SC"/>
          <w:b/>
          <w:bCs/>
          <w:i w:val="0"/>
          <w:iCs w:val="0"/>
          <w:caps w:val="0"/>
          <w:color w:val="020C1A"/>
          <w:spacing w:val="0"/>
          <w:kern w:val="0"/>
          <w:sz w:val="24"/>
          <w:szCs w:val="24"/>
          <w:shd w:val="clear" w:fill="FFFFFF"/>
          <w:lang w:val="en-US" w:eastAsia="zh-CN" w:bidi="ar"/>
        </w:rPr>
        <w:t>练习 1</w:t>
      </w:r>
    </w:p>
    <w:p w14:paraId="6756E6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在信任我们计算的物理结果之前，我们必须确保它们在数值上是收敛的。第一个实践练习将解决固态计算中的一个基本问题：布里渊区积分。我们将使用一个简化的杂化交换能模型，研究计算结果如何随着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点网格的密度收敛，并推导出数值误差的标度律。这个练习对于掌握在周期性系统中进行可靠的电子结构计算至关重要。</w:t>
      </w:r>
    </w:p>
    <w:p w14:paraId="092C94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​问题​</w:t>
      </w:r>
      <w:r>
        <w:rPr>
          <w:rFonts w:hint="default" w:ascii="PingFang SC" w:hAnsi="PingFang SC" w:eastAsia="PingFang SC" w:cs="PingFang SC"/>
          <w:i w:val="0"/>
          <w:iCs w:val="0"/>
          <w:caps w:val="0"/>
          <w:color w:val="555878"/>
          <w:spacing w:val="0"/>
          <w:sz w:val="16"/>
          <w:szCs w:val="16"/>
          <w:bdr w:val="none" w:color="auto" w:sz="0" w:space="0"/>
          <w:shd w:val="clear" w:fill="FFFFFF"/>
        </w:rPr>
        <w:t>​: 你需要推导并实现一个数值实验，以评估一个简化的杂化交换能相对于三维立方半导体的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点网格密度的收敛性，并确定积分误差与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点总数的经验标度律。目标是测试布里渊区（BZ）的离散化如何影响计算出的杂化交换能，并估计误差的渐近衰减率。</w:t>
      </w:r>
    </w:p>
    <w:p w14:paraId="66D3D1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从以下与背景相关的基本依据开始：</w:t>
      </w:r>
    </w:p>
    <w:p w14:paraId="49A0C64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对于晶格常数为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的立方晶格，其布里渊区（BZ）是倒易空间中一个边长为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L=2πa</w:t>
      </w:r>
      <w:r>
        <w:rPr>
          <w:rFonts w:hint="default" w:ascii="KaTeX_Math" w:hAnsi="KaTeX_Math" w:eastAsia="KaTeX_Math" w:cs="KaTeX_Math"/>
          <w:i/>
          <w:iCs/>
          <w:caps w:val="0"/>
          <w:color w:val="555878"/>
          <w:spacing w:val="0"/>
          <w:sz w:val="16"/>
          <w:szCs w:val="16"/>
          <w:bdr w:val="none" w:color="auto" w:sz="0" w:space="0"/>
          <w:shd w:val="clear" w:fill="FFFFFF"/>
        </w:rPr>
        <w:t>L</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的立方体，因此BZ的区域是笛卡尔积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[−πa,πa]3[−</w:t>
      </w:r>
      <w:r>
        <w:rPr>
          <w:rFonts w:hint="default" w:ascii="KaTeX_Math" w:hAnsi="KaTeX_Math" w:eastAsia="KaTeX_Math" w:cs="KaTeX_Math"/>
          <w:i/>
          <w:iCs/>
          <w:caps w:val="0"/>
          <w:color w:val="555878"/>
          <w:spacing w:val="0"/>
          <w:sz w:val="16"/>
          <w:szCs w:val="16"/>
          <w:bdr w:val="none" w:color="auto" w:sz="0" w:space="0"/>
          <w:shd w:val="clear" w:fill="FFFFFF"/>
        </w:rPr>
        <w:t>aπ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5B36C7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在杂化泛函中，一部分Hartree-Fock（HF）交换通过一个混合参数与一个密度泛函近似混合。设</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αmix</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mix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表示在杂化泛函中混合的HF交换的比例。</w:t>
      </w:r>
    </w:p>
    <w:p w14:paraId="27C5EFE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在范围分离杂化泛函中，例如Heyd-Scuseria-Ernzerhof（HSE）泛函，所使用的屏蔽库仑核在倒易空间中可以用一个随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衰减的因子来表示，以正则化在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q=0</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处的奇点。</w:t>
      </w:r>
    </w:p>
    <w:p w14:paraId="7495167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BZ上的数值积分可以通过一个间距为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h=LM</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ML</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的均匀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M×M×M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中点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点网格来执行。在每个维度上，对于足够光滑的被积函数，矩形中点法则的误差标度关系为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O(h2)</w:t>
      </w:r>
      <w:r>
        <w:rPr>
          <w:rFonts w:hint="default" w:ascii="KaTeX_Caligraphic" w:hAnsi="KaTeX_Caligraphic" w:eastAsia="KaTeX_Caligraphic" w:cs="KaTeX_Caligraphic"/>
          <w:i w:val="0"/>
          <w:iCs w:val="0"/>
          <w:caps w:val="0"/>
          <w:color w:val="555878"/>
          <w:spacing w:val="0"/>
          <w:sz w:val="16"/>
          <w:szCs w:val="16"/>
          <w:bdr w:val="none" w:color="auto" w:sz="0" w:space="0"/>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，这意味着总误差会按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的幂次衰减。</w:t>
      </w:r>
    </w:p>
    <w:p w14:paraId="0E6DF9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为分离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点采样的影响，同时保持物理上的合理性和数学上的易处理性，请使用以下屏蔽杂化交换能模型：</w:t>
      </w:r>
    </w:p>
    <w:p w14:paraId="000F246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定义倒易空间中的屏蔽库仑核为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Vscr(q)=4π∥q∥2exp⁡(−∥q∥24μ2)</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scr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∥24</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是一个正常数屏蔽参数，单位为倒易长度。</w:t>
      </w:r>
    </w:p>
    <w:p w14:paraId="2117808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将对密度因子建模为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P(q)=∥q∥2exp⁡(−∥q∥22k02)</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是一个正常数重叠尺度，单位为倒易长度。</w:t>
      </w:r>
    </w:p>
    <w:p w14:paraId="40451F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乘积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Vscr(q)P(q)</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scr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消除了在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q=0</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处的奇点，并产生了一个在BZ上光滑的径向高斯被积函数：</w:t>
      </w:r>
    </w:p>
    <w:p w14:paraId="4550A3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40" w:afterAutospacing="0"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f(q)=4πexp⁡(−γ∥q∥2),γ=14μ2+12k02.</w:t>
      </w:r>
      <w:r>
        <w:rPr>
          <w:rFonts w:hint="default" w:ascii="KaTeX_Math" w:hAnsi="KaTeX_Math" w:eastAsia="KaTeX_Math" w:cs="KaTeX_Math"/>
          <w:i/>
          <w:iCs/>
          <w:caps w:val="0"/>
          <w:color w:val="555878"/>
          <w:spacing w:val="0"/>
          <w:kern w:val="0"/>
          <w:sz w:val="16"/>
          <w:szCs w:val="16"/>
          <w:shd w:val="clear" w:fill="FFFFFF"/>
          <w:lang w:val="en-US" w:eastAsia="zh-CN" w:bidi="ar"/>
        </w:rPr>
        <w:t>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)=4</w:t>
      </w:r>
      <w:r>
        <w:rPr>
          <w:rFonts w:hint="default" w:ascii="KaTeX_Math" w:hAnsi="KaTeX_Math" w:eastAsia="KaTeX_Math" w:cs="KaTeX_Math"/>
          <w:i/>
          <w:iCs/>
          <w:caps w:val="0"/>
          <w:color w:val="555878"/>
          <w:spacing w:val="0"/>
          <w:kern w:val="0"/>
          <w:sz w:val="16"/>
          <w:szCs w:val="16"/>
          <w:shd w:val="clear" w:fill="FFFFFF"/>
          <w:lang w:val="en-US" w:eastAsia="zh-CN" w:bidi="ar"/>
        </w:rPr>
        <w:t>π</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exp</w:t>
      </w:r>
      <w:r>
        <w:rPr>
          <w:rFonts w:ascii="KaTeX_Size1" w:hAnsi="KaTeX_Size1" w:eastAsia="KaTeX_Size1" w:cs="KaTeX_Size1"/>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γ</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Size1" w:hAnsi="KaTeX_Size1" w:eastAsia="KaTeX_Size1" w:cs="KaTeX_Size1"/>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γ</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=4</w:t>
      </w:r>
      <w:r>
        <w:rPr>
          <w:rFonts w:hint="default" w:ascii="KaTeX_Math" w:hAnsi="KaTeX_Math" w:eastAsia="KaTeX_Math" w:cs="KaTeX_Math"/>
          <w:i/>
          <w:iCs/>
          <w:caps w:val="0"/>
          <w:color w:val="555878"/>
          <w:spacing w:val="0"/>
          <w:kern w:val="0"/>
          <w:sz w:val="16"/>
          <w:szCs w:val="16"/>
          <w:shd w:val="clear" w:fill="FFFFFF"/>
          <w:lang w:val="en-US" w:eastAsia="zh-CN" w:bidi="ar"/>
        </w:rPr>
        <w:t>μ</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21​+2</w:t>
      </w:r>
      <w:r>
        <w:rPr>
          <w:rFonts w:hint="default" w:ascii="KaTeX_Math" w:hAnsi="KaTeX_Math" w:eastAsia="KaTeX_Math" w:cs="KaTeX_Math"/>
          <w:i/>
          <w:iCs/>
          <w:caps w:val="0"/>
          <w:color w:val="555878"/>
          <w:spacing w:val="0"/>
          <w:kern w:val="0"/>
          <w:sz w:val="16"/>
          <w:szCs w:val="16"/>
          <w:shd w:val="clear" w:fill="FFFFFF"/>
          <w:lang w:val="en-US" w:eastAsia="zh-CN" w:bidi="ar"/>
        </w:rPr>
        <w:t>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02​1​.</w:t>
      </w:r>
    </w:p>
    <w:p w14:paraId="0F232DD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杂化交换能则定义为</w:t>
      </w:r>
    </w:p>
    <w:p w14:paraId="4C6BC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40" w:afterAutospacing="0"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Exhyb(M)=αmixE0∫BZf(q) d3q≈αmixE0∑i=1M3f(qi) h3,</w:t>
      </w:r>
      <w:r>
        <w:rPr>
          <w:rFonts w:hint="default" w:ascii="KaTeX_Math" w:hAnsi="KaTeX_Math" w:eastAsia="KaTeX_Math" w:cs="KaTeX_Math"/>
          <w:i/>
          <w:iCs/>
          <w:caps w:val="0"/>
          <w:color w:val="555878"/>
          <w:spacing w:val="0"/>
          <w:kern w:val="0"/>
          <w:sz w:val="16"/>
          <w:szCs w:val="16"/>
          <w:shd w:val="clear" w:fill="FFFFFF"/>
          <w:lang w:val="en-US" w:eastAsia="zh-CN" w:bidi="ar"/>
        </w:rPr>
        <w:t>Exhyb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αmix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BZ</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d</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3</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αmix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Math" w:hAnsi="KaTeX_Math" w:eastAsia="KaTeX_Math" w:cs="KaTeX_Math"/>
          <w:i/>
          <w:iCs/>
          <w:caps w:val="0"/>
          <w:color w:val="555878"/>
          <w:spacing w:val="0"/>
          <w:kern w:val="0"/>
          <w:sz w:val="16"/>
          <w:szCs w:val="16"/>
          <w:shd w:val="clear" w:fill="FFFFFF"/>
          <w:lang w:val="en-US" w:eastAsia="zh-CN" w:bidi="ar"/>
        </w:rPr>
        <w:t>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3​</w:t>
      </w:r>
      <w:r>
        <w:rPr>
          <w:rFonts w:hint="default" w:ascii="KaTeX_Math" w:hAnsi="KaTeX_Math" w:eastAsia="KaTeX_Math" w:cs="KaTeX_Math"/>
          <w:i/>
          <w:iCs/>
          <w:caps w:val="0"/>
          <w:color w:val="555878"/>
          <w:spacing w:val="0"/>
          <w:kern w:val="0"/>
          <w:sz w:val="16"/>
          <w:szCs w:val="16"/>
          <w:shd w:val="clear" w:fill="FFFFFF"/>
          <w:lang w:val="en-US" w:eastAsia="zh-CN" w:bidi="ar"/>
        </w:rPr>
        <w:t>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KaTeX_Math" w:hAnsi="KaTeX_Math" w:eastAsia="KaTeX_Math" w:cs="KaTeX_Math"/>
          <w:i/>
          <w:iCs/>
          <w:caps w:val="0"/>
          <w:color w:val="555878"/>
          <w:spacing w:val="0"/>
          <w:kern w:val="0"/>
          <w:sz w:val="16"/>
          <w:szCs w:val="16"/>
          <w:shd w:val="clear" w:fill="FFFFFF"/>
          <w:lang w:val="en-US" w:eastAsia="zh-CN" w:bidi="ar"/>
        </w:rPr>
        <w:t>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h</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3,</w:t>
      </w:r>
    </w:p>
    <w:p w14:paraId="359A76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qi</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是均匀网格上的中点采样点，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h=2πaM</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E0</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是一个恒定的能量标度。为反映交换能的常规符号，取</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E0=−1</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原子单位（a.u.），因此能量以原子单位报告。</w:t>
      </w:r>
    </w:p>
    <w:p w14:paraId="36AFE9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您的任务：</w:t>
      </w:r>
    </w:p>
    <w:p w14:paraId="3BA1979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对于每个给定的测试用例，使用一个精细的均匀网格（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，即总点数为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Nkref=643</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​=643</w:t>
      </w:r>
      <w:r>
        <w:rPr>
          <w:rFonts w:hint="default" w:ascii="PingFang SC" w:hAnsi="PingFang SC" w:eastAsia="PingFang SC" w:cs="PingFang SC"/>
          <w:i w:val="0"/>
          <w:iCs w:val="0"/>
          <w:caps w:val="0"/>
          <w:color w:val="555878"/>
          <w:spacing w:val="0"/>
          <w:sz w:val="16"/>
          <w:szCs w:val="16"/>
          <w:bdr w:val="none" w:color="auto" w:sz="0" w:space="0"/>
          <w:shd w:val="clear" w:fill="FFFFFF"/>
        </w:rPr>
        <w:t>）、中点法则以及上述定义，计算一个参考值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709169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对于每个测试用例中给定的一组较粗的网格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M∈{M1,M2,… }</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Exhyb(M)</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x</w:t>
      </w:r>
      <w:r>
        <w:rPr>
          <w:rFonts w:hint="default" w:ascii="KaTeX_Math" w:hAnsi="KaTeX_Math" w:eastAsia="KaTeX_Math" w:cs="KaTeX_Math"/>
          <w:i/>
          <w:iCs/>
          <w:caps w:val="0"/>
          <w:color w:val="555878"/>
          <w:spacing w:val="0"/>
          <w:sz w:val="16"/>
          <w:szCs w:val="16"/>
          <w:bdr w:val="none" w:color="auto" w:sz="0" w:space="0"/>
          <w:shd w:val="clear" w:fill="FFFFFF"/>
        </w:rPr>
        <w:t>hyb</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和绝对误差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err(M)=∣Exhyb(M)−Eref∣</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x</w:t>
      </w:r>
      <w:r>
        <w:rPr>
          <w:rFonts w:hint="default" w:ascii="KaTeX_Math" w:hAnsi="KaTeX_Math" w:eastAsia="KaTeX_Math" w:cs="KaTeX_Math"/>
          <w:i/>
          <w:iCs/>
          <w:caps w:val="0"/>
          <w:color w:val="555878"/>
          <w:spacing w:val="0"/>
          <w:sz w:val="16"/>
          <w:szCs w:val="16"/>
          <w:bdr w:val="none" w:color="auto" w:sz="0" w:space="0"/>
          <w:shd w:val="clear" w:fill="FFFFFF"/>
        </w:rPr>
        <w:t>hyb</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DEAD04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拟合一个形式如下的经验标度律：</w:t>
      </w:r>
    </w:p>
    <w:p w14:paraId="08CD4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40" w:afterAutospacing="0"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err(Nk)≈C Nk−p,</w:t>
      </w:r>
      <w:r>
        <w:rPr>
          <w:rFonts w:hint="default" w:ascii="KaTeX_Math" w:hAnsi="KaTeX_Math" w:eastAsia="KaTeX_Math" w:cs="KaTeX_Math"/>
          <w:i/>
          <w:iCs/>
          <w:caps w:val="0"/>
          <w:color w:val="555878"/>
          <w:spacing w:val="0"/>
          <w:kern w:val="0"/>
          <w:sz w:val="16"/>
          <w:szCs w:val="16"/>
          <w:shd w:val="clear" w:fill="FFFFFF"/>
          <w:lang w:val="en-US" w:eastAsia="zh-CN" w:bidi="ar"/>
        </w:rPr>
        <w:t>err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CNk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p</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459A72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Nk=M3</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点的总数，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是通过在对数域中进行最小二乘法确定的正常数。具体来说，对所有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err(M)&gt;0</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)&gt;0</w:t>
      </w:r>
      <w:r>
        <w:rPr>
          <w:rFonts w:hint="default" w:ascii="PingFang SC" w:hAnsi="PingFang SC" w:eastAsia="PingFang SC" w:cs="PingFang SC"/>
          <w:i w:val="0"/>
          <w:iCs w:val="0"/>
          <w:caps w:val="0"/>
          <w:color w:val="555878"/>
          <w:spacing w:val="0"/>
          <w:sz w:val="16"/>
          <w:szCs w:val="16"/>
          <w:bdr w:val="none" w:color="auto" w:sz="0" w:space="0"/>
          <w:shd w:val="clear" w:fill="FFFFFF"/>
        </w:rPr>
        <w:t>的给定</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值，使用线性回归拟合</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log⁡(err)=log⁡(C)−plog⁡(Nk)log(</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F578D4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对于每个测试用例，报告一个结果元组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[Eref,EMmax,p,C][</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EMmax</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是在该测试用例的集合中最大网格尺寸下计算的杂化交换能。</w:t>
      </w:r>
    </w:p>
    <w:p w14:paraId="44D553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所有能量必须以原子单位（a.u.）表示。此问题中不出现角度或百分比。</w:t>
      </w:r>
    </w:p>
    <w:p w14:paraId="2C10BF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测试套件： 使用以下参数集来测试不同的光滑度和晶格尺度：</w:t>
      </w:r>
    </w:p>
    <w:p w14:paraId="37FB993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测试用例1：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a=5.43</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=5.43</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k0=0.5</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αmix=0.25</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mix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M∈{6,8,10,12,16,20}</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∈{6,8,10,12,16,20}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4F7C056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测试用例2：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a=3.57</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=3.57</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μ=0.4</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=0.4</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k0=1.0</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αmix=0.25</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mix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M∈{4,6,8,12,18,24}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∈{4,6,8,12,18,24}</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D91D7F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测试用例3：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a=6.46</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=6.46</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μ=0.1</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k0=0.3</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​=0.3</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αmix=0.30</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mix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​=0.30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M∈{6,10,14,20,28}</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∈{6,10,14,20,28}</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A1CDD2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测试用例4：</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a=4.00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=4.00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μ=0.8</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=0.8</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k0=2.0</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αmix=0.25</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mix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M∈{4,6,8,10,12,14}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∈{4,6,8,10,12,14}</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593A0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算法细节：</w:t>
      </w:r>
    </w:p>
    <w:p w14:paraId="59DB23E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对均匀网格的每个维度使用中点采样：对于每个坐标，在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qj=−πa+(j+12)h</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j</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PingFang SC" w:hAnsi="PingFang SC" w:eastAsia="PingFang SC" w:cs="PingFang SC"/>
          <w:i w:val="0"/>
          <w:iCs w:val="0"/>
          <w:caps w:val="0"/>
          <w:color w:val="555878"/>
          <w:spacing w:val="0"/>
          <w:sz w:val="16"/>
          <w:szCs w:val="16"/>
          <w:bdr w:val="none" w:color="auto" w:sz="0" w:space="0"/>
          <w:shd w:val="clear" w:fill="FFFFFF"/>
        </w:rPr>
        <w:t>处进行采样，其中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j=0,1,…,M−1</w:t>
      </w:r>
      <w:r>
        <w:rPr>
          <w:rFonts w:hint="default" w:ascii="KaTeX_Math" w:hAnsi="KaTeX_Math" w:eastAsia="KaTeX_Math" w:cs="KaTeX_Math"/>
          <w:i/>
          <w:iCs/>
          <w:caps w:val="0"/>
          <w:color w:val="555878"/>
          <w:spacing w:val="0"/>
          <w:sz w:val="16"/>
          <w:szCs w:val="16"/>
          <w:bdr w:val="none" w:color="auto" w:sz="0" w:space="0"/>
          <w:shd w:val="clear" w:fill="FFFFFF"/>
        </w:rPr>
        <w:t>j</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，且</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h=2πaM</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DCD9EE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∥q∥2=qx2+qy2+qz2∥</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y</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z</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并逐点评估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f(q)</w:t>
      </w:r>
      <w:r>
        <w:rPr>
          <w:rFonts w:hint="default" w:ascii="KaTeX_Math" w:hAnsi="KaTeX_Math" w:eastAsia="KaTeX_Math" w:cs="KaTeX_Math"/>
          <w:i/>
          <w:iCs/>
          <w:caps w:val="0"/>
          <w:color w:val="555878"/>
          <w:spacing w:val="0"/>
          <w:sz w:val="16"/>
          <w:szCs w:val="16"/>
          <w:bdr w:val="none" w:color="auto" w:sz="0" w:space="0"/>
          <w:shd w:val="clear" w:fill="FFFFFF"/>
        </w:rPr>
        <w:t>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，然后求和并乘以</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h3</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1B2D03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(log⁡(Nk),log⁡(err))(log(</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使用线性最小二乘法以获得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B7F57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最终输出格式： 您的程序应生成单行输出，其中包含一个以逗号分隔的各测试用例结果列表，每个测试用例的结果本身是一个按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[Eref,EMmax,p,C][</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顺序排列的四元素列表。所有四个值都必须打印为四舍五入到小数点后六位的十进制浮点数。例如，单个测试用例将显示为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[[Eref,EMmax,p,C]][[</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，多个测试用例应聚合为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[[Eref,1,EMmax,1,p1,C1],[Eref,2,EMmax,2,p2,C2],… ][[</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29194D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rPr>
          <w:rFonts w:hint="default" w:ascii="PingFang SC" w:hAnsi="PingFang SC" w:eastAsia="PingFang SC" w:cs="PingFang SC"/>
          <w:i w:val="0"/>
          <w:iCs w:val="0"/>
          <w:caps w:val="0"/>
          <w:color w:val="3C49DD"/>
          <w:spacing w:val="0"/>
          <w:sz w:val="14"/>
          <w:szCs w:val="14"/>
        </w:rPr>
      </w:pPr>
      <w:r>
        <w:rPr>
          <w:rFonts w:hint="default" w:ascii="PingFang SC" w:hAnsi="PingFang SC" w:eastAsia="PingFang SC" w:cs="PingFang SC"/>
          <w:i w:val="0"/>
          <w:iCs w:val="0"/>
          <w:caps w:val="0"/>
          <w:color w:val="3C49DD"/>
          <w:spacing w:val="0"/>
          <w:kern w:val="0"/>
          <w:sz w:val="14"/>
          <w:szCs w:val="14"/>
          <w:bdr w:val="none" w:color="auto" w:sz="0" w:space="0"/>
          <w:shd w:val="clear" w:fill="FFFFFF"/>
          <w:lang w:val="en-US" w:eastAsia="zh-CN" w:bidi="ar"/>
        </w:rPr>
        <w:t>收起求解过程</w:t>
      </w:r>
    </w:p>
    <w:p w14:paraId="15CE23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​求解过程​</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F2CB9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该问题陈述经评估是有效的。它在科学上基于凝聚态物理和计算材料科学的原理，特别是与密度泛函理论（DFT）和布里渊区积分的数值评估相关。用于杂化交换能的简化模型是一个物理上合理且数学上易于处理的表示，用于研究</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采样的收敛性质，这是电子结构计算的一个基本方面。该问题是适定的，提供了执行所需计算和分析所必需的所有定义、常数和参数。任务是客观且明确陈述的，可导出一个唯一的数值解。其中没有矛盾、歧义或事实错误。</w:t>
      </w:r>
    </w:p>
    <w:p w14:paraId="7D2CFC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该问题要求进行一个数值实验，以研究一个模型杂化交换能相对于用于离散化布里渊区（BZ）的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点网格密度的收敛性。这涉及为各种网格尺寸计算能量，确定相对于高密度参考计算的误差，并将误差拟合到一个经验幂律标度模型。</w:t>
      </w:r>
    </w:p>
    <w:p w14:paraId="19BAC0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杂化交换能由模型被积函数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f(q)</w:t>
      </w:r>
      <w:r>
        <w:rPr>
          <w:rFonts w:hint="default" w:ascii="KaTeX_Math" w:hAnsi="KaTeX_Math" w:eastAsia="KaTeX_Math" w:cs="KaTeX_Math"/>
          <w:i/>
          <w:iCs/>
          <w:caps w:val="0"/>
          <w:color w:val="555878"/>
          <w:spacing w:val="0"/>
          <w:sz w:val="16"/>
          <w:szCs w:val="16"/>
          <w:bdr w:val="none" w:color="auto" w:sz="0" w:space="0"/>
          <w:shd w:val="clear" w:fill="FFFFFF"/>
        </w:rPr>
        <w:t>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在立方晶格的BZ上的积分定义。BZ是倒易空间中的一个立方体，其区域由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[−πa,πa]3[−</w:t>
      </w:r>
      <w:r>
        <w:rPr>
          <w:rFonts w:hint="default" w:ascii="KaTeX_Math" w:hAnsi="KaTeX_Math" w:eastAsia="KaTeX_Math" w:cs="KaTeX_Math"/>
          <w:i/>
          <w:iCs/>
          <w:caps w:val="0"/>
          <w:color w:val="555878"/>
          <w:spacing w:val="0"/>
          <w:sz w:val="16"/>
          <w:szCs w:val="16"/>
          <w:bdr w:val="none" w:color="auto" w:sz="0" w:space="0"/>
          <w:shd w:val="clear" w:fill="FFFFFF"/>
        </w:rPr>
        <w:t>aπ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给出，其中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是晶格常数。BZ的总体积为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VBZ=(2πa)3</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BZ</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BCF6C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模型被积函数由下式给出：</w:t>
      </w:r>
    </w:p>
    <w:p w14:paraId="105C4560">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f(q)=4πexp⁡(−γ∥q∥2)</w:t>
      </w:r>
      <w:r>
        <w:rPr>
          <w:rFonts w:hint="default" w:ascii="KaTeX_Math" w:hAnsi="KaTeX_Math" w:eastAsia="KaTeX_Math" w:cs="KaTeX_Math"/>
          <w:i/>
          <w:iCs/>
          <w:caps w:val="0"/>
          <w:color w:val="555878"/>
          <w:spacing w:val="0"/>
          <w:kern w:val="0"/>
          <w:sz w:val="16"/>
          <w:szCs w:val="16"/>
          <w:shd w:val="clear" w:fill="FFFFFF"/>
          <w:lang w:val="en-US" w:eastAsia="zh-CN" w:bidi="ar"/>
        </w:rPr>
        <w:t>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)=4</w:t>
      </w:r>
      <w:r>
        <w:rPr>
          <w:rFonts w:hint="default" w:ascii="KaTeX_Math" w:hAnsi="KaTeX_Math" w:eastAsia="KaTeX_Math" w:cs="KaTeX_Math"/>
          <w:i/>
          <w:iCs/>
          <w:caps w:val="0"/>
          <w:color w:val="555878"/>
          <w:spacing w:val="0"/>
          <w:kern w:val="0"/>
          <w:sz w:val="16"/>
          <w:szCs w:val="16"/>
          <w:shd w:val="clear" w:fill="FFFFFF"/>
          <w:lang w:val="en-US" w:eastAsia="zh-CN" w:bidi="ar"/>
        </w:rPr>
        <w:t>π</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exp(−</w:t>
      </w:r>
      <w:r>
        <w:rPr>
          <w:rFonts w:hint="default" w:ascii="KaTeX_Math" w:hAnsi="KaTeX_Math" w:eastAsia="KaTeX_Math" w:cs="KaTeX_Math"/>
          <w:i/>
          <w:iCs/>
          <w:caps w:val="0"/>
          <w:color w:val="555878"/>
          <w:spacing w:val="0"/>
          <w:kern w:val="0"/>
          <w:sz w:val="16"/>
          <w:szCs w:val="16"/>
          <w:shd w:val="clear" w:fill="FFFFFF"/>
          <w:lang w:val="en-US" w:eastAsia="zh-CN" w:bidi="ar"/>
        </w:rPr>
        <w:t>γ</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p>
    <w:p w14:paraId="0CE265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∥q∥2=qx2+qy2+qz2∥</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y</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z</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γ</w:t>
      </w:r>
      <w:r>
        <w:rPr>
          <w:rFonts w:hint="default" w:ascii="KaTeX_Math" w:hAnsi="KaTeX_Math" w:eastAsia="KaTeX_Math" w:cs="KaTeX_Math"/>
          <w:i/>
          <w:iCs/>
          <w:caps w:val="0"/>
          <w:color w:val="555878"/>
          <w:spacing w:val="0"/>
          <w:sz w:val="16"/>
          <w:szCs w:val="16"/>
          <w:bdr w:val="none" w:color="auto" w:sz="0" w:space="0"/>
          <w:shd w:val="clear" w:fill="FFFFFF"/>
        </w:rPr>
        <w:t>γ</w:t>
      </w:r>
      <w:r>
        <w:rPr>
          <w:rFonts w:hint="default" w:ascii="PingFang SC" w:hAnsi="PingFang SC" w:eastAsia="PingFang SC" w:cs="PingFang SC"/>
          <w:i w:val="0"/>
          <w:iCs w:val="0"/>
          <w:caps w:val="0"/>
          <w:color w:val="555878"/>
          <w:spacing w:val="0"/>
          <w:sz w:val="16"/>
          <w:szCs w:val="16"/>
          <w:bdr w:val="none" w:color="auto" w:sz="0" w:space="0"/>
          <w:shd w:val="clear" w:fill="FFFFFF"/>
        </w:rPr>
        <w:t>由屏蔽参数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和重叠尺度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确定：</w:t>
      </w:r>
    </w:p>
    <w:p w14:paraId="0DBC1BE0">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γ=14μ2+12k02</w:t>
      </w:r>
      <w:r>
        <w:rPr>
          <w:rFonts w:hint="default" w:ascii="KaTeX_Math" w:hAnsi="KaTeX_Math" w:eastAsia="KaTeX_Math" w:cs="KaTeX_Math"/>
          <w:i/>
          <w:iCs/>
          <w:caps w:val="0"/>
          <w:color w:val="555878"/>
          <w:spacing w:val="0"/>
          <w:kern w:val="0"/>
          <w:sz w:val="16"/>
          <w:szCs w:val="16"/>
          <w:shd w:val="clear" w:fill="FFFFFF"/>
          <w:lang w:val="en-US" w:eastAsia="zh-CN" w:bidi="ar"/>
        </w:rPr>
        <w:t>γ</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=4</w:t>
      </w:r>
      <w:r>
        <w:rPr>
          <w:rFonts w:hint="default" w:ascii="KaTeX_Math" w:hAnsi="KaTeX_Math" w:eastAsia="KaTeX_Math" w:cs="KaTeX_Math"/>
          <w:i/>
          <w:iCs/>
          <w:caps w:val="0"/>
          <w:color w:val="555878"/>
          <w:spacing w:val="0"/>
          <w:kern w:val="0"/>
          <w:sz w:val="16"/>
          <w:szCs w:val="16"/>
          <w:shd w:val="clear" w:fill="FFFFFF"/>
          <w:lang w:val="en-US" w:eastAsia="zh-CN" w:bidi="ar"/>
        </w:rPr>
        <w:t>μ</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21​+2</w:t>
      </w:r>
      <w:r>
        <w:rPr>
          <w:rFonts w:hint="default" w:ascii="KaTeX_Math" w:hAnsi="KaTeX_Math" w:eastAsia="KaTeX_Math" w:cs="KaTeX_Math"/>
          <w:i/>
          <w:iCs/>
          <w:caps w:val="0"/>
          <w:color w:val="555878"/>
          <w:spacing w:val="0"/>
          <w:kern w:val="0"/>
          <w:sz w:val="16"/>
          <w:szCs w:val="16"/>
          <w:shd w:val="clear" w:fill="FFFFFF"/>
          <w:lang w:val="en-US" w:eastAsia="zh-CN" w:bidi="ar"/>
        </w:rPr>
        <w:t>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02​1​</w:t>
      </w:r>
    </w:p>
    <w:p w14:paraId="24AD8D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包括混合分数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αmix</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mix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和能量标度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E0=−1 a.u.</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​=−1a.u.</w:t>
      </w:r>
      <w:r>
        <w:rPr>
          <w:rFonts w:hint="default" w:ascii="PingFang SC" w:hAnsi="PingFang SC" w:eastAsia="PingFang SC" w:cs="PingFang SC"/>
          <w:i w:val="0"/>
          <w:iCs w:val="0"/>
          <w:caps w:val="0"/>
          <w:color w:val="555878"/>
          <w:spacing w:val="0"/>
          <w:sz w:val="16"/>
          <w:szCs w:val="16"/>
          <w:bdr w:val="none" w:color="auto" w:sz="0" w:space="0"/>
          <w:shd w:val="clear" w:fill="FFFFFF"/>
        </w:rPr>
        <w:t>的总杂化交换能为：</w:t>
      </w:r>
    </w:p>
    <w:p w14:paraId="01203F0C">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Exhyb=αmixE0∫BZf(q) d3q</w:t>
      </w:r>
      <w:r>
        <w:rPr>
          <w:rFonts w:hint="default" w:ascii="KaTeX_Math" w:hAnsi="KaTeX_Math" w:eastAsia="KaTeX_Math" w:cs="KaTeX_Math"/>
          <w:i/>
          <w:iCs/>
          <w:caps w:val="0"/>
          <w:color w:val="555878"/>
          <w:spacing w:val="0"/>
          <w:kern w:val="0"/>
          <w:sz w:val="16"/>
          <w:szCs w:val="16"/>
          <w:shd w:val="clear" w:fill="FFFFFF"/>
          <w:lang w:val="en-US" w:eastAsia="zh-CN" w:bidi="ar"/>
        </w:rPr>
        <w:t>Exhyb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αmix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BZ</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d</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3</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p>
    <w:p w14:paraId="491244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该积分使用一个均匀的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M×M×M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点网格进行数值近似。数值积分采用中点法则。BZ被划分为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M3</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个小立方体，每个体积为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h3</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h=2πaM</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是每个维度的网格间距。积分通过对每个小立方体中心的被积函数值求和来近似。采样点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qi=(qx,qy,qz)</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y</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z</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的坐标由下式给出：</w:t>
      </w:r>
    </w:p>
    <w:p w14:paraId="1F1DF447">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qk=−πa+(jk+12)h,对于 jk=0,1,…,M−1 且 k∈{x,y,z}</w:t>
      </w:r>
      <w:r>
        <w:rPr>
          <w:rFonts w:hint="default" w:ascii="KaTeX_Math" w:hAnsi="KaTeX_Math" w:eastAsia="KaTeX_Math" w:cs="KaTeX_Math"/>
          <w:i/>
          <w:iCs/>
          <w:caps w:val="0"/>
          <w:color w:val="555878"/>
          <w:spacing w:val="0"/>
          <w:kern w:val="0"/>
          <w:sz w:val="16"/>
          <w:szCs w:val="16"/>
          <w:shd w:val="clear" w:fill="FFFFFF"/>
          <w:lang w:val="en-US" w:eastAsia="zh-CN" w:bidi="ar"/>
        </w:rPr>
        <w:t>qk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aπ</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ascii="KaTeX_Size3" w:hAnsi="KaTeX_Size3" w:eastAsia="KaTeX_Size3" w:cs="KaTeX_Size3"/>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jk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​+21​</w:t>
      </w:r>
      <w:r>
        <w:rPr>
          <w:rFonts w:hint="default" w:ascii="KaTeX_Size3" w:hAnsi="KaTeX_Size3" w:eastAsia="KaTeX_Size3" w:cs="KaTeX_Size3"/>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h</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,对于 </w:t>
      </w:r>
      <w:r>
        <w:rPr>
          <w:rFonts w:hint="default" w:ascii="KaTeX_Math" w:hAnsi="KaTeX_Math" w:eastAsia="KaTeX_Math" w:cs="KaTeX_Math"/>
          <w:i/>
          <w:iCs/>
          <w:caps w:val="0"/>
          <w:color w:val="555878"/>
          <w:spacing w:val="0"/>
          <w:kern w:val="0"/>
          <w:sz w:val="16"/>
          <w:szCs w:val="16"/>
          <w:shd w:val="clear" w:fill="FFFFFF"/>
          <w:lang w:val="en-US" w:eastAsia="zh-CN" w:bidi="ar"/>
        </w:rPr>
        <w:t>jk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​=0,1,…,</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 且 </w:t>
      </w:r>
      <w:r>
        <w:rPr>
          <w:rFonts w:hint="default" w:ascii="KaTeX_Math" w:hAnsi="KaTeX_Math" w:eastAsia="KaTeX_Math" w:cs="KaTeX_Math"/>
          <w:i/>
          <w:iCs/>
          <w:caps w:val="0"/>
          <w:color w:val="555878"/>
          <w:spacing w:val="0"/>
          <w:kern w:val="0"/>
          <w:sz w:val="16"/>
          <w:szCs w:val="16"/>
          <w:shd w:val="clear" w:fill="FFFFFF"/>
          <w:lang w:val="en-US" w:eastAsia="zh-CN" w:bidi="ar"/>
        </w:rPr>
        <w:t>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y</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z</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4E796F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给定网格尺寸</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的数值近似能量为：</w:t>
      </w:r>
    </w:p>
    <w:p w14:paraId="11FED8E7">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Exhyb(M)=αmixE0∑i=1M3f(qi)h3</w:t>
      </w:r>
      <w:r>
        <w:rPr>
          <w:rFonts w:hint="default" w:ascii="KaTeX_Math" w:hAnsi="KaTeX_Math" w:eastAsia="KaTeX_Math" w:cs="KaTeX_Math"/>
          <w:i/>
          <w:iCs/>
          <w:caps w:val="0"/>
          <w:color w:val="555878"/>
          <w:spacing w:val="0"/>
          <w:kern w:val="0"/>
          <w:sz w:val="16"/>
          <w:szCs w:val="16"/>
          <w:shd w:val="clear" w:fill="FFFFFF"/>
          <w:lang w:val="en-US" w:eastAsia="zh-CN" w:bidi="ar"/>
        </w:rPr>
        <w:t>Exhyb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αmix</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Math" w:hAnsi="KaTeX_Math" w:eastAsia="KaTeX_Math" w:cs="KaTeX_Math"/>
          <w:i/>
          <w:iCs/>
          <w:caps w:val="0"/>
          <w:color w:val="555878"/>
          <w:spacing w:val="0"/>
          <w:kern w:val="0"/>
          <w:sz w:val="16"/>
          <w:szCs w:val="16"/>
          <w:shd w:val="clear" w:fill="FFFFFF"/>
          <w:lang w:val="en-US" w:eastAsia="zh-CN" w:bidi="ar"/>
        </w:rPr>
        <w:t>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3​</w:t>
      </w:r>
      <w:r>
        <w:rPr>
          <w:rFonts w:hint="default" w:ascii="KaTeX_Math" w:hAnsi="KaTeX_Math" w:eastAsia="KaTeX_Math" w:cs="KaTeX_Math"/>
          <w:i/>
          <w:iCs/>
          <w:caps w:val="0"/>
          <w:color w:val="555878"/>
          <w:spacing w:val="0"/>
          <w:kern w:val="0"/>
          <w:sz w:val="16"/>
          <w:szCs w:val="16"/>
          <w:shd w:val="clear" w:fill="FFFFFF"/>
          <w:lang w:val="en-US" w:eastAsia="zh-CN" w:bidi="ar"/>
        </w:rPr>
        <w:t>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in" w:hAnsi="KaTeX_Main" w:eastAsia="KaTeX_Main" w:cs="KaTeX_Main"/>
          <w:b/>
          <w:bCs/>
          <w:i w:val="0"/>
          <w:iCs w:val="0"/>
          <w:caps w:val="0"/>
          <w:color w:val="555878"/>
          <w:spacing w:val="0"/>
          <w:kern w:val="0"/>
          <w:sz w:val="16"/>
          <w:szCs w:val="16"/>
          <w:shd w:val="clear" w:fill="FFFFFF"/>
          <w:lang w:val="en-US" w:eastAsia="zh-CN" w:bidi="ar"/>
        </w:rPr>
        <w:t>q</w:t>
      </w:r>
      <w:r>
        <w:rPr>
          <w:rFonts w:hint="default" w:ascii="KaTeX_Math" w:hAnsi="KaTeX_Math" w:eastAsia="KaTeX_Math" w:cs="KaTeX_Math"/>
          <w:i/>
          <w:iCs/>
          <w:caps w:val="0"/>
          <w:color w:val="555878"/>
          <w:spacing w:val="0"/>
          <w:kern w:val="0"/>
          <w:sz w:val="16"/>
          <w:szCs w:val="16"/>
          <w:shd w:val="clear" w:fill="FFFFFF"/>
          <w:lang w:val="en-US" w:eastAsia="zh-CN" w:bidi="ar"/>
        </w:rPr>
        <w:t>i</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h</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3</w:t>
      </w:r>
    </w:p>
    <w:p w14:paraId="0227B8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任务的核心是分析这种数值近似的收敛性。对于给定的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，近似误差定义为相对于一个用非常精细的网格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计算出的高精度参考值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的差：</w:t>
      </w:r>
    </w:p>
    <w:p w14:paraId="5B35BB1C">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err(M)=∣Exhyb(M)−Eref∣</w:t>
      </w:r>
      <w:r>
        <w:rPr>
          <w:rFonts w:hint="default" w:ascii="KaTeX_Math" w:hAnsi="KaTeX_Math" w:eastAsia="KaTeX_Math" w:cs="KaTeX_Math"/>
          <w:i/>
          <w:iCs/>
          <w:caps w:val="0"/>
          <w:color w:val="555878"/>
          <w:spacing w:val="0"/>
          <w:kern w:val="0"/>
          <w:sz w:val="16"/>
          <w:szCs w:val="16"/>
          <w:shd w:val="clear" w:fill="FFFFFF"/>
          <w:lang w:val="en-US" w:eastAsia="zh-CN" w:bidi="ar"/>
        </w:rPr>
        <w:t>err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Exhyb</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M</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Eref</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462BAB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我们预计这个误差会随着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Nk=M3</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的增加而减小。问题假定误差存在一个幂律标度关系：</w:t>
      </w:r>
    </w:p>
    <w:p w14:paraId="5D54D143">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err(Nk)≈CNk−p</w:t>
      </w:r>
      <w:r>
        <w:rPr>
          <w:rFonts w:hint="default" w:ascii="KaTeX_Math" w:hAnsi="KaTeX_Math" w:eastAsia="KaTeX_Math" w:cs="KaTeX_Math"/>
          <w:i/>
          <w:iCs/>
          <w:caps w:val="0"/>
          <w:color w:val="555878"/>
          <w:spacing w:val="0"/>
          <w:kern w:val="0"/>
          <w:sz w:val="16"/>
          <w:szCs w:val="16"/>
          <w:shd w:val="clear" w:fill="FFFFFF"/>
          <w:lang w:val="en-US" w:eastAsia="zh-CN" w:bidi="ar"/>
        </w:rPr>
        <w:t>err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CNk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p</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55A300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是待确定的常数。指数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表征了收敛速度。这个幂律关系可以通过对两边取对数来线性化：</w:t>
      </w:r>
    </w:p>
    <w:p w14:paraId="5D043B6A">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log⁡(err(Nk))≈log⁡(C)−plog⁡(Nk)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log(</w:t>
      </w:r>
      <w:r>
        <w:rPr>
          <w:rFonts w:hint="default" w:ascii="KaTeX_Math" w:hAnsi="KaTeX_Math" w:eastAsia="KaTeX_Math" w:cs="KaTeX_Math"/>
          <w:i/>
          <w:iCs/>
          <w:caps w:val="0"/>
          <w:color w:val="555878"/>
          <w:spacing w:val="0"/>
          <w:kern w:val="0"/>
          <w:sz w:val="16"/>
          <w:szCs w:val="16"/>
          <w:shd w:val="clear" w:fill="FFFFFF"/>
          <w:lang w:val="en-US" w:eastAsia="zh-CN" w:bidi="ar"/>
        </w:rPr>
        <w:t>err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​))≈log(</w:t>
      </w:r>
      <w:r>
        <w:rPr>
          <w:rFonts w:hint="default" w:ascii="KaTeX_Math" w:hAnsi="KaTeX_Math" w:eastAsia="KaTeX_Math" w:cs="KaTeX_Math"/>
          <w:i/>
          <w:iCs/>
          <w:caps w:val="0"/>
          <w:color w:val="555878"/>
          <w:spacing w:val="0"/>
          <w:kern w:val="0"/>
          <w:sz w:val="16"/>
          <w:szCs w:val="16"/>
          <w:shd w:val="clear" w:fill="FFFFFF"/>
          <w:lang w:val="en-US" w:eastAsia="zh-CN" w:bidi="ar"/>
        </w:rPr>
        <w:t>C</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p</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log(</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3CFCA5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这是一个形式为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y=mx+c</w:t>
      </w:r>
      <w:r>
        <w:rPr>
          <w:rFonts w:hint="default" w:ascii="KaTeX_Math" w:hAnsi="KaTeX_Math" w:eastAsia="KaTeX_Math" w:cs="KaTeX_Math"/>
          <w:i/>
          <w:iCs/>
          <w:caps w:val="0"/>
          <w:color w:val="555878"/>
          <w:spacing w:val="0"/>
          <w:sz w:val="16"/>
          <w:szCs w:val="16"/>
          <w:bdr w:val="none" w:color="auto" w:sz="0" w:space="0"/>
          <w:shd w:val="clear" w:fill="FFFFFF"/>
        </w:rPr>
        <w:t>y</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PingFang SC" w:hAnsi="PingFang SC" w:eastAsia="PingFang SC" w:cs="PingFang SC"/>
          <w:i w:val="0"/>
          <w:iCs w:val="0"/>
          <w:caps w:val="0"/>
          <w:color w:val="555878"/>
          <w:spacing w:val="0"/>
          <w:sz w:val="16"/>
          <w:szCs w:val="16"/>
          <w:bdr w:val="none" w:color="auto" w:sz="0" w:space="0"/>
          <w:shd w:val="clear" w:fill="FFFFFF"/>
        </w:rPr>
        <w:t>的线性方程，其中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y=log⁡(err)</w:t>
      </w:r>
      <w:r>
        <w:rPr>
          <w:rFonts w:hint="default" w:ascii="KaTeX_Math" w:hAnsi="KaTeX_Math" w:eastAsia="KaTeX_Math" w:cs="KaTeX_Math"/>
          <w:i/>
          <w:iCs/>
          <w:caps w:val="0"/>
          <w:color w:val="555878"/>
          <w:spacing w:val="0"/>
          <w:sz w:val="16"/>
          <w:szCs w:val="16"/>
          <w:bdr w:val="none" w:color="auto" w:sz="0" w:space="0"/>
          <w:shd w:val="clear" w:fill="FFFFFF"/>
        </w:rPr>
        <w:t>y</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x=log⁡(Nk)</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，斜率</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m=−p</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，截距</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c=log⁡(C)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。因此，常数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PingFang SC" w:hAnsi="PingFang SC" w:eastAsia="PingFang SC" w:cs="PingFang SC"/>
          <w:i w:val="0"/>
          <w:iCs w:val="0"/>
          <w:caps w:val="0"/>
          <w:color w:val="555878"/>
          <w:spacing w:val="0"/>
          <w:sz w:val="16"/>
          <w:szCs w:val="16"/>
          <w:bdr w:val="none" w:color="auto" w:sz="0" w:space="0"/>
          <w:shd w:val="clear" w:fill="FFFFFF"/>
        </w:rPr>
        <w:t>可以通过对为指定</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值集计算出的数对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(log⁡(Nk),log⁡(err))(log(</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进行线性最小二乘拟合来确定。从拟合线的斜率和截距，我们得到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p=−m</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C=exp⁡(c)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84618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对于应用于区间上足够光滑（例如</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C2</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）的非周期函数的一维中点法则，其理论误差标度关系为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O(h2)</w:t>
      </w:r>
      <w:r>
        <w:rPr>
          <w:rFonts w:hint="default" w:ascii="KaTeX_Caligraphic" w:hAnsi="KaTeX_Caligraphic" w:eastAsia="KaTeX_Caligraphic" w:cs="KaTeX_Caligraphic"/>
          <w:i w:val="0"/>
          <w:iCs w:val="0"/>
          <w:caps w:val="0"/>
          <w:color w:val="555878"/>
          <w:spacing w:val="0"/>
          <w:sz w:val="16"/>
          <w:szCs w:val="16"/>
          <w:bdr w:val="none" w:color="auto" w:sz="0" w:space="0"/>
          <w:shd w:val="clear" w:fill="FFFFFF"/>
        </w:rPr>
        <w:t>O</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。对于我们在立方网格上的三维问题，总误差也预期与网格间距的二次方成标度关系，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err∝h2</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。鉴于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h=2πaM</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且总点数为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Nk=M3</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，我们可以将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PingFang SC" w:hAnsi="PingFang SC" w:eastAsia="PingFang SC" w:cs="PingFang SC"/>
          <w:i w:val="0"/>
          <w:iCs w:val="0"/>
          <w:caps w:val="0"/>
          <w:color w:val="555878"/>
          <w:spacing w:val="0"/>
          <w:sz w:val="16"/>
          <w:szCs w:val="16"/>
          <w:bdr w:val="none" w:color="auto" w:sz="0" w:space="0"/>
          <w:shd w:val="clear" w:fill="FFFFFF"/>
        </w:rPr>
        <w:t>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关联起来：</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M=Nk1/3</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1/3​</w:t>
      </w:r>
      <w:r>
        <w:rPr>
          <w:rFonts w:hint="default" w:ascii="PingFang SC" w:hAnsi="PingFang SC" w:eastAsia="PingFang SC" w:cs="PingFang SC"/>
          <w:i w:val="0"/>
          <w:iCs w:val="0"/>
          <w:caps w:val="0"/>
          <w:color w:val="555878"/>
          <w:spacing w:val="0"/>
          <w:sz w:val="16"/>
          <w:szCs w:val="16"/>
          <w:bdr w:val="none" w:color="auto" w:sz="0" w:space="0"/>
          <w:shd w:val="clear" w:fill="FFFFFF"/>
        </w:rPr>
        <w:t>，所以</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h∝Nk−1/3</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−1/3​</w:t>
      </w:r>
      <w:r>
        <w:rPr>
          <w:rFonts w:hint="default" w:ascii="PingFang SC" w:hAnsi="PingFang SC" w:eastAsia="PingFang SC" w:cs="PingFang SC"/>
          <w:i w:val="0"/>
          <w:iCs w:val="0"/>
          <w:caps w:val="0"/>
          <w:color w:val="555878"/>
          <w:spacing w:val="0"/>
          <w:sz w:val="16"/>
          <w:szCs w:val="16"/>
          <w:bdr w:val="none" w:color="auto" w:sz="0" w:space="0"/>
          <w:shd w:val="clear" w:fill="FFFFFF"/>
        </w:rPr>
        <w:t>。将此代入误差标度关系得到：</w:t>
      </w:r>
    </w:p>
    <w:p w14:paraId="3C828784">
      <w:pPr>
        <w:keepNext w:val="0"/>
        <w:keepLines w:val="0"/>
        <w:widowControl/>
        <w:suppressLineNumbers w:val="0"/>
        <w:pBdr>
          <w:top w:val="none" w:color="auto" w:sz="0" w:space="0"/>
          <w:bottom w:val="none" w:color="auto" w:sz="0" w:space="0"/>
        </w:pBdr>
        <w:shd w:val="clear" w:fill="FFFFFF"/>
        <w:spacing w:before="282" w:beforeAutospacing="0" w:after="402" w:afterAutospacing="0" w:line="20" w:lineRule="atLeast"/>
        <w:ind w:left="0" w:righ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err(Nk)∝(Nk−1/3)2=Nk−2/3</w:t>
      </w:r>
      <w:r>
        <w:rPr>
          <w:rFonts w:hint="default" w:ascii="KaTeX_Math" w:hAnsi="KaTeX_Math" w:eastAsia="KaTeX_Math" w:cs="KaTeX_Math"/>
          <w:i/>
          <w:iCs/>
          <w:caps w:val="0"/>
          <w:color w:val="555878"/>
          <w:spacing w:val="0"/>
          <w:kern w:val="0"/>
          <w:sz w:val="16"/>
          <w:szCs w:val="16"/>
          <w:shd w:val="clear" w:fill="FFFFFF"/>
          <w:lang w:val="en-US" w:eastAsia="zh-CN" w:bidi="ar"/>
        </w:rPr>
        <w:t>err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−1/3​)2=</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−2/3​</w:t>
      </w:r>
    </w:p>
    <w:p w14:paraId="4C1459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因此，我们理论上预期收敛指数为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p≈2/3≈0.667</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≈2/3≈0.667</w:t>
      </w:r>
      <w:r>
        <w:rPr>
          <w:rFonts w:hint="default" w:ascii="PingFang SC" w:hAnsi="PingFang SC" w:eastAsia="PingFang SC" w:cs="PingFang SC"/>
          <w:i w:val="0"/>
          <w:iCs w:val="0"/>
          <w:caps w:val="0"/>
          <w:color w:val="555878"/>
          <w:spacing w:val="0"/>
          <w:sz w:val="16"/>
          <w:szCs w:val="16"/>
          <w:bdr w:val="none" w:color="auto" w:sz="0" w:space="0"/>
          <w:shd w:val="clear" w:fill="FFFFFF"/>
        </w:rPr>
        <w:t>。数值实验将验证这个标度关系，并为不同的物理参数确定</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的经验值。</w:t>
      </w:r>
    </w:p>
    <w:p w14:paraId="56D1AF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对于每个测试用例，算法按以下步骤进行：</w:t>
      </w:r>
    </w:p>
    <w:p w14:paraId="28D448D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根据给定的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k0</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计算常数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γ</w:t>
      </w:r>
      <w:r>
        <w:rPr>
          <w:rFonts w:hint="default" w:ascii="KaTeX_Math" w:hAnsi="KaTeX_Math" w:eastAsia="KaTeX_Math" w:cs="KaTeX_Math"/>
          <w:i/>
          <w:iCs/>
          <w:caps w:val="0"/>
          <w:color w:val="555878"/>
          <w:spacing w:val="0"/>
          <w:sz w:val="16"/>
          <w:szCs w:val="16"/>
          <w:bdr w:val="none" w:color="auto" w:sz="0" w:space="0"/>
          <w:shd w:val="clear" w:fill="FFFFFF"/>
        </w:rPr>
        <w:t>γ</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DDBDEC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实现一个函数，对于任何给定的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Exhyb(M)</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x</w:t>
      </w:r>
      <w:r>
        <w:rPr>
          <w:rFonts w:hint="default" w:ascii="KaTeX_Math" w:hAnsi="KaTeX_Math" w:eastAsia="KaTeX_Math" w:cs="KaTeX_Math"/>
          <w:i/>
          <w:iCs/>
          <w:caps w:val="0"/>
          <w:color w:val="555878"/>
          <w:spacing w:val="0"/>
          <w:sz w:val="16"/>
          <w:szCs w:val="16"/>
          <w:bdr w:val="none" w:color="auto" w:sz="0" w:space="0"/>
          <w:shd w:val="clear" w:fill="FFFFFF"/>
        </w:rPr>
        <w:t>hyb</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。该函数将生成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qi</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点的三维网格，计算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∥qi∥2∥</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，评估被积函数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f(qi)</w:t>
      </w:r>
      <w:r>
        <w:rPr>
          <w:rFonts w:hint="default" w:ascii="KaTeX_Math" w:hAnsi="KaTeX_Math" w:eastAsia="KaTeX_Math" w:cs="KaTeX_Math"/>
          <w:i/>
          <w:iCs/>
          <w:caps w:val="0"/>
          <w:color w:val="555878"/>
          <w:spacing w:val="0"/>
          <w:sz w:val="16"/>
          <w:szCs w:val="16"/>
          <w:bdr w:val="none" w:color="auto" w:sz="0" w:space="0"/>
          <w:shd w:val="clear" w:fill="FFFFFF"/>
        </w:rPr>
        <w:t>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in" w:hAnsi="KaTeX_Main" w:eastAsia="KaTeX_Main" w:cs="KaTeX_Main"/>
          <w:b/>
          <w:bCs/>
          <w:i w:val="0"/>
          <w:iCs w:val="0"/>
          <w:caps w:val="0"/>
          <w:color w:val="555878"/>
          <w:spacing w:val="0"/>
          <w:sz w:val="16"/>
          <w:szCs w:val="16"/>
          <w:bdr w:val="none" w:color="auto" w:sz="0" w:space="0"/>
          <w:shd w:val="clear" w:fill="FFFFFF"/>
        </w:rPr>
        <w:t>q</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，对结果求和，并乘以适当的前置因子和体积元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h3</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EBF105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通过使用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Mref=64</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w:t>
      </w:r>
      <w:r>
        <w:rPr>
          <w:rFonts w:hint="default" w:ascii="PingFang SC" w:hAnsi="PingFang SC" w:eastAsia="PingFang SC" w:cs="PingFang SC"/>
          <w:i w:val="0"/>
          <w:iCs w:val="0"/>
          <w:caps w:val="0"/>
          <w:color w:val="555878"/>
          <w:spacing w:val="0"/>
          <w:sz w:val="16"/>
          <w:szCs w:val="16"/>
          <w:bdr w:val="none" w:color="auto" w:sz="0" w:space="0"/>
          <w:shd w:val="clear" w:fill="FFFFFF"/>
        </w:rPr>
        <w:t>调用此函数来计算参考能量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211ED7E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对于测试用例中指定的集合中的每个</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Exhyb(M)</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x</w:t>
      </w:r>
      <w:r>
        <w:rPr>
          <w:rFonts w:hint="default" w:ascii="KaTeX_Math" w:hAnsi="KaTeX_Math" w:eastAsia="KaTeX_Math" w:cs="KaTeX_Math"/>
          <w:i/>
          <w:iCs/>
          <w:caps w:val="0"/>
          <w:color w:val="555878"/>
          <w:spacing w:val="0"/>
          <w:sz w:val="16"/>
          <w:szCs w:val="16"/>
          <w:bdr w:val="none" w:color="auto" w:sz="0" w:space="0"/>
          <w:shd w:val="clear" w:fill="FFFFFF"/>
        </w:rPr>
        <w:t>hyb</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和相应的误差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err(M)</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。对于集合中最大的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（即</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Mmax</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shd w:val="clear" w:fill="FFFFFF"/>
        </w:rPr>
        <w:t>max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）计算的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Exhyb(M)</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x</w:t>
      </w:r>
      <w:r>
        <w:rPr>
          <w:rFonts w:hint="default" w:ascii="KaTeX_Math" w:hAnsi="KaTeX_Math" w:eastAsia="KaTeX_Math" w:cs="KaTeX_Math"/>
          <w:i/>
          <w:iCs/>
          <w:caps w:val="0"/>
          <w:color w:val="555878"/>
          <w:spacing w:val="0"/>
          <w:sz w:val="16"/>
          <w:szCs w:val="16"/>
          <w:bdr w:val="none" w:color="auto" w:sz="0" w:space="0"/>
          <w:shd w:val="clear" w:fill="FFFFFF"/>
        </w:rPr>
        <w:t>hyb</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值存储为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EMmax</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D284C5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对集合中所有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err(M)&gt;0</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)&gt;0</w:t>
      </w:r>
      <w:r>
        <w:rPr>
          <w:rFonts w:hint="default" w:ascii="PingFang SC" w:hAnsi="PingFang SC" w:eastAsia="PingFang SC" w:cs="PingFang SC"/>
          <w:i w:val="0"/>
          <w:iCs w:val="0"/>
          <w:caps w:val="0"/>
          <w:color w:val="555878"/>
          <w:spacing w:val="0"/>
          <w:sz w:val="16"/>
          <w:szCs w:val="16"/>
          <w:bdr w:val="none" w:color="auto" w:sz="0" w:space="0"/>
          <w:shd w:val="clear" w:fill="FFFFFF"/>
        </w:rPr>
        <w:t>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PingFang SC" w:hAnsi="PingFang SC" w:eastAsia="PingFang SC" w:cs="PingFang SC"/>
          <w:i w:val="0"/>
          <w:iCs w:val="0"/>
          <w:caps w:val="0"/>
          <w:color w:val="555878"/>
          <w:spacing w:val="0"/>
          <w:sz w:val="16"/>
          <w:szCs w:val="16"/>
          <w:bdr w:val="none" w:color="auto" w:sz="0" w:space="0"/>
          <w:shd w:val="clear" w:fill="FFFFFF"/>
        </w:rPr>
        <w:t>，收集数对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(Nk,err(M))(</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Nk=M3</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A94BB4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(log⁡(Nk),log⁡(err))(log(</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​),log(</w:t>
      </w:r>
      <w:r>
        <w:rPr>
          <w:rFonts w:hint="default" w:ascii="KaTeX_Math" w:hAnsi="KaTeX_Math" w:eastAsia="KaTeX_Math" w:cs="KaTeX_Math"/>
          <w:i/>
          <w:iCs/>
          <w:caps w:val="0"/>
          <w:color w:val="555878"/>
          <w:spacing w:val="0"/>
          <w:sz w:val="16"/>
          <w:szCs w:val="16"/>
          <w:bdr w:val="none" w:color="auto" w:sz="0" w:space="0"/>
          <w:shd w:val="clear" w:fill="FFFFFF"/>
        </w:rPr>
        <w:t>err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进行线性最小二乘回归，以找到斜率和截距。</w:t>
      </w:r>
    </w:p>
    <w:p w14:paraId="106F7EE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从斜率和截距计算标度参数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ECF8FE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组合并报告最终结果</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[Eref,EMmax,p,C][</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ref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Mmax</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61CF5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​答案​</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7D3E90E">
      <w:pPr>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spacing w:before="105" w:beforeAutospacing="0" w:after="105" w:afterAutospacing="0" w:line="20" w:lineRule="atLeast"/>
        <w:ind w:left="0" w:right="0" w:firstLine="0"/>
        <w:jc w:val="left"/>
        <w:rPr>
          <w:rFonts w:ascii="monospace" w:hAnsi="monospace" w:eastAsia="monospace" w:cs="monospace"/>
          <w:i w:val="0"/>
          <w:iCs w:val="0"/>
          <w:caps w:val="0"/>
          <w:color w:val="90A4AE"/>
          <w:spacing w:val="0"/>
          <w:sz w:val="21"/>
          <w:szCs w:val="21"/>
        </w:rPr>
      </w:pP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import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numpy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as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solve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    Derives and implements a numerical experiment to assess the convergence    of a simplified hybrid exchange energy with respect to k-point mesh density.    """</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test_cases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5.43</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"k0"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"alpha_mix"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64</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3.57</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"k0"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"alpha_mix"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64</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6.46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0.1</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"k0"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0.3</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"alpha_mix"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0.30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64</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"k0"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"alpha_mix"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64</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compute_energy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        Computes the hybrid exchange energy for a given mesh size M.        """</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k0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"k0"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alpha_mix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"alpha_mix"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Calculate derived constants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gamma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k0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h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pi</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Generate 1D midpoint coordinates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q_1d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pi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arange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M</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h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Create 3D grid of q-vectors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qz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meshgrid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q_1d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q_1d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q_1d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indexing</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'ij'</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Calculate squared magnitude of q for all points on the grid</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q_squared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qz</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Evaluate the integrand at all grid points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integrand_values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pi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exp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gamma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q_squared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Approximate the integral using the midpoint sum</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integral_sum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.sum(</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integrand_values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Calculate the final energy</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energy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alpha_mix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integral_sum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h</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energy    all_results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test_cases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Compute reference energy with a fine mesh</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E_ref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compute_energy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N_k_vals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err_vals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E_M_max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M_max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max(</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sorted(</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compute_energy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M_max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E_M_max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E_M            err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abs(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E_M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Only consider non-zero errors for the log-log fit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&gt;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1e-15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Use a small threshold to avoid log(0)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N_k_vals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M</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err_vals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err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Perform linear regression in the logarithmic domain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log_Nk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log</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array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N_k_vals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log_err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log</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array</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err_vals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polyfit returns [slope, intercept] for a 1st-degree polynomial</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slope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intercept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polyfit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log_Nk</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log_err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Extract p and C from the fit parameters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log(err) = log(C) - p * log(Nk)</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slope = -p, intercept = log(C)</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slope        C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exp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intercept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case_results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E_ref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E_M_max</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all_results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case_results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Format the final output string</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output_parts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all_results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formatted_res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.6f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.6f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.6f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.6f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output_parts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formatted_res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print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join</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output_parts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solve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p>
    <w:p w14:paraId="6234F98C">
      <w:pPr>
        <w:keepNext w:val="0"/>
        <w:keepLines w:val="0"/>
        <w:widowControl/>
        <w:suppressLineNumbers w:val="0"/>
        <w:shd w:val="clear" w:fill="FFFFFF"/>
        <w:spacing w:before="158" w:beforeAutospacing="0" w:after="158" w:afterAutospacing="0"/>
        <w:ind w:left="0" w:right="0" w:firstLine="0"/>
        <w:jc w:val="left"/>
        <w:rPr>
          <w:rFonts w:hint="default" w:ascii="PingFang SC" w:hAnsi="PingFang SC" w:eastAsia="PingFang SC" w:cs="PingFang SC"/>
          <w:b/>
          <w:bCs/>
          <w:i w:val="0"/>
          <w:iCs w:val="0"/>
          <w:caps w:val="0"/>
          <w:color w:val="020C1A"/>
          <w:spacing w:val="0"/>
          <w:sz w:val="24"/>
          <w:szCs w:val="24"/>
        </w:rPr>
      </w:pPr>
      <w:r>
        <w:rPr>
          <w:rFonts w:hint="default" w:ascii="PingFang SC" w:hAnsi="PingFang SC" w:eastAsia="PingFang SC" w:cs="PingFang SC"/>
          <w:b/>
          <w:bCs/>
          <w:i w:val="0"/>
          <w:iCs w:val="0"/>
          <w:caps w:val="0"/>
          <w:color w:val="020C1A"/>
          <w:spacing w:val="0"/>
          <w:kern w:val="0"/>
          <w:sz w:val="24"/>
          <w:szCs w:val="24"/>
          <w:shd w:val="clear" w:fill="FFFFFF"/>
          <w:lang w:val="en-US" w:eastAsia="zh-CN" w:bidi="ar"/>
        </w:rPr>
        <w:t>练习 2</w:t>
      </w:r>
    </w:p>
    <w:p w14:paraId="627237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的一个关键应用是修正半导体的带隙，标准半局域泛函通常会严重低估带隙值。在这个练习中，你将应用一个基于物理动机的模型来计算和比较PBE、PBE0和HSE泛函预测的硅带隙。这将让你直接洞察精确交换的引入和筛选如何影响材料的电子性质，并理解不同类型泛函之间的核心差异。</w:t>
      </w:r>
    </w:p>
    <w:p w14:paraId="64F6E9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​问题​</w:t>
      </w:r>
      <w:r>
        <w:rPr>
          <w:rFonts w:hint="default" w:ascii="PingFang SC" w:hAnsi="PingFang SC" w:eastAsia="PingFang SC" w:cs="PingFang SC"/>
          <w:i w:val="0"/>
          <w:iCs w:val="0"/>
          <w:caps w:val="0"/>
          <w:color w:val="555878"/>
          <w:spacing w:val="0"/>
          <w:sz w:val="16"/>
          <w:szCs w:val="16"/>
          <w:bdr w:val="none" w:color="auto" w:sz="0" w:space="0"/>
          <w:shd w:val="clear" w:fill="FFFFFF"/>
        </w:rPr>
        <w:t>​: 考虑一个简化的、受第一性原理启发的模型，在密度泛函理论（DFT）的 Kohn-Sham 框架内，使用杂化泛函来估算硅的带隙。目标是针对一组给定的计算参数，计算并比较由 Perdew-Burke-Ernzerhof (PBE)、PBE0 和 Heyd-Scuseria-Ernzerhof (HSE) 泛函预测的带隙。请基于以下基本原理和定义进行计算，不要使用任何快捷公式。</w:t>
      </w:r>
    </w:p>
    <w:p w14:paraId="69E565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假设 Kohn-Sham 带隙是最低未占据和最高已占据 Kohn-Sham 本征值之间的差值。杂化泛函将一部分非局域 Hartree-Fock 交换并入一个半局域交换关联泛函中。设非局域 Hartree-Fock 交换的比例为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，其中 PBE 的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，PBE0 的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，HSE 的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。HSE 泛函使用短程库仑势来屏蔽非局域交换的贡献。将此短程势建模为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vsr(r)=erfc(μr)/r</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Times New Roman" w:hAnsi="Times New Roman" w:eastAsia="Times New Roman" w:cs="Times New Roman"/>
          <w:i w:val="0"/>
          <w:iCs w:val="0"/>
          <w:caps w:val="0"/>
          <w:color w:val="555878"/>
          <w:spacing w:val="0"/>
          <w:sz w:val="16"/>
          <w:szCs w:val="16"/>
          <w:shd w:val="clear" w:fill="FFFFFF"/>
        </w:rPr>
        <w:t>sr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是以埃的倒数（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A˚−1A˚−1</w:t>
      </w:r>
      <w:r>
        <w:rPr>
          <w:rFonts w:hint="default" w:ascii="PingFang SC" w:hAnsi="PingFang SC" w:eastAsia="PingFang SC" w:cs="PingFang SC"/>
          <w:i w:val="0"/>
          <w:iCs w:val="0"/>
          <w:caps w:val="0"/>
          <w:color w:val="555878"/>
          <w:spacing w:val="0"/>
          <w:sz w:val="16"/>
          <w:szCs w:val="16"/>
          <w:bdr w:val="none" w:color="auto" w:sz="0" w:space="0"/>
          <w:shd w:val="clear" w:fill="FFFFFF"/>
        </w:rPr>
        <w:t>）为单位的范围分离参数，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erfc(⋅)erfc(⋅)</w:t>
      </w:r>
      <w:r>
        <w:rPr>
          <w:rFonts w:hint="default" w:ascii="PingFang SC" w:hAnsi="PingFang SC" w:eastAsia="PingFang SC" w:cs="PingFang SC"/>
          <w:i w:val="0"/>
          <w:iCs w:val="0"/>
          <w:caps w:val="0"/>
          <w:color w:val="555878"/>
          <w:spacing w:val="0"/>
          <w:sz w:val="16"/>
          <w:szCs w:val="16"/>
          <w:bdr w:val="none" w:color="auto" w:sz="0" w:space="0"/>
          <w:shd w:val="clear" w:fill="FFFFFF"/>
        </w:rPr>
        <w:t>是互补误差函数。未屏蔽的库仑势为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vC(r)=1/r</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76F8A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为了将差异归因于屏蔽和非局域交换，假设由于非局域交换引起的带隙增量，与比例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和一个屏蔽因子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均成正比。该屏蔽因子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量化了对于硅中典型的电子-空穴分离，短程交换相对于未屏蔽交换的有效强度。将硅中的径向电子-空穴分离分布建模为各向同性的高斯分布，宽度为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σ</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PingFang SC" w:hAnsi="PingFang SC" w:eastAsia="PingFang SC" w:cs="PingFang SC"/>
          <w:i w:val="0"/>
          <w:iCs w:val="0"/>
          <w:caps w:val="0"/>
          <w:color w:val="555878"/>
          <w:spacing w:val="0"/>
          <w:sz w:val="16"/>
          <w:szCs w:val="16"/>
          <w:bdr w:val="none" w:color="auto" w:sz="0" w:space="0"/>
          <w:shd w:val="clear" w:fill="FFFFFF"/>
        </w:rPr>
        <w:t>（单位为埃），因此径向权重为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p(r)∝r2exp⁡(−r22σ2)</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r≥0</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。通过期望值的比率来定义屏蔽因子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5CAD3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40" w:afterAutospacing="0"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S(μ)=∫0∞[erfc(μr)r]r2exp⁡(−r22σ2) dr∫0∞[1r]r2exp⁡(−r22σ2) dr,</w:t>
      </w:r>
      <w:r>
        <w:rPr>
          <w:rFonts w:hint="default" w:ascii="KaTeX_Math" w:hAnsi="KaTeX_Math" w:eastAsia="KaTeX_Math" w:cs="KaTeX_Math"/>
          <w:i/>
          <w:iCs/>
          <w:caps w:val="0"/>
          <w:color w:val="555878"/>
          <w:spacing w:val="0"/>
          <w:kern w:val="0"/>
          <w:sz w:val="16"/>
          <w:szCs w:val="16"/>
          <w:shd w:val="clear" w:fill="FFFFFF"/>
          <w:lang w:val="en-US" w:eastAsia="zh-CN" w:bidi="ar"/>
        </w:rPr>
        <w:t>S</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μ</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Size1" w:hAnsi="KaTeX_Size1" w:eastAsia="KaTeX_Size1" w:cs="KaTeX_Size1"/>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Size1" w:hAnsi="KaTeX_Size1" w:eastAsia="KaTeX_Size1" w:cs="KaTeX_Size1"/>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w:t>
      </w:r>
      <w:r>
        <w:rPr>
          <w:rFonts w:hint="default" w:ascii="KaTeX_Size1" w:hAnsi="KaTeX_Size1" w:eastAsia="KaTeX_Size1" w:cs="KaTeX_Size1"/>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2exp</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Math" w:hAnsi="KaTeX_Math" w:eastAsia="KaTeX_Math" w:cs="KaTeX_Math"/>
          <w:i/>
          <w:iCs/>
          <w:caps w:val="0"/>
          <w:color w:val="555878"/>
          <w:spacing w:val="0"/>
          <w:kern w:val="0"/>
          <w:sz w:val="16"/>
          <w:szCs w:val="16"/>
          <w:shd w:val="clear" w:fill="FFFFFF"/>
          <w:lang w:val="en-US" w:eastAsia="zh-CN" w:bidi="ar"/>
        </w:rPr>
        <w:t>σ</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d</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KaTeX_Size1" w:hAnsi="KaTeX_Size1" w:eastAsia="KaTeX_Size1" w:cs="KaTeX_Size1"/>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0∞​</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erfc(</w:t>
      </w:r>
      <w:r>
        <w:rPr>
          <w:rFonts w:hint="default" w:ascii="KaTeX_Math" w:hAnsi="KaTeX_Math" w:eastAsia="KaTeX_Math" w:cs="KaTeX_Math"/>
          <w:i/>
          <w:iCs/>
          <w:caps w:val="0"/>
          <w:color w:val="555878"/>
          <w:spacing w:val="0"/>
          <w:kern w:val="0"/>
          <w:sz w:val="16"/>
          <w:szCs w:val="16"/>
          <w:shd w:val="clear" w:fill="FFFFFF"/>
          <w:lang w:val="en-US" w:eastAsia="zh-CN" w:bidi="ar"/>
        </w:rPr>
        <w:t>μr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2exp</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Math" w:hAnsi="KaTeX_Math" w:eastAsia="KaTeX_Math" w:cs="KaTeX_Math"/>
          <w:i/>
          <w:iCs/>
          <w:caps w:val="0"/>
          <w:color w:val="555878"/>
          <w:spacing w:val="0"/>
          <w:kern w:val="0"/>
          <w:sz w:val="16"/>
          <w:szCs w:val="16"/>
          <w:shd w:val="clear" w:fill="FFFFFF"/>
          <w:lang w:val="en-US" w:eastAsia="zh-CN" w:bidi="ar"/>
        </w:rPr>
        <w:t>σ</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2​</w:t>
      </w:r>
      <w:r>
        <w:rPr>
          <w:rFonts w:hint="default" w:ascii="KaTeX_Size2" w:hAnsi="KaTeX_Size2" w:eastAsia="KaTeX_Size2" w:cs="KaTeX_Size2"/>
          <w:i w:val="0"/>
          <w:iCs w:val="0"/>
          <w:caps w:val="0"/>
          <w:color w:val="555878"/>
          <w:spacing w:val="0"/>
          <w:kern w:val="0"/>
          <w:sz w:val="16"/>
          <w:szCs w:val="16"/>
          <w:shd w:val="clear" w:fill="FFFFFF"/>
          <w:lang w:val="en-US" w:eastAsia="zh-CN" w:bidi="ar"/>
        </w:rPr>
        <w:t>)</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d</w:t>
      </w:r>
      <w:r>
        <w:rPr>
          <w:rFonts w:hint="default" w:ascii="KaTeX_Math" w:hAnsi="KaTeX_Math" w:eastAsia="KaTeX_Math" w:cs="KaTeX_Math"/>
          <w:i/>
          <w:iCs/>
          <w:caps w:val="0"/>
          <w:color w:val="555878"/>
          <w:spacing w:val="0"/>
          <w:kern w:val="0"/>
          <w:sz w:val="16"/>
          <w:szCs w:val="16"/>
          <w:shd w:val="clear" w:fill="FFFFFF"/>
          <w:lang w:val="en-US" w:eastAsia="zh-CN" w:bidi="ar"/>
        </w:rPr>
        <w:t>r</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p>
    <w:p w14:paraId="4525E3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因此</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S(0)=1</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且对于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μ&gt;0</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&gt;0</w:t>
      </w:r>
      <w:r>
        <w:rPr>
          <w:rFonts w:hint="default" w:ascii="PingFang SC" w:hAnsi="PingFang SC" w:eastAsia="PingFang SC" w:cs="PingFang SC"/>
          <w:i w:val="0"/>
          <w:iCs w:val="0"/>
          <w:caps w:val="0"/>
          <w:color w:val="555878"/>
          <w:spacing w:val="0"/>
          <w:sz w:val="16"/>
          <w:szCs w:val="16"/>
          <w:bdr w:val="none" w:color="auto" w:sz="0" w:space="0"/>
          <w:shd w:val="clear" w:fill="FFFFFF"/>
        </w:rPr>
        <w:t>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0S(μ)10</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2A6F4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假设在完全收敛的计算极限下，硅的基准半局域 PBE 带隙为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Egbase=0.62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base​=0.62</w:t>
      </w:r>
      <w:r>
        <w:rPr>
          <w:rFonts w:hint="default" w:ascii="PingFang SC" w:hAnsi="PingFang SC" w:eastAsia="PingFang SC" w:cs="PingFang SC"/>
          <w:i w:val="0"/>
          <w:iCs w:val="0"/>
          <w:caps w:val="0"/>
          <w:color w:val="555878"/>
          <w:spacing w:val="0"/>
          <w:sz w:val="16"/>
          <w:szCs w:val="16"/>
          <w:bdr w:val="none" w:color="auto" w:sz="0" w:space="0"/>
          <w:shd w:val="clear" w:fill="FFFFFF"/>
        </w:rPr>
        <w:t>电子伏特 (eV)，并且在收敛时相对于基准完全打开带隙的未屏蔽非局域交换贡献的振幅为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Δ∞=2.50Δ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​=2.50</w:t>
      </w:r>
      <w:r>
        <w:rPr>
          <w:rFonts w:hint="default" w:ascii="PingFang SC" w:hAnsi="PingFang SC" w:eastAsia="PingFang SC" w:cs="PingFang SC"/>
          <w:i w:val="0"/>
          <w:iCs w:val="0"/>
          <w:caps w:val="0"/>
          <w:color w:val="555878"/>
          <w:spacing w:val="0"/>
          <w:sz w:val="16"/>
          <w:szCs w:val="16"/>
          <w:bdr w:val="none" w:color="auto" w:sz="0" w:space="0"/>
          <w:shd w:val="clear" w:fill="FFFFFF"/>
        </w:rPr>
        <w:t> eV。在杂化泛函带隙在收敛极限下相对于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w:t>
      </w:r>
      <w:r>
        <w:rPr>
          <w:rFonts w:hint="default" w:ascii="PingFang SC" w:hAnsi="PingFang SC" w:eastAsia="PingFang SC" w:cs="PingFang SC"/>
          <w:i w:val="0"/>
          <w:iCs w:val="0"/>
          <w:caps w:val="0"/>
          <w:color w:val="555878"/>
          <w:spacing w:val="0"/>
          <w:sz w:val="16"/>
          <w:szCs w:val="16"/>
          <w:bdr w:val="none" w:color="auto" w:sz="0" w:space="0"/>
          <w:shd w:val="clear" w:fill="FFFFFF"/>
        </w:rPr>
        <w:t>的增加量与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成正比的假设下，推导出一个用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表示的、数学上一致的收敛极限带隙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的表达式。</w:t>
      </w:r>
    </w:p>
    <w:p w14:paraId="6CBAC6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为了捕捉有限计算参数的影响，将计算出的带隙中的残余数值误差建模为两个贡献之和：一个与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点网格线性维度的倒数成比例的布里渊区采样误差，以及一个与平面波动能截断的平方根的倒数成比例的平面波基组误差。具体来说，使用</w:t>
      </w:r>
    </w:p>
    <w:p w14:paraId="5CFD8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40" w:afterAutospacing="0" w:line="20" w:lineRule="atLeast"/>
        <w:ind w:left="0" w:firstLine="0"/>
        <w:jc w:val="left"/>
        <w:rPr>
          <w:rFonts w:hint="default" w:ascii="PingFang SC" w:hAnsi="PingFang SC" w:eastAsia="PingFang SC" w:cs="PingFang SC"/>
          <w:i w:val="0"/>
          <w:iCs w:val="0"/>
          <w:caps w:val="0"/>
          <w:color w:val="555878"/>
          <w:spacing w:val="0"/>
          <w:sz w:val="16"/>
          <w:szCs w:val="16"/>
        </w:rPr>
      </w:pPr>
      <w:r>
        <w:rPr>
          <w:rFonts w:hint="default" w:ascii="Times New Roman" w:hAnsi="Times New Roman" w:eastAsia="Times New Roman" w:cs="Times New Roman"/>
          <w:i w:val="0"/>
          <w:iCs w:val="0"/>
          <w:caps w:val="0"/>
          <w:color w:val="555878"/>
          <w:spacing w:val="0"/>
          <w:kern w:val="0"/>
          <w:sz w:val="16"/>
          <w:szCs w:val="16"/>
          <w:bdr w:val="none" w:color="auto" w:sz="0" w:space="0"/>
          <w:shd w:val="clear" w:fill="FFFFFF"/>
          <w:lang w:val="en-US" w:eastAsia="zh-CN" w:bidi="ar"/>
        </w:rPr>
        <w:t>δE(Nk,Ecut)=ckNk−1/3+ceEcut−1/2,</w:t>
      </w:r>
      <w:r>
        <w:rPr>
          <w:rFonts w:hint="default" w:ascii="KaTeX_Math" w:hAnsi="KaTeX_Math" w:eastAsia="KaTeX_Math" w:cs="KaTeX_Math"/>
          <w:i/>
          <w:iCs/>
          <w:caps w:val="0"/>
          <w:color w:val="555878"/>
          <w:spacing w:val="0"/>
          <w:kern w:val="0"/>
          <w:sz w:val="16"/>
          <w:szCs w:val="16"/>
          <w:shd w:val="clear" w:fill="FFFFFF"/>
          <w:lang w:val="en-US" w:eastAsia="zh-CN" w:bidi="ar"/>
        </w:rPr>
        <w:t>δE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cut​)=</w:t>
      </w:r>
      <w:r>
        <w:rPr>
          <w:rFonts w:hint="default" w:ascii="KaTeX_Math" w:hAnsi="KaTeX_Math" w:eastAsia="KaTeX_Math" w:cs="KaTeX_Math"/>
          <w:i/>
          <w:iCs/>
          <w:caps w:val="0"/>
          <w:color w:val="555878"/>
          <w:spacing w:val="0"/>
          <w:kern w:val="0"/>
          <w:sz w:val="16"/>
          <w:szCs w:val="16"/>
          <w:shd w:val="clear" w:fill="FFFFFF"/>
          <w:lang w:val="en-US" w:eastAsia="zh-CN" w:bidi="ar"/>
        </w:rPr>
        <w:t>ck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Nk</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−1/3​+</w:t>
      </w:r>
      <w:r>
        <w:rPr>
          <w:rFonts w:hint="default" w:ascii="KaTeX_Math" w:hAnsi="KaTeX_Math" w:eastAsia="KaTeX_Math" w:cs="KaTeX_Math"/>
          <w:i/>
          <w:iCs/>
          <w:caps w:val="0"/>
          <w:color w:val="555878"/>
          <w:spacing w:val="0"/>
          <w:kern w:val="0"/>
          <w:sz w:val="16"/>
          <w:szCs w:val="16"/>
          <w:shd w:val="clear" w:fill="FFFFFF"/>
          <w:lang w:val="en-US" w:eastAsia="zh-CN" w:bidi="ar"/>
        </w:rPr>
        <w:t>ce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w:t>
      </w:r>
      <w:r>
        <w:rPr>
          <w:rFonts w:hint="default" w:ascii="KaTeX_Math" w:hAnsi="KaTeX_Math" w:eastAsia="KaTeX_Math" w:cs="KaTeX_Math"/>
          <w:i/>
          <w:iCs/>
          <w:caps w:val="0"/>
          <w:color w:val="555878"/>
          <w:spacing w:val="0"/>
          <w:kern w:val="0"/>
          <w:sz w:val="16"/>
          <w:szCs w:val="16"/>
          <w:shd w:val="clear" w:fill="FFFFFF"/>
          <w:lang w:val="en-US" w:eastAsia="zh-CN" w:bidi="ar"/>
        </w:rPr>
        <w:t>E</w:t>
      </w:r>
      <w:r>
        <w:rPr>
          <w:rFonts w:hint="default" w:ascii="Times New Roman" w:hAnsi="Times New Roman" w:eastAsia="Times New Roman" w:cs="Times New Roman"/>
          <w:i w:val="0"/>
          <w:iCs w:val="0"/>
          <w:caps w:val="0"/>
          <w:color w:val="555878"/>
          <w:spacing w:val="0"/>
          <w:kern w:val="0"/>
          <w:sz w:val="16"/>
          <w:szCs w:val="16"/>
          <w:shd w:val="clear" w:fill="FFFFFF"/>
          <w:lang w:val="en-US" w:eastAsia="zh-CN" w:bidi="ar"/>
        </w:rPr>
        <w:t>cut−1/2​,</w:t>
      </w:r>
    </w:p>
    <w:p w14:paraId="02519D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点的总数，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Ecut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是以电子伏特（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eVeV</w:t>
      </w:r>
      <w:r>
        <w:rPr>
          <w:rFonts w:hint="default" w:ascii="PingFang SC" w:hAnsi="PingFang SC" w:eastAsia="PingFang SC" w:cs="PingFang SC"/>
          <w:i w:val="0"/>
          <w:iCs w:val="0"/>
          <w:caps w:val="0"/>
          <w:color w:val="555878"/>
          <w:spacing w:val="0"/>
          <w:sz w:val="16"/>
          <w:szCs w:val="16"/>
          <w:bdr w:val="none" w:color="auto" w:sz="0" w:space="0"/>
          <w:shd w:val="clear" w:fill="FFFFFF"/>
        </w:rPr>
        <w:t>）为单位的平面波能量截断，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ck=0.12</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w:t>
      </w:r>
      <w:r>
        <w:rPr>
          <w:rFonts w:hint="default" w:ascii="PingFang SC" w:hAnsi="PingFang SC" w:eastAsia="PingFang SC" w:cs="PingFang SC"/>
          <w:i w:val="0"/>
          <w:iCs w:val="0"/>
          <w:caps w:val="0"/>
          <w:color w:val="555878"/>
          <w:spacing w:val="0"/>
          <w:sz w:val="16"/>
          <w:szCs w:val="16"/>
          <w:bdr w:val="none" w:color="auto" w:sz="0" w:space="0"/>
          <w:shd w:val="clear" w:fill="FFFFFF"/>
        </w:rPr>
        <w:t> eV，</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ce=1.20</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eV1/2eV1/2</w:t>
      </w:r>
      <w:r>
        <w:rPr>
          <w:rFonts w:hint="default" w:ascii="PingFang SC" w:hAnsi="PingFang SC" w:eastAsia="PingFang SC" w:cs="PingFang SC"/>
          <w:i w:val="0"/>
          <w:iCs w:val="0"/>
          <w:caps w:val="0"/>
          <w:color w:val="555878"/>
          <w:spacing w:val="0"/>
          <w:sz w:val="16"/>
          <w:szCs w:val="16"/>
          <w:bdr w:val="none" w:color="auto" w:sz="0" w:space="0"/>
          <w:shd w:val="clear" w:fill="FFFFFF"/>
        </w:rPr>
        <w:t>。在有限参数下计算出的带隙是收敛极限带隙减去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δE(Nk,Ecut)</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。所有带隙都应以电子伏特（eV）表示。</w:t>
      </w:r>
    </w:p>
    <w:p w14:paraId="479886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使用特征分离宽度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σ=2.35 A˚</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=2.35A˚</w:t>
      </w:r>
      <w:r>
        <w:rPr>
          <w:rFonts w:hint="default" w:ascii="PingFang SC" w:hAnsi="PingFang SC" w:eastAsia="PingFang SC" w:cs="PingFang SC"/>
          <w:i w:val="0"/>
          <w:iCs w:val="0"/>
          <w:caps w:val="0"/>
          <w:color w:val="555878"/>
          <w:spacing w:val="0"/>
          <w:sz w:val="16"/>
          <w:szCs w:val="16"/>
          <w:bdr w:val="none" w:color="auto" w:sz="0" w:space="0"/>
          <w:shd w:val="clear" w:fill="FFFFFF"/>
        </w:rPr>
        <w:t>。对于 HSE，使用屏蔽参数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μ=0.20 A˚−1</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=0.20A˚−1</w:t>
      </w:r>
      <w:r>
        <w:rPr>
          <w:rFonts w:hint="default" w:ascii="PingFang SC" w:hAnsi="PingFang SC" w:eastAsia="PingFang SC" w:cs="PingFang SC"/>
          <w:i w:val="0"/>
          <w:iCs w:val="0"/>
          <w:caps w:val="0"/>
          <w:color w:val="555878"/>
          <w:spacing w:val="0"/>
          <w:sz w:val="16"/>
          <w:szCs w:val="16"/>
          <w:bdr w:val="none" w:color="auto" w:sz="0" w:space="0"/>
          <w:shd w:val="clear" w:fill="FFFFFF"/>
        </w:rPr>
        <w:t>。对于 PBE0，屏蔽参数为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。对于 PBE，非局域交换的比例为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，因此屏蔽是无关的。你的程序必须在以下每个测试案例下计算三种泛函的带隙，这些案例指定了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(Nk,Ecut)(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49E7DFF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测试案例 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(Nk,Ecut)=(8,150)(</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​)=(8,150)</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02B7AD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测试案例 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(Nk,Ecut)=(64,300)(</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​)=(64,300)</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5E28A9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测试案例 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(Nk,Ecut)=(216,600)(</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​)=(216,600)</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530E6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对于每个测试案例，你的程序必须输出一个包含三个浮点数的三元组，分别对应 PBE、PBE0 和 HSE 预测的带隙，顺序如此，单位均为电子伏特（eV）。你的程序应生成单行输出，其中包含用方括号括起来的三个三元组的逗号分隔列表，例如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[[x1,x2,x3],[y1,y2,y3],[z1,z2,z3]][[</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shd w:val="clear" w:fill="FFFFFF"/>
        </w:rPr>
        <w:t>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y</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y</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y</w:t>
      </w:r>
      <w:r>
        <w:rPr>
          <w:rFonts w:hint="default" w:ascii="Times New Roman" w:hAnsi="Times New Roman" w:eastAsia="Times New Roman" w:cs="Times New Roman"/>
          <w:i w:val="0"/>
          <w:iCs w:val="0"/>
          <w:caps w:val="0"/>
          <w:color w:val="555878"/>
          <w:spacing w:val="0"/>
          <w:sz w:val="16"/>
          <w:szCs w:val="16"/>
          <w:shd w:val="clear" w:fill="FFFFFF"/>
        </w:rPr>
        <w:t>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z</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z</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z</w:t>
      </w:r>
      <w:r>
        <w:rPr>
          <w:rFonts w:hint="default" w:ascii="Times New Roman" w:hAnsi="Times New Roman" w:eastAsia="Times New Roman" w:cs="Times New Roman"/>
          <w:i w:val="0"/>
          <w:iCs w:val="0"/>
          <w:caps w:val="0"/>
          <w:color w:val="555878"/>
          <w:spacing w:val="0"/>
          <w:sz w:val="16"/>
          <w:szCs w:val="16"/>
          <w:shd w:val="clear" w:fill="FFFFFF"/>
        </w:rPr>
        <w:t>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，其中每个元素都是一个实数。</w:t>
      </w:r>
    </w:p>
    <w:p w14:paraId="148012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通过遵守上述假设和原理，确保科学真实性和内部一致性。特别是，你的推导应基于 Kohn-Sham DFT 框架、杂化泛函作为非局域 Hartree-Fock 交换与半局域交换关联混合的定义，以及物理上合理的数值误差缩放。所有计算必须与指定的单位一致，并且如果出现任何隐含的角度度量（本题中没有出现角度），则仅使用弧度。</w:t>
      </w:r>
    </w:p>
    <w:p w14:paraId="004A7B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rPr>
          <w:rFonts w:hint="default" w:ascii="PingFang SC" w:hAnsi="PingFang SC" w:eastAsia="PingFang SC" w:cs="PingFang SC"/>
          <w:i w:val="0"/>
          <w:iCs w:val="0"/>
          <w:caps w:val="0"/>
          <w:color w:val="3C49DD"/>
          <w:spacing w:val="0"/>
          <w:sz w:val="14"/>
          <w:szCs w:val="14"/>
        </w:rPr>
      </w:pPr>
      <w:r>
        <w:rPr>
          <w:rFonts w:hint="default" w:ascii="PingFang SC" w:hAnsi="PingFang SC" w:eastAsia="PingFang SC" w:cs="PingFang SC"/>
          <w:i w:val="0"/>
          <w:iCs w:val="0"/>
          <w:caps w:val="0"/>
          <w:color w:val="3C49DD"/>
          <w:spacing w:val="0"/>
          <w:kern w:val="0"/>
          <w:sz w:val="14"/>
          <w:szCs w:val="14"/>
          <w:bdr w:val="none" w:color="auto" w:sz="0" w:space="0"/>
          <w:shd w:val="clear" w:fill="FFFFFF"/>
          <w:lang w:val="en-US" w:eastAsia="zh-CN" w:bidi="ar"/>
        </w:rPr>
        <w:t>收起求解过程</w:t>
      </w:r>
    </w:p>
    <w:p w14:paraId="300446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​求解过程​</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7AA8F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根据指定的协议对问题进行有效性评估。</w:t>
      </w:r>
    </w:p>
    <w:p w14:paraId="6534973A">
      <w:pPr>
        <w:pStyle w:val="3"/>
        <w:keepNext w:val="0"/>
        <w:keepLines w:val="0"/>
        <w:widowControl/>
        <w:suppressLineNumbers w:val="0"/>
        <w:spacing w:before="438" w:beforeAutospacing="0" w:after="558" w:afterAutospacing="0" w:line="20" w:lineRule="atLeast"/>
        <w:ind w:left="0" w:right="0"/>
        <w:rPr>
          <w:b/>
          <w:bCs/>
          <w:color w:val="020C1A"/>
          <w:sz w:val="24"/>
          <w:szCs w:val="24"/>
        </w:rPr>
      </w:pPr>
      <w:r>
        <w:rPr>
          <w:b/>
          <w:bCs/>
          <w:i w:val="0"/>
          <w:iCs w:val="0"/>
          <w:caps w:val="0"/>
          <w:color w:val="020C1A"/>
          <w:spacing w:val="0"/>
          <w:sz w:val="24"/>
          <w:szCs w:val="24"/>
          <w:shd w:val="clear" w:fill="FFFFFF"/>
        </w:rPr>
        <w:t>步骤1：提取已知条件</w:t>
      </w:r>
    </w:p>
    <w:p w14:paraId="38D31B5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​模型框架​</w:t>
      </w:r>
      <w:r>
        <w:rPr>
          <w:rFonts w:hint="default" w:ascii="PingFang SC" w:hAnsi="PingFang SC" w:eastAsia="PingFang SC" w:cs="PingFang SC"/>
          <w:i w:val="0"/>
          <w:iCs w:val="0"/>
          <w:caps w:val="0"/>
          <w:color w:val="555878"/>
          <w:spacing w:val="0"/>
          <w:sz w:val="16"/>
          <w:szCs w:val="16"/>
          <w:bdr w:val="none" w:color="auto" w:sz="0" w:space="0"/>
          <w:shd w:val="clear" w:fill="FFFFFF"/>
        </w:rPr>
        <w:t>​：用于估算硅带隙的 Kohn-Sham 密度泛函理论 (DFT)。</w:t>
      </w:r>
    </w:p>
    <w:p w14:paraId="1247B9B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​泛函​</w:t>
      </w:r>
      <w:r>
        <w:rPr>
          <w:rFonts w:hint="default" w:ascii="PingFang SC" w:hAnsi="PingFang SC" w:eastAsia="PingFang SC" w:cs="PingFang SC"/>
          <w:i w:val="0"/>
          <w:iCs w:val="0"/>
          <w:caps w:val="0"/>
          <w:color w:val="555878"/>
          <w:spacing w:val="0"/>
          <w:sz w:val="16"/>
          <w:szCs w:val="16"/>
          <w:bdr w:val="none" w:color="auto" w:sz="0" w:space="0"/>
          <w:shd w:val="clear" w:fill="FFFFFF"/>
        </w:rPr>
        <w:t>​：Perdew-Burke-Ernzerhof (PBE)、PBE0、Heyd-Scuseria-Ernzerhof (HSE)。</w:t>
      </w:r>
    </w:p>
    <w:p w14:paraId="6E5B866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​杂化泛函参数 (</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a</w:t>
      </w:r>
      <w:r>
        <w:rPr>
          <w:rFonts w:hint="default" w:ascii="KaTeX_Math" w:hAnsi="KaTeX_Math" w:eastAsia="KaTeX_Math" w:cs="KaTeX_Math"/>
          <w:b/>
          <w:bCs/>
          <w:i/>
          <w:iCs/>
          <w:caps w:val="0"/>
          <w:color w:val="555878"/>
          <w:spacing w:val="0"/>
          <w:sz w:val="16"/>
          <w:szCs w:val="16"/>
          <w:bdr w:val="none" w:color="auto" w:sz="0" w:space="0"/>
          <w:shd w:val="clear" w:fill="FFFFFF"/>
        </w:rPr>
        <w:t>a</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​：非局域 Hartree-Fock 交换的比例。</w:t>
      </w:r>
    </w:p>
    <w:p w14:paraId="41ED1072">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 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1CAD7EE">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 PBE0：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33C384B">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 HSE：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409D639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​库仑势​</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1E7F6E16">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未屏蔽：</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vC(r)=1/r</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KaTeX_Math" w:hAnsi="KaTeX_Math" w:eastAsia="KaTeX_Math" w:cs="KaTeX_Math"/>
          <w:i/>
          <w:iCs/>
          <w:caps w:val="0"/>
          <w:color w:val="555878"/>
          <w:spacing w:val="0"/>
          <w:sz w:val="16"/>
          <w:szCs w:val="16"/>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21E7438">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屏蔽（短程）：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vsr(r)=erfc(μr)/r</w:t>
      </w:r>
      <w:r>
        <w:rPr>
          <w:rFonts w:hint="default" w:ascii="KaTeX_Math" w:hAnsi="KaTeX_Math" w:eastAsia="KaTeX_Math" w:cs="KaTeX_Math"/>
          <w:i/>
          <w:iCs/>
          <w:caps w:val="0"/>
          <w:color w:val="555878"/>
          <w:spacing w:val="0"/>
          <w:sz w:val="16"/>
          <w:szCs w:val="16"/>
          <w:bdr w:val="none" w:color="auto" w:sz="0" w:space="0"/>
          <w:shd w:val="clear" w:fill="FFFFFF"/>
        </w:rPr>
        <w:t>v</w:t>
      </w:r>
      <w:r>
        <w:rPr>
          <w:rFonts w:hint="default" w:ascii="Times New Roman" w:hAnsi="Times New Roman" w:eastAsia="Times New Roman" w:cs="Times New Roman"/>
          <w:i w:val="0"/>
          <w:iCs w:val="0"/>
          <w:caps w:val="0"/>
          <w:color w:val="555878"/>
          <w:spacing w:val="0"/>
          <w:sz w:val="16"/>
          <w:szCs w:val="16"/>
          <w:shd w:val="clear" w:fill="FFFFFF"/>
        </w:rPr>
        <w:t>sr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32BA4C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​范围分离参数 (</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μ</w:t>
      </w:r>
      <w:r>
        <w:rPr>
          <w:rFonts w:hint="default" w:ascii="KaTeX_Math" w:hAnsi="KaTeX_Math" w:eastAsia="KaTeX_Math" w:cs="KaTeX_Math"/>
          <w:b/>
          <w:bCs/>
          <w:i/>
          <w:iCs/>
          <w:caps w:val="0"/>
          <w:color w:val="555878"/>
          <w:spacing w:val="0"/>
          <w:sz w:val="16"/>
          <w:szCs w:val="16"/>
          <w:bdr w:val="none" w:color="auto" w:sz="0" w:space="0"/>
          <w:shd w:val="clear" w:fill="FFFFFF"/>
        </w:rPr>
        <w:t>μ</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36F4066">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 HSE：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μ=0.20 A˚−1</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=0.20A˚−1</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90ABF89">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 PBE0：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 A˚−1</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=0A˚−1</w:t>
      </w:r>
      <w:r>
        <w:rPr>
          <w:rFonts w:hint="default" w:ascii="PingFang SC" w:hAnsi="PingFang SC" w:eastAsia="PingFang SC" w:cs="PingFang SC"/>
          <w:i w:val="0"/>
          <w:iCs w:val="0"/>
          <w:caps w:val="0"/>
          <w:color w:val="555878"/>
          <w:spacing w:val="0"/>
          <w:sz w:val="16"/>
          <w:szCs w:val="16"/>
          <w:bdr w:val="none" w:color="auto" w:sz="0" w:space="0"/>
          <w:shd w:val="clear" w:fill="FFFFFF"/>
        </w:rPr>
        <w:t>（未屏蔽的非局域交换）。</w:t>
      </w:r>
    </w:p>
    <w:p w14:paraId="782D729E">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 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，因此</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无关紧要。</w:t>
      </w:r>
    </w:p>
    <w:p w14:paraId="1188917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​电子-空穴分离分布​</w:t>
      </w:r>
      <w:r>
        <w:rPr>
          <w:rFonts w:hint="default" w:ascii="PingFang SC" w:hAnsi="PingFang SC" w:eastAsia="PingFang SC" w:cs="PingFang SC"/>
          <w:i w:val="0"/>
          <w:iCs w:val="0"/>
          <w:caps w:val="0"/>
          <w:color w:val="555878"/>
          <w:spacing w:val="0"/>
          <w:sz w:val="16"/>
          <w:szCs w:val="16"/>
          <w:bdr w:val="none" w:color="auto" w:sz="0" w:space="0"/>
          <w:shd w:val="clear" w:fill="FFFFFF"/>
        </w:rPr>
        <w:t>​：径向权重</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p(r)∝r2exp⁡(−r22σ2)</w:t>
      </w:r>
      <w:r>
        <w:rPr>
          <w:rFonts w:hint="default" w:ascii="KaTeX_Math" w:hAnsi="KaTeX_Math" w:eastAsia="KaTeX_Math" w:cs="KaTeX_Math"/>
          <w:i/>
          <w:iCs/>
          <w:caps w:val="0"/>
          <w:color w:val="555878"/>
          <w:spacing w:val="0"/>
          <w:sz w:val="16"/>
          <w:szCs w:val="16"/>
          <w:bdr w:val="none" w:color="auto" w:sz="0" w:space="0"/>
          <w:shd w:val="clear" w:fill="FFFFFF"/>
        </w:rPr>
        <w:t>p</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，特征分离宽度</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σ=2.35 A˚</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=2.35A˚</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9B676F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​屏蔽因子 (</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S(μ)</w:t>
      </w:r>
      <w:r>
        <w:rPr>
          <w:rFonts w:hint="default" w:ascii="KaTeX_Math" w:hAnsi="KaTeX_Math" w:eastAsia="KaTeX_Math" w:cs="KaTeX_Math"/>
          <w:b/>
          <w:bCs/>
          <w:i/>
          <w:iCs/>
          <w:caps w:val="0"/>
          <w:color w:val="555878"/>
          <w:spacing w:val="0"/>
          <w:sz w:val="16"/>
          <w:szCs w:val="16"/>
          <w:bdr w:val="none" w:color="auto" w:sz="0" w:space="0"/>
          <w:shd w:val="clear" w:fill="FFFFFF"/>
        </w:rPr>
        <w:t>S</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Fonts w:hint="default" w:ascii="KaTeX_Math" w:hAnsi="KaTeX_Math" w:eastAsia="KaTeX_Math" w:cs="KaTeX_Math"/>
          <w:b/>
          <w:bCs/>
          <w:i/>
          <w:iCs/>
          <w:caps w:val="0"/>
          <w:color w:val="555878"/>
          <w:spacing w:val="0"/>
          <w:sz w:val="16"/>
          <w:szCs w:val="16"/>
          <w:bdr w:val="none" w:color="auto" w:sz="0" w:space="0"/>
          <w:shd w:val="clear" w:fill="FFFFFF"/>
        </w:rPr>
        <w:t>μ</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S(μ)=∫0∞[erfc(μr)r]r2exp⁡(−r22σ2) dr∫0∞[1r]r2exp⁡(−r22σ2) dr</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p>
    <w:p w14:paraId="0B13DDD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​带隙模型（收敛极限）​</w:t>
      </w:r>
      <w:r>
        <w:rPr>
          <w:rFonts w:hint="default" w:ascii="PingFang SC" w:hAnsi="PingFang SC" w:eastAsia="PingFang SC" w:cs="PingFang SC"/>
          <w:i w:val="0"/>
          <w:iCs w:val="0"/>
          <w:caps w:val="0"/>
          <w:color w:val="555878"/>
          <w:spacing w:val="0"/>
          <w:sz w:val="16"/>
          <w:szCs w:val="16"/>
          <w:bdr w:val="none" w:color="auto" w:sz="0" w:space="0"/>
          <w:shd w:val="clear" w:fill="FFFFFF"/>
        </w:rPr>
        <w:t>​：带隙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从基准 PBE 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w:t>
      </w:r>
      <w:r>
        <w:rPr>
          <w:rFonts w:hint="default" w:ascii="PingFang SC" w:hAnsi="PingFang SC" w:eastAsia="PingFang SC" w:cs="PingFang SC"/>
          <w:i w:val="0"/>
          <w:iCs w:val="0"/>
          <w:caps w:val="0"/>
          <w:color w:val="555878"/>
          <w:spacing w:val="0"/>
          <w:sz w:val="16"/>
          <w:szCs w:val="16"/>
          <w:bdr w:val="none" w:color="auto" w:sz="0" w:space="0"/>
          <w:shd w:val="clear" w:fill="FFFFFF"/>
        </w:rPr>
        <w:t>开始，按比例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增加。</w:t>
      </w:r>
    </w:p>
    <w:p w14:paraId="1971FD14">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基准 PBE 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Egbase=0.62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base​=0.62eV</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46B73751">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未屏蔽的非局域交换振幅：</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Δ∞=2.50 eVΔ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​=2.50eV</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6A5AAC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​数值误差模型​</w:t>
      </w:r>
      <w:r>
        <w:rPr>
          <w:rFonts w:hint="default" w:ascii="PingFang SC" w:hAnsi="PingFang SC" w:eastAsia="PingFang SC" w:cs="PingFang SC"/>
          <w:i w:val="0"/>
          <w:iCs w:val="0"/>
          <w:caps w:val="0"/>
          <w:color w:val="555878"/>
          <w:spacing w:val="0"/>
          <w:sz w:val="16"/>
          <w:szCs w:val="16"/>
          <w:bdr w:val="none" w:color="auto" w:sz="0" w:space="0"/>
          <w:shd w:val="clear" w:fill="FFFFFF"/>
        </w:rPr>
        <w:t>​：计算出的带隙因</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δE(Nk,Ecut)</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而减小。</w:t>
      </w:r>
    </w:p>
    <w:p w14:paraId="7139D2E0">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误差函数：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δE(Nk,Ecut)=ckNk−1/3+ceEcut−1/2</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−1/3​+</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FD2ECF8">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点总数。</w:t>
      </w:r>
    </w:p>
    <w:p w14:paraId="2B43F18E">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Ecut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：平面波能量截断，单位为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eVeV</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D39FA05">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误差系数：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ck=0.12 eV</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​=0.12eV</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ce=1.20 eV1/2</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​=1.20eV1/2</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C29B77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(Nk,Ecut)(</w:t>
      </w:r>
      <w:r>
        <w:rPr>
          <w:rFonts w:hint="default" w:ascii="KaTeX_Math" w:hAnsi="KaTeX_Math" w:eastAsia="KaTeX_Math" w:cs="KaTeX_Math"/>
          <w:b/>
          <w:bCs/>
          <w:i/>
          <w:iCs/>
          <w:caps w:val="0"/>
          <w:color w:val="555878"/>
          <w:spacing w:val="0"/>
          <w:sz w:val="16"/>
          <w:szCs w:val="16"/>
          <w:bdr w:val="none" w:color="auto" w:sz="0" w:space="0"/>
          <w:shd w:val="clear" w:fill="FFFFFF"/>
        </w:rPr>
        <w:t>N</w:t>
      </w:r>
      <w:r>
        <w:rPr>
          <w:rFonts w:hint="default" w:ascii="KaTeX_Math" w:hAnsi="KaTeX_Math" w:eastAsia="KaTeX_Math" w:cs="KaTeX_Math"/>
          <w:b/>
          <w:bCs/>
          <w:i/>
          <w:iCs/>
          <w:caps w:val="0"/>
          <w:color w:val="555878"/>
          <w:spacing w:val="0"/>
          <w:sz w:val="16"/>
          <w:szCs w:val="16"/>
          <w:shd w:val="clear" w:fill="FFFFFF"/>
        </w:rPr>
        <w:t>k</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Fonts w:hint="default" w:ascii="KaTeX_Math" w:hAnsi="KaTeX_Math" w:eastAsia="KaTeX_Math" w:cs="KaTeX_Math"/>
          <w:b/>
          <w:bCs/>
          <w:i/>
          <w:iCs/>
          <w:caps w:val="0"/>
          <w:color w:val="555878"/>
          <w:spacing w:val="0"/>
          <w:sz w:val="16"/>
          <w:szCs w:val="16"/>
          <w:bdr w:val="none" w:color="auto" w:sz="0" w:space="0"/>
          <w:shd w:val="clear" w:fill="FFFFFF"/>
        </w:rPr>
        <w:t>E</w:t>
      </w:r>
      <w:r>
        <w:rPr>
          <w:rFonts w:hint="default" w:ascii="Times New Roman" w:hAnsi="Times New Roman" w:eastAsia="Times New Roman" w:cs="Times New Roman"/>
          <w:b/>
          <w:bCs/>
          <w:i w:val="0"/>
          <w:iCs w:val="0"/>
          <w:caps w:val="0"/>
          <w:color w:val="555878"/>
          <w:spacing w:val="0"/>
          <w:sz w:val="16"/>
          <w:szCs w:val="16"/>
          <w:shd w:val="clear" w:fill="FFFFFF"/>
        </w:rPr>
        <w:t>cut</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的测试案例​</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E93510C">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(8,150)(8,150)</w:t>
      </w:r>
    </w:p>
    <w:p w14:paraId="6A279773">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(64,300)(64,300)</w:t>
      </w:r>
    </w:p>
    <w:p w14:paraId="500FC1A5">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(216,600)(216,600)</w:t>
      </w:r>
    </w:p>
    <w:p w14:paraId="6BE78BAC">
      <w:pPr>
        <w:pStyle w:val="3"/>
        <w:keepNext w:val="0"/>
        <w:keepLines w:val="0"/>
        <w:widowControl/>
        <w:suppressLineNumbers w:val="0"/>
        <w:spacing w:before="438" w:beforeAutospacing="0" w:after="558" w:afterAutospacing="0" w:line="20" w:lineRule="atLeast"/>
        <w:ind w:left="0" w:right="0"/>
        <w:rPr>
          <w:b/>
          <w:bCs/>
          <w:color w:val="020C1A"/>
          <w:sz w:val="24"/>
          <w:szCs w:val="24"/>
        </w:rPr>
      </w:pPr>
      <w:r>
        <w:rPr>
          <w:b/>
          <w:bCs/>
          <w:i w:val="0"/>
          <w:iCs w:val="0"/>
          <w:caps w:val="0"/>
          <w:color w:val="020C1A"/>
          <w:spacing w:val="0"/>
          <w:sz w:val="24"/>
          <w:szCs w:val="24"/>
          <w:shd w:val="clear" w:fill="FFFFFF"/>
        </w:rPr>
        <w:t>步骤2：使用提取的已知条件进行验证</w:t>
      </w:r>
    </w:p>
    <w:p w14:paraId="7310D5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8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根据验证标准评估问题。</w:t>
      </w:r>
    </w:p>
    <w:p w14:paraId="3C91CA80">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​科学性​</w:t>
      </w:r>
      <w:r>
        <w:rPr>
          <w:rFonts w:hint="default" w:ascii="PingFang SC" w:hAnsi="PingFang SC" w:eastAsia="PingFang SC" w:cs="PingFang SC"/>
          <w:i w:val="0"/>
          <w:iCs w:val="0"/>
          <w:caps w:val="0"/>
          <w:color w:val="555878"/>
          <w:spacing w:val="0"/>
          <w:sz w:val="16"/>
          <w:szCs w:val="16"/>
          <w:bdr w:val="none" w:color="auto" w:sz="0" w:space="0"/>
          <w:shd w:val="clear" w:fill="FFFFFF"/>
        </w:rPr>
        <w:t>​：该问题使用了一个简化但合理的模型，该模型植根于 DFT、杂化泛函（PBE、PBE0、HSE）、Kohn-Sham 本征值和带隙校正等既定概念。数值误差（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k</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PingFang SC" w:hAnsi="PingFang SC" w:eastAsia="PingFang SC" w:cs="PingFang SC"/>
          <w:i w:val="0"/>
          <w:iCs w:val="0"/>
          <w:caps w:val="0"/>
          <w:color w:val="555878"/>
          <w:spacing w:val="0"/>
          <w:sz w:val="16"/>
          <w:szCs w:val="16"/>
          <w:bdr w:val="none" w:color="auto" w:sz="0" w:space="0"/>
          <w:shd w:val="clear" w:fill="FFFFFF"/>
        </w:rPr>
        <w:t>点采样、基组截断）的建模反映了平面波 DFT 计算中的标准收敛行为。使用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erfcerfc</w:t>
      </w:r>
      <w:r>
        <w:rPr>
          <w:rFonts w:hint="default" w:ascii="PingFang SC" w:hAnsi="PingFang SC" w:eastAsia="PingFang SC" w:cs="PingFang SC"/>
          <w:i w:val="0"/>
          <w:iCs w:val="0"/>
          <w:caps w:val="0"/>
          <w:color w:val="555878"/>
          <w:spacing w:val="0"/>
          <w:sz w:val="16"/>
          <w:szCs w:val="16"/>
          <w:bdr w:val="none" w:color="auto" w:sz="0" w:space="0"/>
          <w:shd w:val="clear" w:fill="FFFFFF"/>
        </w:rPr>
        <w:t> 进行屏蔽是 HSE 泛函的核心。该问题是计算材料物理建模方面一个结构良好的练习。</w:t>
      </w:r>
    </w:p>
    <w:p w14:paraId="608C8DB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​良构性​</w:t>
      </w:r>
      <w:r>
        <w:rPr>
          <w:rFonts w:hint="default" w:ascii="PingFang SC" w:hAnsi="PingFang SC" w:eastAsia="PingFang SC" w:cs="PingFang SC"/>
          <w:i w:val="0"/>
          <w:iCs w:val="0"/>
          <w:caps w:val="0"/>
          <w:color w:val="555878"/>
          <w:spacing w:val="0"/>
          <w:sz w:val="16"/>
          <w:szCs w:val="16"/>
          <w:bdr w:val="none" w:color="auto" w:sz="0" w:space="0"/>
          <w:shd w:val="clear" w:fill="FFFFFF"/>
        </w:rPr>
        <w:t>​：所有必需的参数、常数和函数形式都已明确提供。任务是根据这些已知条件推导出一个公式并加以应用，这是一个明确定义的数学过程，可得出唯一解。</w:t>
      </w:r>
    </w:p>
    <w:p w14:paraId="5AB5352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​客观性​</w:t>
      </w:r>
      <w:r>
        <w:rPr>
          <w:rFonts w:hint="default" w:ascii="PingFang SC" w:hAnsi="PingFang SC" w:eastAsia="PingFang SC" w:cs="PingFang SC"/>
          <w:i w:val="0"/>
          <w:iCs w:val="0"/>
          <w:caps w:val="0"/>
          <w:color w:val="555878"/>
          <w:spacing w:val="0"/>
          <w:sz w:val="16"/>
          <w:szCs w:val="16"/>
          <w:bdr w:val="none" w:color="auto" w:sz="0" w:space="0"/>
          <w:shd w:val="clear" w:fill="FFFFFF"/>
        </w:rPr>
        <w:t>​：问题使用精确、定量的语言和既定的科学术语来陈述。它没有主观断言。</w:t>
      </w:r>
    </w:p>
    <w:p w14:paraId="0683D9C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​缺陷清单​</w:t>
      </w:r>
      <w:r>
        <w:rPr>
          <w:rFonts w:hint="default" w:ascii="PingFang SC" w:hAnsi="PingFang SC" w:eastAsia="PingFang SC" w:cs="PingFang SC"/>
          <w:i w:val="0"/>
          <w:iCs w:val="0"/>
          <w:caps w:val="0"/>
          <w:color w:val="555878"/>
          <w:spacing w:val="0"/>
          <w:sz w:val="16"/>
          <w:szCs w:val="16"/>
          <w:bdr w:val="none" w:color="auto" w:sz="0" w:space="0"/>
          <w:shd w:val="clear" w:fill="FFFFFF"/>
        </w:rPr>
        <w:t>​：问题没有违反任何指定的缺陷。它在科学上是合理的（在一个模型的背景下）、完整的、一致的并且结构良好。</w:t>
      </w:r>
    </w:p>
    <w:p w14:paraId="52701F22">
      <w:pPr>
        <w:pStyle w:val="3"/>
        <w:keepNext w:val="0"/>
        <w:keepLines w:val="0"/>
        <w:widowControl/>
        <w:suppressLineNumbers w:val="0"/>
        <w:spacing w:before="438" w:beforeAutospacing="0" w:after="558" w:afterAutospacing="0" w:line="20" w:lineRule="atLeast"/>
        <w:ind w:left="0" w:right="0"/>
        <w:rPr>
          <w:b/>
          <w:bCs/>
          <w:color w:val="020C1A"/>
          <w:sz w:val="24"/>
          <w:szCs w:val="24"/>
        </w:rPr>
      </w:pPr>
      <w:r>
        <w:rPr>
          <w:b/>
          <w:bCs/>
          <w:i w:val="0"/>
          <w:iCs w:val="0"/>
          <w:caps w:val="0"/>
          <w:color w:val="020C1A"/>
          <w:spacing w:val="0"/>
          <w:sz w:val="24"/>
          <w:szCs w:val="24"/>
          <w:shd w:val="clear" w:fill="FFFFFF"/>
        </w:rPr>
        <w:t>步骤3：结论与操作</w:t>
      </w:r>
    </w:p>
    <w:p w14:paraId="332567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8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该问题是​</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​有效的​</w:t>
      </w:r>
      <w:r>
        <w:rPr>
          <w:rFonts w:hint="default" w:ascii="PingFang SC" w:hAnsi="PingFang SC" w:eastAsia="PingFang SC" w:cs="PingFang SC"/>
          <w:i w:val="0"/>
          <w:iCs w:val="0"/>
          <w:caps w:val="0"/>
          <w:color w:val="555878"/>
          <w:spacing w:val="0"/>
          <w:sz w:val="16"/>
          <w:szCs w:val="16"/>
          <w:bdr w:val="none" w:color="auto" w:sz="0" w:space="0"/>
          <w:shd w:val="clear" w:fill="FFFFFF"/>
        </w:rPr>
        <w:t>​。将提供分步解答。</w:t>
      </w:r>
    </w:p>
    <w:p w14:paraId="53497919">
      <w:pPr>
        <w:pStyle w:val="3"/>
        <w:keepNext w:val="0"/>
        <w:keepLines w:val="0"/>
        <w:widowControl/>
        <w:suppressLineNumbers w:val="0"/>
        <w:spacing w:before="438" w:beforeAutospacing="0" w:after="558" w:afterAutospacing="0" w:line="20" w:lineRule="atLeast"/>
        <w:ind w:left="0" w:right="0"/>
        <w:rPr>
          <w:b/>
          <w:bCs/>
          <w:color w:val="020C1A"/>
          <w:sz w:val="24"/>
          <w:szCs w:val="24"/>
        </w:rPr>
      </w:pPr>
      <w:r>
        <w:rPr>
          <w:b/>
          <w:bCs/>
          <w:i w:val="0"/>
          <w:iCs w:val="0"/>
          <w:caps w:val="0"/>
          <w:color w:val="020C1A"/>
          <w:spacing w:val="0"/>
          <w:sz w:val="24"/>
          <w:szCs w:val="24"/>
          <w:shd w:val="clear" w:fill="FFFFFF"/>
        </w:rPr>
        <w:t>解题推导</w:t>
      </w:r>
    </w:p>
    <w:p w14:paraId="408358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8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解题过程分为四个阶段：</w:t>
      </w:r>
    </w:p>
    <w:p w14:paraId="500428CD">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推导收敛极限带隙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的表达式。</w:t>
      </w:r>
    </w:p>
    <w:p w14:paraId="4AFDFDA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简化屏蔽因子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的表达式。</w:t>
      </w:r>
    </w:p>
    <w:p w14:paraId="62B8372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将这些结合起来，得到计算带隙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的最终表达式。</w:t>
      </w:r>
    </w:p>
    <w:p w14:paraId="35AC9C2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将最终公式应用于指定的泛函和测试案例。</w:t>
      </w:r>
    </w:p>
    <w:p w14:paraId="3CA1E8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​1. 收敛极限带隙 </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Eg∞</w:t>
      </w:r>
      <w:r>
        <w:rPr>
          <w:rFonts w:hint="default" w:ascii="KaTeX_Math" w:hAnsi="KaTeX_Math" w:eastAsia="KaTeX_Math" w:cs="KaTeX_Math"/>
          <w:b/>
          <w:bCs/>
          <w:i/>
          <w:iCs/>
          <w:caps w:val="0"/>
          <w:color w:val="555878"/>
          <w:spacing w:val="0"/>
          <w:sz w:val="16"/>
          <w:szCs w:val="16"/>
          <w:bdr w:val="none" w:color="auto" w:sz="0" w:space="0"/>
          <w:shd w:val="clear" w:fill="FFFFFF"/>
        </w:rPr>
        <w:t>E</w:t>
      </w:r>
      <w:r>
        <w:rPr>
          <w:rFonts w:hint="default" w:ascii="Times New Roman" w:hAnsi="Times New Roman" w:eastAsia="Times New Roman" w:cs="Times New Roman"/>
          <w:b/>
          <w:bCs/>
          <w:i w:val="0"/>
          <w:iCs w:val="0"/>
          <w:caps w:val="0"/>
          <w:color w:val="555878"/>
          <w:spacing w:val="0"/>
          <w:sz w:val="16"/>
          <w:szCs w:val="16"/>
          <w:shd w:val="clear" w:fill="FFFFFF"/>
        </w:rPr>
        <w:t>g</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3487C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问题陈述，杂化泛函的带隙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由基准 PBE 带隙</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w:t>
      </w:r>
      <w:r>
        <w:rPr>
          <w:rFonts w:hint="default" w:ascii="PingFang SC" w:hAnsi="PingFang SC" w:eastAsia="PingFang SC" w:cs="PingFang SC"/>
          <w:i w:val="0"/>
          <w:iCs w:val="0"/>
          <w:caps w:val="0"/>
          <w:color w:val="555878"/>
          <w:spacing w:val="0"/>
          <w:sz w:val="16"/>
          <w:szCs w:val="16"/>
          <w:bdr w:val="none" w:color="auto" w:sz="0" w:space="0"/>
          <w:shd w:val="clear" w:fill="FFFFFF"/>
        </w:rPr>
        <w:t>加上一个与 Hartree-Fock 交换分数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PingFang SC" w:hAnsi="PingFang SC" w:eastAsia="PingFang SC" w:cs="PingFang SC"/>
          <w:i w:val="0"/>
          <w:iCs w:val="0"/>
          <w:caps w:val="0"/>
          <w:color w:val="555878"/>
          <w:spacing w:val="0"/>
          <w:sz w:val="16"/>
          <w:szCs w:val="16"/>
          <w:bdr w:val="none" w:color="auto" w:sz="0" w:space="0"/>
          <w:shd w:val="clear" w:fill="FFFFFF"/>
        </w:rPr>
        <w:t>、全交换振幅</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和屏蔽因子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成正比的增量给出。这得出了以下表达式：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Eg∞(a,μ)=Egbase+a⋅Δ∞⋅S(μ)</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p>
    <w:p w14:paraId="11F524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​2. 屏蔽因子 </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S(μ)</w:t>
      </w:r>
      <w:r>
        <w:rPr>
          <w:rFonts w:hint="default" w:ascii="KaTeX_Math" w:hAnsi="KaTeX_Math" w:eastAsia="KaTeX_Math" w:cs="KaTeX_Math"/>
          <w:b/>
          <w:bCs/>
          <w:i/>
          <w:iCs/>
          <w:caps w:val="0"/>
          <w:color w:val="555878"/>
          <w:spacing w:val="0"/>
          <w:sz w:val="16"/>
          <w:szCs w:val="16"/>
          <w:bdr w:val="none" w:color="auto" w:sz="0" w:space="0"/>
          <w:shd w:val="clear" w:fill="FFFFFF"/>
        </w:rPr>
        <w:t>S</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Fonts w:hint="default" w:ascii="KaTeX_Math" w:hAnsi="KaTeX_Math" w:eastAsia="KaTeX_Math" w:cs="KaTeX_Math"/>
          <w:b/>
          <w:bCs/>
          <w:i/>
          <w:iCs/>
          <w:caps w:val="0"/>
          <w:color w:val="555878"/>
          <w:spacing w:val="0"/>
          <w:sz w:val="16"/>
          <w:szCs w:val="16"/>
          <w:bdr w:val="none" w:color="auto" w:sz="0" w:space="0"/>
          <w:shd w:val="clear" w:fill="FFFFFF"/>
        </w:rPr>
        <w:t>μ</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D95A1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屏蔽因子定义为两个积分之比：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S(μ)=Inum(μ)Iden</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den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其中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Inum(μ)=∫0∞r⋅erfc(μr)⋅exp⁡(−r22σ2) dr</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Iden=∫0∞r⋅exp⁡(−r22σ2) dr</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den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p>
    <w:p w14:paraId="00F103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首先，我们计算分母积分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Iden</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den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。令</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u=r2/(2σ2)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，这意味着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du=r/σ2 dr</w:t>
      </w:r>
      <w:r>
        <w:rPr>
          <w:rFonts w:hint="default" w:ascii="KaTeX_Math" w:hAnsi="KaTeX_Math" w:eastAsia="KaTeX_Math" w:cs="KaTeX_Math"/>
          <w:i/>
          <w:iCs/>
          <w:caps w:val="0"/>
          <w:color w:val="555878"/>
          <w:spacing w:val="0"/>
          <w:sz w:val="16"/>
          <w:szCs w:val="16"/>
          <w:bdr w:val="none" w:color="auto" w:sz="0" w:space="0"/>
          <w:shd w:val="clear" w:fill="FFFFFF"/>
        </w:rPr>
        <w:t>du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dr</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Iden=σ2∫0∞exp⁡(−u) du=σ2[−exp⁡(−u)]0∞=σ2(0−(−1))=σ2</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den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du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2(0−(−1))=</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p>
    <w:p w14:paraId="77A7A6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接下来，我们计算分子积分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Inum(μ)</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。该积分是已知形式，但其正确性可以通过在积分号下使用莱布尼茨微分法则来验证。让我们对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Inum(μ)</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关于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求导：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ddμInum(μ)=∫0∞r⋅exp⁡(−r22σ2)⋅∂∂μ(erfc(μr)) dr</w:t>
      </w:r>
      <w:r>
        <w:rPr>
          <w:rFonts w:hint="default" w:ascii="KaTeX_Math" w:hAnsi="KaTeX_Math" w:eastAsia="KaTeX_Math" w:cs="KaTeX_Math"/>
          <w:i/>
          <w:iCs/>
          <w:caps w:val="0"/>
          <w:color w:val="555878"/>
          <w:spacing w:val="0"/>
          <w:sz w:val="16"/>
          <w:szCs w:val="16"/>
          <w:bdr w:val="none" w:color="auto" w:sz="0" w:space="0"/>
          <w:shd w:val="clear" w:fill="FFFFFF"/>
        </w:rPr>
        <w:t>dμd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 使用导数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ddxerfc(x)=−2πe−x2</w:t>
      </w:r>
      <w:r>
        <w:rPr>
          <w:rFonts w:hint="default" w:ascii="KaTeX_Math" w:hAnsi="KaTeX_Math" w:eastAsia="KaTeX_Math" w:cs="KaTeX_Math"/>
          <w:i/>
          <w:iCs/>
          <w:caps w:val="0"/>
          <w:color w:val="555878"/>
          <w:spacing w:val="0"/>
          <w:sz w:val="16"/>
          <w:szCs w:val="16"/>
          <w:bdr w:val="none" w:color="auto" w:sz="0" w:space="0"/>
          <w:shd w:val="clear" w:fill="FFFFFF"/>
        </w:rPr>
        <w:t>dxd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，我们有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∂∂μerfc(μr)=−2rπe−(μr)2∂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∂​erfc(</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ddμInum(μ)=∫0∞r⋅exp⁡(−r22σ2)(−2rπe−μ2r2) dr=−2π∫0∞r2⋅exp⁡(−(12σ2+μ2)r2) dr</w:t>
      </w:r>
      <w:r>
        <w:rPr>
          <w:rFonts w:hint="default" w:ascii="KaTeX_Math" w:hAnsi="KaTeX_Math" w:eastAsia="KaTeX_Math" w:cs="KaTeX_Math"/>
          <w:i/>
          <w:iCs/>
          <w:caps w:val="0"/>
          <w:color w:val="555878"/>
          <w:spacing w:val="0"/>
          <w:sz w:val="16"/>
          <w:szCs w:val="16"/>
          <w:bdr w:val="none" w:color="auto" w:sz="0" w:space="0"/>
          <w:shd w:val="clear" w:fill="FFFFFF"/>
        </w:rPr>
        <w:t>dμd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⋅exp</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2⋅exp</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 这是一个标准的高斯积分，形式为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∫0∞x2e−Ax2dx=π4A3/2</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dx</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。令</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A=12σ2+μ2=1+2μ2σ22σ2</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ddμInum(μ)=−2π⋅π4A3/2=−12A3/2=−12(1+2μ2σ22σ2)−3/2=−2σ3(1+2μ2σ2)3/2</w:t>
      </w:r>
      <w:r>
        <w:rPr>
          <w:rFonts w:hint="default" w:ascii="KaTeX_Math" w:hAnsi="KaTeX_Math" w:eastAsia="KaTeX_Math" w:cs="KaTeX_Math"/>
          <w:i/>
          <w:iCs/>
          <w:caps w:val="0"/>
          <w:color w:val="555878"/>
          <w:spacing w:val="0"/>
          <w:sz w:val="16"/>
          <w:szCs w:val="16"/>
          <w:bdr w:val="none" w:color="auto" w:sz="0" w:space="0"/>
          <w:shd w:val="clear" w:fill="FFFFFF"/>
        </w:rPr>
        <w:t>dμd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​2​⋅4</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3/2</w:t>
      </w:r>
      <w:r>
        <w:rPr>
          <w:rFonts w:hint="default" w:ascii="KaTeX_Math" w:hAnsi="KaTeX_Math" w:eastAsia="KaTeX_Math" w:cs="KaTeX_Math"/>
          <w:i/>
          <w:iCs/>
          <w:caps w:val="0"/>
          <w:color w:val="555878"/>
          <w:spacing w:val="0"/>
          <w:sz w:val="16"/>
          <w:szCs w:val="16"/>
          <w:bdr w:val="none" w:color="auto" w:sz="0" w:space="0"/>
          <w:shd w:val="clear" w:fill="FFFFFF"/>
        </w:rPr>
        <w:t>π</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3/21​=−21​</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−3/2=−(1+2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2)3/22​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3​</w:t>
      </w:r>
      <w:r>
        <w:rPr>
          <w:rFonts w:hint="default" w:ascii="PingFang SC" w:hAnsi="PingFang SC" w:eastAsia="PingFang SC" w:cs="PingFang SC"/>
          <w:i w:val="0"/>
          <w:iCs w:val="0"/>
          <w:caps w:val="0"/>
          <w:color w:val="555878"/>
          <w:spacing w:val="0"/>
          <w:sz w:val="16"/>
          <w:szCs w:val="16"/>
          <w:bdr w:val="none" w:color="auto" w:sz="0" w:space="0"/>
          <w:shd w:val="clear" w:fill="FFFFFF"/>
        </w:rPr>
        <w:t> 通过对该表达式关于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PingFang SC" w:hAnsi="PingFang SC" w:eastAsia="PingFang SC" w:cs="PingFang SC"/>
          <w:i w:val="0"/>
          <w:iCs w:val="0"/>
          <w:caps w:val="0"/>
          <w:color w:val="555878"/>
          <w:spacing w:val="0"/>
          <w:sz w:val="16"/>
          <w:szCs w:val="16"/>
          <w:bdr w:val="none" w:color="auto" w:sz="0" w:space="0"/>
          <w:shd w:val="clear" w:fill="FFFFFF"/>
        </w:rPr>
        <w:t>积分，并使用边界条件</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Inum(0)=Iden=σ2</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den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，可以得到闭式解：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Inum(μ)=σ2(1−2μσ1+2μ2σ2)</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3" w:hAnsi="KaTeX_Size3" w:eastAsia="KaTeX_Size3" w:cs="KaTeX_Size3"/>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μσ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3" w:hAnsi="KaTeX_Size3" w:eastAsia="KaTeX_Size3" w:cs="KaTeX_Size3"/>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因此，屏蔽因子简化为：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S(μ)=Inum(μ)Iden=σ2(1−2μσ1+2μ2σ2)σ2=1−2μσ1+2μ2σ2</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den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num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μσ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μσ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该表达式正确地给出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S(0)=1</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S(μ→∞)=1−2μσ2μ2σ2=0</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μσ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023104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​3. 计算带隙 </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Eg</w:t>
      </w:r>
      <w:r>
        <w:rPr>
          <w:rFonts w:hint="default" w:ascii="KaTeX_Math" w:hAnsi="KaTeX_Math" w:eastAsia="KaTeX_Math" w:cs="KaTeX_Math"/>
          <w:b/>
          <w:bCs/>
          <w:i/>
          <w:iCs/>
          <w:caps w:val="0"/>
          <w:color w:val="555878"/>
          <w:spacing w:val="0"/>
          <w:sz w:val="16"/>
          <w:szCs w:val="16"/>
          <w:bdr w:val="none" w:color="auto" w:sz="0" w:space="0"/>
          <w:shd w:val="clear" w:fill="FFFFFF"/>
        </w:rPr>
        <w:t>E</w:t>
      </w:r>
      <w:r>
        <w:rPr>
          <w:rFonts w:hint="default" w:ascii="Times New Roman" w:hAnsi="Times New Roman" w:eastAsia="Times New Roman" w:cs="Times New Roman"/>
          <w:b/>
          <w:bCs/>
          <w:i w:val="0"/>
          <w:iCs w:val="0"/>
          <w:caps w:val="0"/>
          <w:color w:val="555878"/>
          <w:spacing w:val="0"/>
          <w:sz w:val="16"/>
          <w:szCs w:val="16"/>
          <w:shd w:val="clear" w:fill="FFFFFF"/>
        </w:rPr>
        <w:t>g</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 的最终表达式​</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A5C4B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在有限参数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(Nk,Ecut)(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下计算的带隙是收敛极限带隙减去数值误差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Eg(a,μ,Nk,Ecut)=Eg∞(a,μ)−δE(Nk,Ecut)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代入推导出的表达式：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Eg=Egbase+a⋅Δ∞⋅(1−2μσ1+2μ2σ2)−(ckNk−1/3+ceEcut−1/2)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3" w:hAnsi="KaTeX_Size3" w:eastAsia="KaTeX_Size3" w:cs="KaTeX_Size3"/>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2​2​</w:t>
      </w:r>
      <w:r>
        <w:rPr>
          <w:rFonts w:hint="default" w:ascii="KaTeX_Math" w:hAnsi="KaTeX_Math" w:eastAsia="KaTeX_Math" w:cs="KaTeX_Math"/>
          <w:i/>
          <w:iCs/>
          <w:caps w:val="0"/>
          <w:color w:val="555878"/>
          <w:spacing w:val="0"/>
          <w:sz w:val="16"/>
          <w:szCs w:val="16"/>
          <w:bdr w:val="none" w:color="auto" w:sz="0" w:space="0"/>
          <w:shd w:val="clear" w:fill="FFFFFF"/>
        </w:rPr>
        <w:t>μσ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3" w:hAnsi="KaTeX_Size3" w:eastAsia="KaTeX_Size3" w:cs="KaTeX_Size3"/>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−1/3​+</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cut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w:t>
      </w:r>
      <w:r>
        <w:rPr>
          <w:rFonts w:hint="default" w:ascii="KaTeX_Size2" w:hAnsi="KaTeX_Size2" w:eastAsia="KaTeX_Size2" w:cs="KaTeX_Size2"/>
          <w:i w:val="0"/>
          <w:iCs w:val="0"/>
          <w:caps w:val="0"/>
          <w:color w:val="555878"/>
          <w:spacing w:val="0"/>
          <w:sz w:val="16"/>
          <w:szCs w:val="16"/>
          <w:bdr w:val="none" w:color="auto" w:sz="0" w:space="0"/>
          <w:shd w:val="clear" w:fill="FFFFFF"/>
        </w:rPr>
        <w:t>)</w:t>
      </w:r>
    </w:p>
    <w:p w14:paraId="42A737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​4. 应用于泛函和测试案例​</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27D5C7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首先，我们为每个泛函计算常数项。</w:t>
      </w:r>
    </w:p>
    <w:p w14:paraId="3C8355B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​给定常数​</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Egbase=0.62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base​=0.62</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Δ∞=2.50Δ</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​=2.50</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ck=0.12</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ce=1.20</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KaTeX_Math" w:hAnsi="KaTeX_Math" w:eastAsia="KaTeX_Math" w:cs="KaTeX_Math"/>
          <w:i/>
          <w:iCs/>
          <w:caps w:val="0"/>
          <w:color w:val="555878"/>
          <w:spacing w:val="0"/>
          <w:sz w:val="16"/>
          <w:szCs w:val="16"/>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​=1.20</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σ=2.35</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=2.35</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FB5988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​对于 PBE​</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。收敛带隙就是</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Eg∞,PBE=Egbase=0.62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base​=0.62eV</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01ABCC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​对于 PBE0​</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。屏蔽因子为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S(0)=1</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Eg∞,PBE0=0.62+0.25⋅2.50⋅1=0.62+0.625=1.245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∞,PBE0​=0.62+0.25⋅2.50⋅1=0.62+0.625=1.245eV</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E39605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​对于 HSE​</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a=0.25</w:t>
      </w:r>
      <w:r>
        <w:rPr>
          <w:rFonts w:hint="default" w:ascii="KaTeX_Math" w:hAnsi="KaTeX_Math" w:eastAsia="KaTeX_Math" w:cs="KaTeX_Math"/>
          <w:i/>
          <w:iCs/>
          <w:caps w:val="0"/>
          <w:color w:val="555878"/>
          <w:spacing w:val="0"/>
          <w:sz w:val="16"/>
          <w:szCs w:val="16"/>
          <w:bdr w:val="none" w:color="auto" w:sz="0" w:space="0"/>
          <w:shd w:val="clear" w:fill="FFFFFF"/>
        </w:rPr>
        <w:t>a</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μ=0.20</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w:t>
      </w:r>
      <w:r>
        <w:rPr>
          <w:rFonts w:hint="default" w:ascii="PingFang SC" w:hAnsi="PingFang SC" w:eastAsia="PingFang SC" w:cs="PingFang SC"/>
          <w:i w:val="0"/>
          <w:iCs w:val="0"/>
          <w:caps w:val="0"/>
          <w:color w:val="555878"/>
          <w:spacing w:val="0"/>
          <w:sz w:val="16"/>
          <w:szCs w:val="16"/>
          <w:bdr w:val="none" w:color="auto" w:sz="0" w:space="0"/>
          <w:shd w:val="clear" w:fill="FFFFFF"/>
        </w:rPr>
        <w:t>。 首先，计算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S(0.20)</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μσ=0.20⋅2.35=0.47</w:t>
      </w:r>
      <w:r>
        <w:rPr>
          <w:rFonts w:hint="default" w:ascii="KaTeX_Math" w:hAnsi="KaTeX_Math" w:eastAsia="KaTeX_Math" w:cs="KaTeX_Math"/>
          <w:i/>
          <w:iCs/>
          <w:caps w:val="0"/>
          <w:color w:val="555878"/>
          <w:spacing w:val="0"/>
          <w:sz w:val="16"/>
          <w:szCs w:val="16"/>
          <w:bdr w:val="none" w:color="auto" w:sz="0" w:space="0"/>
          <w:shd w:val="clear" w:fill="FFFFFF"/>
        </w:rPr>
        <w:t>μσ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=0.20⋅2.35=0.47</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1+2μ2σ2=1+2⋅(0.47)2=1+2⋅0.2209=1.44181+2</w:t>
      </w:r>
      <w:r>
        <w:rPr>
          <w:rFonts w:hint="default" w:ascii="KaTeX_Math" w:hAnsi="KaTeX_Math" w:eastAsia="KaTeX_Math" w:cs="KaTeX_Math"/>
          <w:i/>
          <w:iCs/>
          <w:caps w:val="0"/>
          <w:color w:val="555878"/>
          <w:spacing w:val="0"/>
          <w:sz w:val="16"/>
          <w:szCs w:val="16"/>
          <w:bdr w:val="none" w:color="auto" w:sz="0" w:space="0"/>
          <w:shd w:val="clear" w:fill="FFFFFF"/>
        </w:rPr>
        <w:t>μ</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2=1+2⋅(0.47)2=1+2⋅0.2209=1.4418</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S(0.20)=1−2⋅0.471.4418=1−0.66468037...1.20074978...≈1−0.5535261=0.4464739</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(0.20)=1−1.4418​2​⋅0.47​=1−1.20074978...0.66468037...​≈1−0.5535261=0.4464739</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Eg∞,HSE=0.62+0.25⋅2.50⋅S(0.20)=0.62+0.625⋅0.4464739≈0.62+0.2790462=0.8990462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∞,HSE​=0.62+0.25⋅2.50⋅</w:t>
      </w:r>
      <w:r>
        <w:rPr>
          <w:rFonts w:hint="default" w:ascii="KaTeX_Math" w:hAnsi="KaTeX_Math" w:eastAsia="KaTeX_Math" w:cs="KaTeX_Math"/>
          <w:i/>
          <w:iCs/>
          <w:caps w:val="0"/>
          <w:color w:val="555878"/>
          <w:spacing w:val="0"/>
          <w:sz w:val="16"/>
          <w:szCs w:val="16"/>
          <w:bdr w:val="none" w:color="auto" w:sz="0" w:space="0"/>
          <w:shd w:val="clear" w:fill="FFFFFF"/>
        </w:rPr>
        <w:t>S</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(0.20)=0.62+0.625⋅0.4464739≈0.62+0.2790462=0.8990462eV</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69C4A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现在，我们为每个测试案例计算数值误差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PingFang SC" w:hAnsi="PingFang SC" w:eastAsia="PingFang SC" w:cs="PingFang SC"/>
          <w:i w:val="0"/>
          <w:iCs w:val="0"/>
          <w:caps w:val="0"/>
          <w:color w:val="555878"/>
          <w:spacing w:val="0"/>
          <w:sz w:val="16"/>
          <w:szCs w:val="16"/>
          <w:bdr w:val="none" w:color="auto" w:sz="0" w:space="0"/>
          <w:shd w:val="clear" w:fill="FFFFFF"/>
        </w:rPr>
        <w:t>，并从收敛极限带隙中减去它。</w:t>
      </w:r>
    </w:p>
    <w:p w14:paraId="014000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​测试案例 1：</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(Nk,Ecut)=(8,150)(</w:t>
      </w:r>
      <w:r>
        <w:rPr>
          <w:rFonts w:hint="default" w:ascii="KaTeX_Math" w:hAnsi="KaTeX_Math" w:eastAsia="KaTeX_Math" w:cs="KaTeX_Math"/>
          <w:b/>
          <w:bCs/>
          <w:i/>
          <w:iCs/>
          <w:caps w:val="0"/>
          <w:color w:val="555878"/>
          <w:spacing w:val="0"/>
          <w:sz w:val="16"/>
          <w:szCs w:val="16"/>
          <w:bdr w:val="none" w:color="auto" w:sz="0" w:space="0"/>
          <w:shd w:val="clear" w:fill="FFFFFF"/>
        </w:rPr>
        <w:t>N</w:t>
      </w:r>
      <w:r>
        <w:rPr>
          <w:rFonts w:hint="default" w:ascii="KaTeX_Math" w:hAnsi="KaTeX_Math" w:eastAsia="KaTeX_Math" w:cs="KaTeX_Math"/>
          <w:b/>
          <w:bCs/>
          <w:i/>
          <w:iCs/>
          <w:caps w:val="0"/>
          <w:color w:val="555878"/>
          <w:spacing w:val="0"/>
          <w:sz w:val="16"/>
          <w:szCs w:val="16"/>
          <w:shd w:val="clear" w:fill="FFFFFF"/>
        </w:rPr>
        <w:t>k</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Fonts w:hint="default" w:ascii="KaTeX_Math" w:hAnsi="KaTeX_Math" w:eastAsia="KaTeX_Math" w:cs="KaTeX_Math"/>
          <w:b/>
          <w:bCs/>
          <w:i/>
          <w:iCs/>
          <w:caps w:val="0"/>
          <w:color w:val="555878"/>
          <w:spacing w:val="0"/>
          <w:sz w:val="16"/>
          <w:szCs w:val="16"/>
          <w:bdr w:val="none" w:color="auto" w:sz="0" w:space="0"/>
          <w:shd w:val="clear" w:fill="FFFFFF"/>
        </w:rPr>
        <w:t>E</w:t>
      </w:r>
      <w:r>
        <w:rPr>
          <w:rFonts w:hint="default" w:ascii="Times New Roman" w:hAnsi="Times New Roman" w:eastAsia="Times New Roman" w:cs="Times New Roman"/>
          <w:b/>
          <w:bCs/>
          <w:i w:val="0"/>
          <w:iCs w:val="0"/>
          <w:caps w:val="0"/>
          <w:color w:val="555878"/>
          <w:spacing w:val="0"/>
          <w:sz w:val="16"/>
          <w:szCs w:val="16"/>
          <w:shd w:val="clear" w:fill="FFFFFF"/>
        </w:rPr>
        <w:t>cut</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​)=(8,150)</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δE1=0.12⋅8−1/3+1.20⋅150−1/2=0.12⋅0.5+1.20⋅0.0816496...=0.06+0.097979...=0.157980 eV</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​=0.12⋅8−1/3+1.20⋅150−1/2=0.12⋅0.5+1.20⋅0.0816496...=0.06+0.097979...=0.157980eV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Eg,1PBE=0.62−0.157980=0.462020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PBE​=0.62−0.157980=0.462020eV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Eg,1PBE0=1.245−0.157980=1.087020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PBE0​=1.245−0.157980=1.087020eV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Eg,1HSE=0.899046−0.157980=0.741066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HSE​=0.899046−0.157980=0.741066eV</w:t>
      </w:r>
      <w:r>
        <w:rPr>
          <w:rFonts w:hint="default" w:ascii="PingFang SC" w:hAnsi="PingFang SC" w:eastAsia="PingFang SC" w:cs="PingFang SC"/>
          <w:i w:val="0"/>
          <w:iCs w:val="0"/>
          <w:caps w:val="0"/>
          <w:color w:val="555878"/>
          <w:spacing w:val="0"/>
          <w:sz w:val="16"/>
          <w:szCs w:val="16"/>
          <w:bdr w:val="none" w:color="auto" w:sz="0" w:space="0"/>
          <w:shd w:val="clear" w:fill="FFFFFF"/>
        </w:rPr>
        <w:t>。 结果 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[0.462020,1.087020,0.741066][0.462020,1.087020,0.741066]</w:t>
      </w:r>
    </w:p>
    <w:p w14:paraId="01C100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​测试案例 2：</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(Nk,Ecut)=(64,300)(</w:t>
      </w:r>
      <w:r>
        <w:rPr>
          <w:rFonts w:hint="default" w:ascii="KaTeX_Math" w:hAnsi="KaTeX_Math" w:eastAsia="KaTeX_Math" w:cs="KaTeX_Math"/>
          <w:b/>
          <w:bCs/>
          <w:i/>
          <w:iCs/>
          <w:caps w:val="0"/>
          <w:color w:val="555878"/>
          <w:spacing w:val="0"/>
          <w:sz w:val="16"/>
          <w:szCs w:val="16"/>
          <w:bdr w:val="none" w:color="auto" w:sz="0" w:space="0"/>
          <w:shd w:val="clear" w:fill="FFFFFF"/>
        </w:rPr>
        <w:t>N</w:t>
      </w:r>
      <w:r>
        <w:rPr>
          <w:rFonts w:hint="default" w:ascii="KaTeX_Math" w:hAnsi="KaTeX_Math" w:eastAsia="KaTeX_Math" w:cs="KaTeX_Math"/>
          <w:b/>
          <w:bCs/>
          <w:i/>
          <w:iCs/>
          <w:caps w:val="0"/>
          <w:color w:val="555878"/>
          <w:spacing w:val="0"/>
          <w:sz w:val="16"/>
          <w:szCs w:val="16"/>
          <w:shd w:val="clear" w:fill="FFFFFF"/>
        </w:rPr>
        <w:t>k</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Fonts w:hint="default" w:ascii="KaTeX_Math" w:hAnsi="KaTeX_Math" w:eastAsia="KaTeX_Math" w:cs="KaTeX_Math"/>
          <w:b/>
          <w:bCs/>
          <w:i/>
          <w:iCs/>
          <w:caps w:val="0"/>
          <w:color w:val="555878"/>
          <w:spacing w:val="0"/>
          <w:sz w:val="16"/>
          <w:szCs w:val="16"/>
          <w:bdr w:val="none" w:color="auto" w:sz="0" w:space="0"/>
          <w:shd w:val="clear" w:fill="FFFFFF"/>
        </w:rPr>
        <w:t>E</w:t>
      </w:r>
      <w:r>
        <w:rPr>
          <w:rFonts w:hint="default" w:ascii="Times New Roman" w:hAnsi="Times New Roman" w:eastAsia="Times New Roman" w:cs="Times New Roman"/>
          <w:b/>
          <w:bCs/>
          <w:i w:val="0"/>
          <w:iCs w:val="0"/>
          <w:caps w:val="0"/>
          <w:color w:val="555878"/>
          <w:spacing w:val="0"/>
          <w:sz w:val="16"/>
          <w:szCs w:val="16"/>
          <w:shd w:val="clear" w:fill="FFFFFF"/>
        </w:rPr>
        <w:t>cut</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​)=(64,300)</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δE2=0.12⋅64−1/3+1.20⋅300−1/2=0.12⋅0.25+1.20⋅0.057735...=0.03+0.069282...=0.099282 eV</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​=0.12⋅64−1/3+1.20⋅300−1/2=0.12⋅0.25+1.20⋅0.057735...=0.03+0.069282...=0.099282eV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Eg,2PBE=0.62−0.099282=0.520718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PBE​=0.62−0.099282=0.520718eV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Eg,2PBE0=1.245−0.099282=1.145718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PBE0​=1.245−0.099282=1.145718eV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Eg,2HSE=0.899046−0.099282=0.799764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HSE​=0.899046−0.099282=0.799764eV</w:t>
      </w:r>
      <w:r>
        <w:rPr>
          <w:rFonts w:hint="default" w:ascii="PingFang SC" w:hAnsi="PingFang SC" w:eastAsia="PingFang SC" w:cs="PingFang SC"/>
          <w:i w:val="0"/>
          <w:iCs w:val="0"/>
          <w:caps w:val="0"/>
          <w:color w:val="555878"/>
          <w:spacing w:val="0"/>
          <w:sz w:val="16"/>
          <w:szCs w:val="16"/>
          <w:bdr w:val="none" w:color="auto" w:sz="0" w:space="0"/>
          <w:shd w:val="clear" w:fill="FFFFFF"/>
        </w:rPr>
        <w:t>。 结果 2：</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[0.520718,1.145718,0.799764][0.520718,1.145718,0.799764]</w:t>
      </w:r>
    </w:p>
    <w:p w14:paraId="5C169D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​测试案例 3：</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(Nk,Ecut)=(216,600)(</w:t>
      </w:r>
      <w:r>
        <w:rPr>
          <w:rFonts w:hint="default" w:ascii="KaTeX_Math" w:hAnsi="KaTeX_Math" w:eastAsia="KaTeX_Math" w:cs="KaTeX_Math"/>
          <w:b/>
          <w:bCs/>
          <w:i/>
          <w:iCs/>
          <w:caps w:val="0"/>
          <w:color w:val="555878"/>
          <w:spacing w:val="0"/>
          <w:sz w:val="16"/>
          <w:szCs w:val="16"/>
          <w:bdr w:val="none" w:color="auto" w:sz="0" w:space="0"/>
          <w:shd w:val="clear" w:fill="FFFFFF"/>
        </w:rPr>
        <w:t>N</w:t>
      </w:r>
      <w:r>
        <w:rPr>
          <w:rFonts w:hint="default" w:ascii="KaTeX_Math" w:hAnsi="KaTeX_Math" w:eastAsia="KaTeX_Math" w:cs="KaTeX_Math"/>
          <w:b/>
          <w:bCs/>
          <w:i/>
          <w:iCs/>
          <w:caps w:val="0"/>
          <w:color w:val="555878"/>
          <w:spacing w:val="0"/>
          <w:sz w:val="16"/>
          <w:szCs w:val="16"/>
          <w:shd w:val="clear" w:fill="FFFFFF"/>
        </w:rPr>
        <w:t>k</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w:t>
      </w:r>
      <w:r>
        <w:rPr>
          <w:rFonts w:hint="default" w:ascii="KaTeX_Math" w:hAnsi="KaTeX_Math" w:eastAsia="KaTeX_Math" w:cs="KaTeX_Math"/>
          <w:b/>
          <w:bCs/>
          <w:i/>
          <w:iCs/>
          <w:caps w:val="0"/>
          <w:color w:val="555878"/>
          <w:spacing w:val="0"/>
          <w:sz w:val="16"/>
          <w:szCs w:val="16"/>
          <w:bdr w:val="none" w:color="auto" w:sz="0" w:space="0"/>
          <w:shd w:val="clear" w:fill="FFFFFF"/>
        </w:rPr>
        <w:t>E</w:t>
      </w:r>
      <w:r>
        <w:rPr>
          <w:rFonts w:hint="default" w:ascii="Times New Roman" w:hAnsi="Times New Roman" w:eastAsia="Times New Roman" w:cs="Times New Roman"/>
          <w:b/>
          <w:bCs/>
          <w:i w:val="0"/>
          <w:iCs w:val="0"/>
          <w:caps w:val="0"/>
          <w:color w:val="555878"/>
          <w:spacing w:val="0"/>
          <w:sz w:val="16"/>
          <w:szCs w:val="16"/>
          <w:shd w:val="clear" w:fill="FFFFFF"/>
        </w:rPr>
        <w:t>cut</w:t>
      </w:r>
      <w:r>
        <w:rPr>
          <w:rFonts w:hint="default" w:ascii="Times New Roman" w:hAnsi="Times New Roman" w:eastAsia="Times New Roman" w:cs="Times New Roman"/>
          <w:b/>
          <w:bCs/>
          <w:i w:val="0"/>
          <w:iCs w:val="0"/>
          <w:caps w:val="0"/>
          <w:color w:val="555878"/>
          <w:spacing w:val="0"/>
          <w:sz w:val="16"/>
          <w:szCs w:val="16"/>
          <w:bdr w:val="none" w:color="auto" w:sz="0" w:space="0"/>
          <w:shd w:val="clear" w:fill="FFFFFF"/>
        </w:rPr>
        <w:t>​)=(216,600)</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δE3=0.12⋅216−1/3+1.20⋅600−1/2=0.12⋅(1/6)+1.20⋅0.0408248...=0.02+0.048990...=0.068990 eV</w:t>
      </w:r>
      <w:r>
        <w:rPr>
          <w:rFonts w:hint="default" w:ascii="KaTeX_Math" w:hAnsi="KaTeX_Math" w:eastAsia="KaTeX_Math" w:cs="KaTeX_Math"/>
          <w:i/>
          <w:iCs/>
          <w:caps w:val="0"/>
          <w:color w:val="555878"/>
          <w:spacing w:val="0"/>
          <w:sz w:val="16"/>
          <w:szCs w:val="16"/>
          <w:bdr w:val="none" w:color="auto" w:sz="0" w:space="0"/>
          <w:shd w:val="clear" w:fill="FFFFFF"/>
        </w:rPr>
        <w:t>δE</w:t>
      </w:r>
      <w:r>
        <w:rPr>
          <w:rFonts w:hint="default" w:ascii="Times New Roman" w:hAnsi="Times New Roman" w:eastAsia="Times New Roman" w:cs="Times New Roman"/>
          <w:i w:val="0"/>
          <w:iCs w:val="0"/>
          <w:caps w:val="0"/>
          <w:color w:val="555878"/>
          <w:spacing w:val="0"/>
          <w:sz w:val="16"/>
          <w:szCs w:val="16"/>
          <w:shd w:val="clear" w:fill="FFFFFF"/>
        </w:rPr>
        <w:t>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​=0.12⋅216−1/3+1.20⋅600−1/2=0.12⋅(1/6)+1.20⋅0.0408248...=0.02+0.048990...=0.068990eV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Eg,3PBE=0.62−0.068990=0.551010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PBE​=0.62−0.068990=0.551010eV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Eg,3PBE0=1.245−0.068990=1.176010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PBE0​=1.245−0.068990=1.176010eV</w:t>
      </w:r>
      <w:r>
        <w:rPr>
          <w:rFonts w:hint="default" w:ascii="PingFang SC" w:hAnsi="PingFang SC" w:eastAsia="PingFang SC" w:cs="PingFang SC"/>
          <w:i w:val="0"/>
          <w:iCs w:val="0"/>
          <w:caps w:val="0"/>
          <w:color w:val="555878"/>
          <w:spacing w:val="0"/>
          <w:sz w:val="16"/>
          <w:szCs w:val="16"/>
          <w:bdr w:val="none" w:color="auto" w:sz="0" w:space="0"/>
          <w:shd w:val="clear" w:fill="FFFFFF"/>
        </w:rPr>
        <w:t>。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Eg,3HSE=0.899046−0.068990=0.830056 eV</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g,3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HSE​=0.899046−0.068990=0.830056eV</w:t>
      </w:r>
      <w:r>
        <w:rPr>
          <w:rFonts w:hint="default" w:ascii="PingFang SC" w:hAnsi="PingFang SC" w:eastAsia="PingFang SC" w:cs="PingFang SC"/>
          <w:i w:val="0"/>
          <w:iCs w:val="0"/>
          <w:caps w:val="0"/>
          <w:color w:val="555878"/>
          <w:spacing w:val="0"/>
          <w:sz w:val="16"/>
          <w:szCs w:val="16"/>
          <w:bdr w:val="none" w:color="auto" w:sz="0" w:space="0"/>
          <w:shd w:val="clear" w:fill="FFFFFF"/>
        </w:rPr>
        <w:t>。 结果 3：</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[0.551010,1.176010,0.830056][0.551010,1.176010,0.830056]</w:t>
      </w:r>
    </w:p>
    <w:p w14:paraId="5D6FCA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这些数值结果将在提供的 Python 代码中实现。</w:t>
      </w:r>
    </w:p>
    <w:p w14:paraId="7AD59D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​答案​</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59CC79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spacing w:before="105" w:beforeAutospacing="0" w:after="105" w:afterAutospacing="0" w:line="20" w:lineRule="atLeast"/>
        <w:ind w:left="0" w:right="0" w:firstLine="0"/>
        <w:jc w:val="left"/>
        <w:rPr>
          <w:rFonts w:hint="default" w:ascii="monospace" w:hAnsi="monospace" w:eastAsia="monospace" w:cs="monospace"/>
          <w:i w:val="0"/>
          <w:iCs w:val="0"/>
          <w:caps w:val="0"/>
          <w:color w:val="90A4AE"/>
          <w:spacing w:val="0"/>
          <w:sz w:val="21"/>
          <w:szCs w:val="21"/>
        </w:rPr>
      </w:pP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The complete and runnable Python 3 code goes here.# Imports must adhere to the specified execution environment.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import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numpy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as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solve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    Computes the band gap of silicon for PBE, PBE0, and HSE functionals    based on a simplified first-principles model.    """</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Define the test cases from the problem statement.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test_cases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8</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150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(N_k, E_cut) for Test Case 1</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(N_k, E_cut) for Test Case 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216</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600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(N_k, E_cut) for Test Case 3</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Constants from the problem statement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E_g_base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0.62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eV</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Delta_inf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2.50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eV</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c_k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0.12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eV</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c_e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1.20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eV^(1/2)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sigma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2.35</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angstroms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Parameters for each functional</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functionals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nan</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mu is irrelevant for PBE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'PBE0'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'HSE'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mu in angstrom^-1</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Pre-calculate converged-limit band gaps for each functional</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E_g_inf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name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functionals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items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'mu'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S_mu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nan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Not needed</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elif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For PBE0, mu=0, so the screening factor S(mu) is 1.</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S_mu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else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For HSE, calculate the screening factor S(mu).</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S(mu) = 1 - (sqrt(2) * mu * sigma) / sqrt(1 + 2 * (mu * sigma)^2)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mu_sigma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sigma            numerator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sqrt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mu_sigma            denominator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sqrt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mu_sigma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S_mu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numerator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denominator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Converged-limit band gap: E_g_inf = E_g_base + a * Delta_inf * S_mu</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E_g_inf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name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E_g_base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Delta_inf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S_mu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else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E_g_inf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name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E_g_base    results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test_cases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N_k</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E_cut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case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Calculate numerical error term</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delta_E = c_k * N_k^(-1/3) + c_e * E_cut^(-1/2)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delta_E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c_k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N_k</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c_e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E_cut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Calculate finite-parameter band gaps for each functional</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gap_pbe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E_g_inf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delta_E        gap_pbe0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E_g_inf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'PBE0'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delta_E        gap_hse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E_g_inf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'HSE'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delta_E                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gap_pbe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gap_pbe0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gap_hse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Format the final output string</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e.g., [[x1, x2, x3], [y1, y2, y3], [z1, z2, z3]]</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result_str_list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res_triple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result_str_list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join</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(map(str,</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res_triple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final_output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join</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result_str_list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print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final_output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solve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p>
    <w:p w14:paraId="59FDAB4B">
      <w:pPr>
        <w:keepNext w:val="0"/>
        <w:keepLines w:val="0"/>
        <w:widowControl/>
        <w:suppressLineNumbers w:val="0"/>
        <w:shd w:val="clear" w:fill="FFFFFF"/>
        <w:spacing w:before="158" w:beforeAutospacing="0" w:after="158" w:afterAutospacing="0"/>
        <w:ind w:left="0" w:right="0" w:firstLine="0"/>
        <w:jc w:val="left"/>
        <w:rPr>
          <w:rFonts w:hint="default" w:ascii="PingFang SC" w:hAnsi="PingFang SC" w:eastAsia="PingFang SC" w:cs="PingFang SC"/>
          <w:b/>
          <w:bCs/>
          <w:i w:val="0"/>
          <w:iCs w:val="0"/>
          <w:caps w:val="0"/>
          <w:color w:val="020C1A"/>
          <w:spacing w:val="0"/>
          <w:sz w:val="24"/>
          <w:szCs w:val="24"/>
        </w:rPr>
      </w:pPr>
      <w:r>
        <w:rPr>
          <w:rFonts w:hint="default" w:ascii="PingFang SC" w:hAnsi="PingFang SC" w:eastAsia="PingFang SC" w:cs="PingFang SC"/>
          <w:b/>
          <w:bCs/>
          <w:i w:val="0"/>
          <w:iCs w:val="0"/>
          <w:caps w:val="0"/>
          <w:color w:val="020C1A"/>
          <w:spacing w:val="0"/>
          <w:kern w:val="0"/>
          <w:sz w:val="24"/>
          <w:szCs w:val="24"/>
          <w:shd w:val="clear" w:fill="FFFFFF"/>
          <w:lang w:val="en-US" w:eastAsia="zh-CN" w:bidi="ar"/>
        </w:rPr>
        <w:t>练习 3</w:t>
      </w:r>
    </w:p>
    <w:p w14:paraId="72A82B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杂化泛函并非万能药；它们在处理某些类型的电子相关，特别是化学键断裂和其他强相关场景中出现的“静态相关”误差时，会遇到困难。本练习使用双中心Hubbard模型作为H₂分子解离的一个精确可解的代理模型。通过将PBE、PBE0和长程修正泛函的代理能量与精确解进行比较，你将从第一性原理的层面更深入地理解泛函的失效之处以及更先进方法背后的设计原则。</w:t>
      </w:r>
    </w:p>
    <w:p w14:paraId="4A19CC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​问题​</w:t>
      </w:r>
      <w:r>
        <w:rPr>
          <w:rFonts w:hint="default" w:ascii="PingFang SC" w:hAnsi="PingFang SC" w:eastAsia="PingFang SC" w:cs="PingFang SC"/>
          <w:i w:val="0"/>
          <w:iCs w:val="0"/>
          <w:caps w:val="0"/>
          <w:color w:val="555878"/>
          <w:spacing w:val="0"/>
          <w:sz w:val="16"/>
          <w:szCs w:val="16"/>
          <w:bdr w:val="none" w:color="auto" w:sz="0" w:space="0"/>
          <w:shd w:val="clear" w:fill="FFFFFF"/>
        </w:rPr>
        <w:t>​: 你的任务是为氢分子（写作</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H2H2​</w:t>
      </w:r>
      <w:r>
        <w:rPr>
          <w:rFonts w:hint="default" w:ascii="PingFang SC" w:hAnsi="PingFang SC" w:eastAsia="PingFang SC" w:cs="PingFang SC"/>
          <w:i w:val="0"/>
          <w:iCs w:val="0"/>
          <w:caps w:val="0"/>
          <w:color w:val="555878"/>
          <w:spacing w:val="0"/>
          <w:sz w:val="16"/>
          <w:szCs w:val="16"/>
          <w:bdr w:val="none" w:color="auto" w:sz="0" w:space="0"/>
          <w:shd w:val="clear" w:fill="FFFFFF"/>
        </w:rPr>
        <w:t>）的解离能曲线设计和分析一个数学上一致的代理模型。目标是使用 Kohn–Sham 密度泛函理论 (DFT) 中常用的三种交换相关近似来计算解离能曲线的误差：Perdew–Burke–Ernzerhof (PBE) 半局域泛函、全局杂化泛函 PBE0，以及长程校正杂化泛函 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PBE。分析必须从第一性原理出发，使用双位点 Hubbard 二聚体作为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H2H2​</w:t>
      </w:r>
      <w:r>
        <w:rPr>
          <w:rFonts w:hint="default" w:ascii="PingFang SC" w:hAnsi="PingFang SC" w:eastAsia="PingFang SC" w:cs="PingFang SC"/>
          <w:i w:val="0"/>
          <w:iCs w:val="0"/>
          <w:caps w:val="0"/>
          <w:color w:val="555878"/>
          <w:spacing w:val="0"/>
          <w:sz w:val="16"/>
          <w:szCs w:val="16"/>
          <w:bdr w:val="none" w:color="auto" w:sz="0" w:space="0"/>
          <w:shd w:val="clear" w:fill="FFFFFF"/>
        </w:rPr>
        <w:t>在最小基组下的一个物理上合理的粗粒化模型，并且推导出的可检验公式必须在一个能产生数值结果的程序中实现。</w:t>
      </w:r>
    </w:p>
    <w:p w14:paraId="587AE1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基本基底和模型定义：</w:t>
      </w:r>
    </w:p>
    <w:p w14:paraId="5D322542">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令双电子的双位点 Hubbard 哈密顿量为基础模型，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H^=−t(R)∑σ(c^1σ†c^2σ+c^2σ†c^1σ)+U(R)∑i=12n^i↑n^i↓,</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是核间距（两个位点之间的距离），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是跳跃积分，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U(R)</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是在位库仑排斥，</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c^iσ†</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c^iσ</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分别是位点</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i</w:t>
      </w:r>
      <w:r>
        <w:rPr>
          <w:rFonts w:hint="default" w:ascii="KaTeX_Math" w:hAnsi="KaTeX_Math" w:eastAsia="KaTeX_Math" w:cs="KaTeX_Math"/>
          <w:i/>
          <w:iCs/>
          <w:caps w:val="0"/>
          <w:color w:val="555878"/>
          <w:spacing w:val="0"/>
          <w:sz w:val="16"/>
          <w:szCs w:val="16"/>
          <w:bdr w:val="none" w:color="auto" w:sz="0" w:space="0"/>
          <w:shd w:val="clear" w:fill="FFFFFF"/>
        </w:rPr>
        <w:t>i</w:t>
      </w:r>
      <w:r>
        <w:rPr>
          <w:rFonts w:hint="default" w:ascii="PingFang SC" w:hAnsi="PingFang SC" w:eastAsia="PingFang SC" w:cs="PingFang SC"/>
          <w:i w:val="0"/>
          <w:iCs w:val="0"/>
          <w:caps w:val="0"/>
          <w:color w:val="555878"/>
          <w:spacing w:val="0"/>
          <w:sz w:val="16"/>
          <w:szCs w:val="16"/>
          <w:bdr w:val="none" w:color="auto" w:sz="0" w:space="0"/>
          <w:shd w:val="clear" w:fill="FFFFFF"/>
        </w:rPr>
        <w:t>上自旋为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σ</w:t>
      </w:r>
      <w:r>
        <w:rPr>
          <w:rFonts w:hint="default" w:ascii="KaTeX_Math" w:hAnsi="KaTeX_Math" w:eastAsia="KaTeX_Math" w:cs="KaTeX_Math"/>
          <w:i/>
          <w:iCs/>
          <w:caps w:val="0"/>
          <w:color w:val="555878"/>
          <w:spacing w:val="0"/>
          <w:sz w:val="16"/>
          <w:szCs w:val="16"/>
          <w:bdr w:val="none" w:color="auto" w:sz="0" w:space="0"/>
          <w:shd w:val="clear" w:fill="FFFFFF"/>
        </w:rPr>
        <w:t>σ</w:t>
      </w:r>
      <w:r>
        <w:rPr>
          <w:rFonts w:hint="default" w:ascii="PingFang SC" w:hAnsi="PingFang SC" w:eastAsia="PingFang SC" w:cs="PingFang SC"/>
          <w:i w:val="0"/>
          <w:iCs w:val="0"/>
          <w:caps w:val="0"/>
          <w:color w:val="555878"/>
          <w:spacing w:val="0"/>
          <w:sz w:val="16"/>
          <w:szCs w:val="16"/>
          <w:bdr w:val="none" w:color="auto" w:sz="0" w:space="0"/>
          <w:shd w:val="clear" w:fill="FFFFFF"/>
        </w:rPr>
        <w:t>的电子的产生和湮灭算符，且</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n^iσ=c^iσ†c^iσ</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699A76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使用以下具有物理动机的形式：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t(R)=t0 e−αtR,U(R)=U∞−κ e−λR,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κe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λR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t0</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κ</w:t>
      </w:r>
      <w:r>
        <w:rPr>
          <w:rFonts w:hint="default" w:ascii="KaTeX_Math" w:hAnsi="KaTeX_Math" w:eastAsia="KaTeX_Math" w:cs="KaTeX_Math"/>
          <w:i/>
          <w:iCs/>
          <w:caps w:val="0"/>
          <w:color w:val="555878"/>
          <w:spacing w:val="0"/>
          <w:sz w:val="16"/>
          <w:szCs w:val="16"/>
          <w:bdr w:val="none" w:color="auto" w:sz="0" w:space="0"/>
          <w:shd w:val="clear" w:fill="FFFFFF"/>
        </w:rPr>
        <w:t>κ</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λ</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PingFang SC" w:hAnsi="PingFang SC" w:eastAsia="PingFang SC" w:cs="PingFang SC"/>
          <w:i w:val="0"/>
          <w:iCs w:val="0"/>
          <w:caps w:val="0"/>
          <w:color w:val="555878"/>
          <w:spacing w:val="0"/>
          <w:sz w:val="16"/>
          <w:szCs w:val="16"/>
          <w:bdr w:val="none" w:color="auto" w:sz="0" w:space="0"/>
          <w:shd w:val="clear" w:fill="FFFFFF"/>
        </w:rPr>
        <w:t>是原子单位下的正常数。这些形式捕捉了位点间耦合随距离的预期指数衰减，以及局域排斥在较大</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时趋向于</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依赖性。</w:t>
      </w:r>
    </w:p>
    <w:p w14:paraId="2C1D99B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半满 Hubbard 二聚体（单重态扇区）的精确基态能量是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Eexact(R)=U(R)2−(U(R)2)2+4 t(R)2,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它将作为所有误差计算的参考“真值”。</w:t>
      </w:r>
    </w:p>
    <w:p w14:paraId="58193D0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限制性平均场（类 Hartree–Fock）基线能量，代表具有对称空间轨道占据和双占据</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D=12</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w:t>
      </w:r>
      <w:r>
        <w:rPr>
          <w:rFonts w:hint="default" w:ascii="PingFang SC" w:hAnsi="PingFang SC" w:eastAsia="PingFang SC" w:cs="PingFang SC"/>
          <w:i w:val="0"/>
          <w:iCs w:val="0"/>
          <w:caps w:val="0"/>
          <w:color w:val="555878"/>
          <w:spacing w:val="0"/>
          <w:sz w:val="16"/>
          <w:szCs w:val="16"/>
          <w:bdr w:val="none" w:color="auto" w:sz="0" w:space="0"/>
          <w:shd w:val="clear" w:fill="FFFFFF"/>
        </w:rPr>
        <w:t>的单行列式，其表达式为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ERHF(R)=−2 t(R)+U(R)2.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RHF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p>
    <w:p w14:paraId="64750884">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单重态基态的领头阶强耦合关联修正（</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t/U</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的二阶微扰理论）是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Ecorr(2)(R)=−4 t(R)2U(R),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corr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这捕捉了大</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区域中的超交换稳定化效应。</w:t>
      </w:r>
    </w:p>
    <w:p w14:paraId="2EBB28C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构建以下三个近似能量曲线：</w:t>
      </w:r>
    </w:p>
    <w:p w14:paraId="31B1B0F4">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PBE (半局域代理)：通过用一个常数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cPBE∈(0,1)</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缩放强耦合修正来模拟半局域关联的恢复，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EPBE(R)=ERHF(R)+cPBE Ecorr(2)(R).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RHF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corr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p>
    <w:p w14:paraId="6211FE4B">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PBE0 (全局杂化代理)：以一个恒定比例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混合半局域能量和平均场能量，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EPBE0(R;α)=(1−α) EPBE(R)+α 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是一个自旋对称性破缺的平均场代理，通过捕捉大</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区域中的部分静态关联，其形式为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EUHF(R)=−2 t(R)2U(R).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p>
    <w:p w14:paraId="2069A23D">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(范围分离杂化代理)：用一个依赖于距离的比例</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αlr(R;ω)</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对长程类精确交换贡献进行加权，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αlr(R;ω)=erf⁡(ωR),ELC-ωPBE(R;ω)=(1−αlr(R;ω))EPBE(R)+αlr(R;ω) EUHF(R).</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w:t>
      </w:r>
      <w:r>
        <w:rPr>
          <w:rFonts w:hint="default" w:ascii="KaTeX_Math" w:hAnsi="KaTeX_Math" w:eastAsia="KaTeX_Math" w:cs="KaTeX_Math"/>
          <w:i/>
          <w:iCs/>
          <w:caps w:val="0"/>
          <w:color w:val="555878"/>
          <w:spacing w:val="0"/>
          <w:sz w:val="16"/>
          <w:szCs w:val="16"/>
          <w:bdr w:val="none" w:color="auto" w:sz="0" w:space="0"/>
          <w:shd w:val="clear" w:fill="FFFFFF"/>
        </w:rPr>
        <w:t>ωR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LC-</w:t>
      </w:r>
      <w:r>
        <w:rPr>
          <w:rFonts w:hint="default" w:ascii="KaTeX_Math" w:hAnsi="KaTeX_Math" w:eastAsia="KaTeX_Math" w:cs="KaTeX_Math"/>
          <w:i/>
          <w:iCs/>
          <w:caps w:val="0"/>
          <w:color w:val="555878"/>
          <w:spacing w:val="0"/>
          <w:sz w:val="16"/>
          <w:szCs w:val="16"/>
          <w:shd w:val="clear" w:fill="FFFFFF"/>
        </w:rPr>
        <w:t>ω</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这些构造是代理模型，它们以数学上一致的方式编码了自相互作用减小和静态关联恢复的趋势，而无需调用黑箱量子化学软件包。</w:t>
      </w:r>
    </w:p>
    <w:p w14:paraId="61FF86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待计算量：</w:t>
      </w:r>
    </w:p>
    <w:p w14:paraId="04915C3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对于每种方法</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M∈{PBE,PBE0,LC-ωPBE}</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∈{PBE,PBE0,LC-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w:t>
      </w:r>
      <w:r>
        <w:rPr>
          <w:rFonts w:hint="default" w:ascii="PingFang SC" w:hAnsi="PingFang SC" w:eastAsia="PingFang SC" w:cs="PingFang SC"/>
          <w:i w:val="0"/>
          <w:iCs w:val="0"/>
          <w:caps w:val="0"/>
          <w:color w:val="555878"/>
          <w:spacing w:val="0"/>
          <w:sz w:val="16"/>
          <w:szCs w:val="16"/>
          <w:bdr w:val="none" w:color="auto" w:sz="0" w:space="0"/>
          <w:shd w:val="clear" w:fill="FFFFFF"/>
        </w:rPr>
        <w:t>，定义在间距</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处的逐点误差为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ΔM(R)=EM(R)−Eexact(R).Δ</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p>
    <w:p w14:paraId="587AFFB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在给定的间距集合</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{Rk}{</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上，计算以 Hartree 为单位的均方根误差 (RMSE)，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RMSEM=1K∑k=1K(ΔM(Rk))2.RMSE</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p>
    <w:p w14:paraId="3B5B26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单位和参数：</w:t>
      </w:r>
    </w:p>
    <w:p w14:paraId="456ADA7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距离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必须以玻尔半径（原子单位）为单位，能量必须以 Hartree 为单位。</w:t>
      </w:r>
    </w:p>
    <w:p w14:paraId="2FF98C1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模型使用以下固定常数：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t0=0.5 Hartree,αt=0.6 Bohr−1,U∞=1.5 Hartree,κ=0.4 Hartree,λ=1.2 Bohr−1,cPBE=0.6.</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​=0.5Hartree,</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​=0.6Bohr−1,</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​=1.5Hartree,</w:t>
      </w:r>
      <w:r>
        <w:rPr>
          <w:rFonts w:hint="default" w:ascii="KaTeX_Math" w:hAnsi="KaTeX_Math" w:eastAsia="KaTeX_Math" w:cs="KaTeX_Math"/>
          <w:i/>
          <w:iCs/>
          <w:caps w:val="0"/>
          <w:color w:val="555878"/>
          <w:spacing w:val="0"/>
          <w:sz w:val="16"/>
          <w:szCs w:val="16"/>
          <w:bdr w:val="none" w:color="auto" w:sz="0" w:space="0"/>
          <w:shd w:val="clear" w:fill="FFFFFF"/>
        </w:rPr>
        <w:t>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=0.4Hartree,</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=1.2Bohr−1,</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​=0.6.</w:t>
      </w:r>
    </w:p>
    <w:p w14:paraId="298722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测试套件：</w:t>
      </w:r>
    </w:p>
    <w:p w14:paraId="6DF28BF4">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使用间距集合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{Rk}={1.0, 1.4, 2.0, 3.0, 5.0, 8.0} Bohr.{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​}={1.0,1.4,2.0,3.0,5.0,8.0}Bohr.</w:t>
      </w:r>
    </w:p>
    <w:p w14:paraId="5B3A40D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评估三种参数情景以探究不同区域：</w:t>
      </w:r>
    </w:p>
    <w:p w14:paraId="0EE22D0D">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情景 A (理想路径)：PBE0 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α=0.25</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ω=0.5 Bohr−1</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=0.5Bohr−1</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CB41D2D">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情景 B (边界半局域极限)：PBE0 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ω=0</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，两者都退化为半局域代理的行为。</w:t>
      </w:r>
    </w:p>
    <w:p w14:paraId="54CCE825">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情景 C (边界长程/类精确交换极限)：PBE0 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使用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ω=2 Bohr−1</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=2Bohr−1</w:t>
      </w:r>
      <w:r>
        <w:rPr>
          <w:rFonts w:hint="default" w:ascii="PingFang SC" w:hAnsi="PingFang SC" w:eastAsia="PingFang SC" w:cs="PingFang SC"/>
          <w:i w:val="0"/>
          <w:iCs w:val="0"/>
          <w:caps w:val="0"/>
          <w:color w:val="555878"/>
          <w:spacing w:val="0"/>
          <w:sz w:val="16"/>
          <w:szCs w:val="16"/>
          <w:bdr w:val="none" w:color="auto" w:sz="0" w:space="0"/>
          <w:shd w:val="clear" w:fill="FFFFFF"/>
        </w:rPr>
        <w:t>，在除极短程外的所有范围都趋近于自旋对称性破缺的平均场代理。</w:t>
      </w:r>
    </w:p>
    <w:p w14:paraId="47A9FB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输出规格：</w:t>
      </w:r>
    </w:p>
    <w:p w14:paraId="5E1FB003">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你的程序必须计算三种情景 A、B 和 C 下的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RMSEPBERMSEPBE​</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RMSEPBE0RMSEPBE0​</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RMSELC-ωPBERMSELC-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w:t>
      </w:r>
      <w:r>
        <w:rPr>
          <w:rFonts w:hint="default" w:ascii="PingFang SC" w:hAnsi="PingFang SC" w:eastAsia="PingFang SC" w:cs="PingFang SC"/>
          <w:i w:val="0"/>
          <w:iCs w:val="0"/>
          <w:caps w:val="0"/>
          <w:color w:val="555878"/>
          <w:spacing w:val="0"/>
          <w:sz w:val="16"/>
          <w:szCs w:val="16"/>
          <w:bdr w:val="none" w:color="auto" w:sz="0" w:space="0"/>
          <w:shd w:val="clear" w:fill="FFFFFF"/>
        </w:rPr>
        <w:t>（以 Hartree 为单位）。</w:t>
      </w:r>
    </w:p>
    <w:p w14:paraId="7B4566D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最终输出必须是单行，包含九个用方括号括起来并用逗号分隔的浮点数。这些数字必须按以下顺序排列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[RMSEPBEA, RMSEPBE0A, RMSELC-ωPBEA, RMSEPBEB, RMSEPBE0B, RMSELC-ωPBEB, RMSEPBEC, RMSEPBE0C, RMSELC-ωPBEC],</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RMSEPBEA​,RMSEPBE0A​,RMSELC-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PBEA​,RMSEPBEB​,RMSEPBE0B​,RMSELC-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PBEB​,RMSEPBEC​,RMSEPBE0C​,RMSELC-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PBEC​</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每个数字以 Hartree 为单位，打印到小数点后六位。例如，输出格式必须如下所示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[0.123456,0.234567,0.345678,0.456789,0.567890,0.678901,0.789012,0.890123,0.901234].</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0.123456,0.234567,0.345678,0.456789,0.567890,0.678901,0.789012,0.890123,0.901234</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p>
    <w:p w14:paraId="084B66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rPr>
          <w:rFonts w:hint="default" w:ascii="PingFang SC" w:hAnsi="PingFang SC" w:eastAsia="PingFang SC" w:cs="PingFang SC"/>
          <w:i w:val="0"/>
          <w:iCs w:val="0"/>
          <w:caps w:val="0"/>
          <w:color w:val="3C49DD"/>
          <w:spacing w:val="0"/>
          <w:sz w:val="14"/>
          <w:szCs w:val="14"/>
        </w:rPr>
      </w:pPr>
      <w:r>
        <w:rPr>
          <w:rFonts w:hint="default" w:ascii="PingFang SC" w:hAnsi="PingFang SC" w:eastAsia="PingFang SC" w:cs="PingFang SC"/>
          <w:i w:val="0"/>
          <w:iCs w:val="0"/>
          <w:caps w:val="0"/>
          <w:color w:val="3C49DD"/>
          <w:spacing w:val="0"/>
          <w:kern w:val="0"/>
          <w:sz w:val="14"/>
          <w:szCs w:val="14"/>
          <w:bdr w:val="none" w:color="auto" w:sz="0" w:space="0"/>
          <w:shd w:val="clear" w:fill="FFFFFF"/>
          <w:lang w:val="en-US" w:eastAsia="zh-CN" w:bidi="ar"/>
        </w:rPr>
        <w:t>收起求解过程</w:t>
      </w:r>
    </w:p>
    <w:p w14:paraId="54DC54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​求解过程​</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DC18A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我们使用双位点 Hubbard 二聚体，在最小描述下为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H2H2​</w:t>
      </w:r>
      <w:r>
        <w:rPr>
          <w:rFonts w:hint="default" w:ascii="PingFang SC" w:hAnsi="PingFang SC" w:eastAsia="PingFang SC" w:cs="PingFang SC"/>
          <w:i w:val="0"/>
          <w:iCs w:val="0"/>
          <w:caps w:val="0"/>
          <w:color w:val="555878"/>
          <w:spacing w:val="0"/>
          <w:sz w:val="16"/>
          <w:szCs w:val="16"/>
          <w:bdr w:val="none" w:color="auto" w:sz="0" w:space="0"/>
          <w:shd w:val="clear" w:fill="FFFFFF"/>
        </w:rPr>
        <w:t>的解离构建了一个多尺度一致的代理模型，该模型捕捉了电子跳跃和在位排斥的关键物理。基本基底由 Hubbard 哈密顿量以及来自平均场理论和强耦合微扰理论的受控近似组成。</w:t>
      </w:r>
    </w:p>
    <w:p w14:paraId="4CE7DEA8">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76C15C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i w:val="0"/>
          <w:iCs w:val="0"/>
          <w:caps w:val="0"/>
          <w:color w:val="555878"/>
          <w:spacing w:val="0"/>
          <w:sz w:val="16"/>
          <w:szCs w:val="16"/>
          <w:bdr w:val="none" w:color="auto" w:sz="0" w:space="0"/>
          <w:shd w:val="clear" w:fill="FFFFFF"/>
        </w:rPr>
        <w:t>模型和精确能量： 哈密顿量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H^=−t(R)∑σ(c^1σ†c^2σ+c^2σ†c^1σ)+U(R)∑i=12n^i↑n^i↓</w:t>
      </w:r>
      <w:r>
        <w:rPr>
          <w:rFonts w:hint="default" w:ascii="KaTeX_Math" w:hAnsi="KaTeX_Math" w:eastAsia="KaTeX_Math" w:cs="KaTeX_Math"/>
          <w:i/>
          <w:iCs/>
          <w:caps w:val="0"/>
          <w:color w:val="555878"/>
          <w:spacing w:val="0"/>
          <w:sz w:val="16"/>
          <w:szCs w:val="16"/>
          <w:bdr w:val="none" w:color="auto" w:sz="0" w:space="0"/>
          <w:shd w:val="clear" w:fill="FFFFFF"/>
        </w:rPr>
        <w:t>H</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2</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shd w:val="clear" w:fill="FFFFFF"/>
        </w:rPr>
        <w:t>σ</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n</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i</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是双电子在半满填充下的典范双位点模型。物理上，</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随着轨道交叠的衰减而随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减小；</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U(R)</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是一个局域排斥，在大间距下趋向于一个常数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。我们选择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t(R)=t0 e−αtR,U(R)=U∞−κ e−λR,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κe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λR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其中常数以原子单位固定，以确保科学真实性。精确的单重态基态能量（对于没有位点能量偏移的对称二聚体）有解析解：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Eexact(R)=U(R)2−(U(R)2)2+4 t(R)2.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这恢复了正确的分离原子极限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Eexact(R→∞)→0</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和在有限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下的超交换稳定化</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Eexact0</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42BB758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71A956A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10181D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i w:val="0"/>
          <w:iCs w:val="0"/>
          <w:caps w:val="0"/>
          <w:color w:val="555878"/>
          <w:spacing w:val="0"/>
          <w:sz w:val="16"/>
          <w:szCs w:val="16"/>
          <w:bdr w:val="none" w:color="auto" w:sz="0" w:space="0"/>
          <w:shd w:val="clear" w:fill="FFFFFF"/>
        </w:rPr>
        <w:t>平均场基线和来自微扰理论的关联： 一个限制性单行列式（类 RHF）拟设用两个自旋占据成键分子轨道。动能贡献为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−2t(R)−2</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，位点上的双占据为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D=12</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=21​</w:t>
      </w:r>
      <w:r>
        <w:rPr>
          <w:rFonts w:hint="default" w:ascii="PingFang SC" w:hAnsi="PingFang SC" w:eastAsia="PingFang SC" w:cs="PingFang SC"/>
          <w:i w:val="0"/>
          <w:iCs w:val="0"/>
          <w:caps w:val="0"/>
          <w:color w:val="555878"/>
          <w:spacing w:val="0"/>
          <w:sz w:val="16"/>
          <w:szCs w:val="16"/>
          <w:bdr w:val="none" w:color="auto" w:sz="0" w:space="0"/>
          <w:shd w:val="clear" w:fill="FFFFFF"/>
        </w:rPr>
        <w:t>，得到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U(R)D=U(R)/2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D</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。因此，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ERHF(R)=−2 t(R)+U(R)2.</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RHF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在</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t(R)≪U(R)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的大</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区域，由于静态关联误差（由强制双占据导致的过高估计），该方法无法正确解离。对单重态基态的强耦合微扰理论（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t/U</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的二阶）产生一个关联能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Ecorr(2)(R)=−4 t(R)2U(R),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corr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这是一个经过充分检验的结果，代表了超交换稳定化。当</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t(R)/U(R)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很小时，这给出了领头阶行为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Eexact(R)≈ERHF(R)+Ecorr(2)(R)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RHF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corr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3CD14E0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0EDCC37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434BAB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i w:val="0"/>
          <w:iCs w:val="0"/>
          <w:caps w:val="0"/>
          <w:color w:val="555878"/>
          <w:spacing w:val="0"/>
          <w:sz w:val="16"/>
          <w:szCs w:val="16"/>
          <w:bdr w:val="none" w:color="auto" w:sz="0" w:space="0"/>
          <w:shd w:val="clear" w:fill="FFFFFF"/>
        </w:rPr>
        <w:t>PBE、PBE0 和 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的代理模型：</w:t>
      </w:r>
    </w:p>
    <w:p w14:paraId="4E234F8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4252DEF6">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半局域 PBE 代理：半局域泛函倾向于恢复部分关联，但仍然存在离域误差和自相互作用误差。我们通过用一个因子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cPBE∈(0,1)</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​∈(0,1)</w:t>
      </w:r>
      <w:r>
        <w:rPr>
          <w:rFonts w:hint="default" w:ascii="PingFang SC" w:hAnsi="PingFang SC" w:eastAsia="PingFang SC" w:cs="PingFang SC"/>
          <w:i w:val="0"/>
          <w:iCs w:val="0"/>
          <w:caps w:val="0"/>
          <w:color w:val="555878"/>
          <w:spacing w:val="0"/>
          <w:sz w:val="16"/>
          <w:szCs w:val="16"/>
          <w:bdr w:val="none" w:color="auto" w:sz="0" w:space="0"/>
          <w:shd w:val="clear" w:fill="FFFFFF"/>
        </w:rPr>
        <w:t>缩放强耦合关联来编码这一点：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EPBE(R)=ERHF(R)+cPBE Ecorr(2)(R)=(−2 t(R)+U(R)2)−cPBE 4 t(R)2U(R).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RHF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corr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2" w:hAnsi="KaTeX_Size2" w:eastAsia="KaTeX_Size2" w:cs="KaTeX_Size2"/>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当</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cPBE=0.6</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​=0.6</w:t>
      </w:r>
      <w:r>
        <w:rPr>
          <w:rFonts w:hint="default" w:ascii="PingFang SC" w:hAnsi="PingFang SC" w:eastAsia="PingFang SC" w:cs="PingFang SC"/>
          <w:i w:val="0"/>
          <w:iCs w:val="0"/>
          <w:caps w:val="0"/>
          <w:color w:val="555878"/>
          <w:spacing w:val="0"/>
          <w:sz w:val="16"/>
          <w:szCs w:val="16"/>
          <w:bdr w:val="none" w:color="auto" w:sz="0" w:space="0"/>
          <w:shd w:val="clear" w:fill="FFFFFF"/>
        </w:rPr>
        <w:t>时，这部分修正了 RHF 的过高估计，但在解离点附近留下了显著的静态关联误差。</w:t>
      </w:r>
    </w:p>
    <w:p w14:paraId="684D0481">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全局杂化 PBE0 代理：杂化泛函将精确交换与半局域交换相关混合。在一个代理能量混合的图像中，我们令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EPBE0(R;α)=(1−α) EPBE(R)+α 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代表一个自旋对称性破缺的平均场能量，它通过避免双占据和产生类超交换稳定化来捕捉一些静态关联。在大</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区域，</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按以下比例变化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EUHF(R)=−2 t(R)2U(R),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这在定性上是正确的，并且介于 RHF 和精确结果</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−4t(R)2/U(R)−4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之间。混合分数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PingFang SC" w:hAnsi="PingFang SC" w:eastAsia="PingFang SC" w:cs="PingFang SC"/>
          <w:i w:val="0"/>
          <w:iCs w:val="0"/>
          <w:caps w:val="0"/>
          <w:color w:val="555878"/>
          <w:spacing w:val="0"/>
          <w:sz w:val="16"/>
          <w:szCs w:val="16"/>
          <w:bdr w:val="none" w:color="auto" w:sz="0" w:space="0"/>
          <w:shd w:val="clear" w:fill="FFFFFF"/>
        </w:rPr>
        <w:t>是定义性的杂化参数；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α=0.25</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PingFang SC" w:hAnsi="PingFang SC" w:eastAsia="PingFang SC" w:cs="PingFang SC"/>
          <w:i w:val="0"/>
          <w:iCs w:val="0"/>
          <w:caps w:val="0"/>
          <w:color w:val="555878"/>
          <w:spacing w:val="0"/>
          <w:sz w:val="16"/>
          <w:szCs w:val="16"/>
          <w:bdr w:val="none" w:color="auto" w:sz="0" w:space="0"/>
          <w:shd w:val="clear" w:fill="FFFFFF"/>
        </w:rPr>
        <w:t>是一个典型选择，而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则退化为半局域代理，</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则将能量推向对称性破缺的平均场代理。</w:t>
      </w:r>
    </w:p>
    <w:p w14:paraId="1E50049E">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长程校正 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代理：范围分离杂化泛函随距离增加精确交换的权重，从而减轻长程的自相互作用和离域。我们用一个平滑的分数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αlr(R;ω)=erf⁡(ωR),</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)=erf(</w:t>
      </w:r>
      <w:r>
        <w:rPr>
          <w:rFonts w:hint="default" w:ascii="KaTeX_Math" w:hAnsi="KaTeX_Math" w:eastAsia="KaTeX_Math" w:cs="KaTeX_Math"/>
          <w:i/>
          <w:iCs/>
          <w:caps w:val="0"/>
          <w:color w:val="555878"/>
          <w:spacing w:val="0"/>
          <w:sz w:val="16"/>
          <w:szCs w:val="16"/>
          <w:bdr w:val="none" w:color="auto" w:sz="0" w:space="0"/>
          <w:shd w:val="clear" w:fill="FFFFFF"/>
        </w:rPr>
        <w:t>ωR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来对此建模，该分数满足</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αlr(0)=0</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​(0)=0</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αlr(∞)=1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PingFang SC" w:hAnsi="PingFang SC" w:eastAsia="PingFang SC" w:cs="PingFang SC"/>
          <w:i w:val="0"/>
          <w:iCs w:val="0"/>
          <w:caps w:val="0"/>
          <w:color w:val="555878"/>
          <w:spacing w:val="0"/>
          <w:sz w:val="16"/>
          <w:szCs w:val="16"/>
          <w:bdr w:val="none" w:color="auto" w:sz="0" w:space="0"/>
          <w:shd w:val="clear" w:fill="FFFFFF"/>
        </w:rPr>
        <w:t>。代理能量为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ELC-ωPBE(R;ω)=(1−αlr(R;ω))EPBE(R)+αlr(R;ω) 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LC-</w:t>
      </w:r>
      <w:r>
        <w:rPr>
          <w:rFonts w:hint="default" w:ascii="KaTeX_Math" w:hAnsi="KaTeX_Math" w:eastAsia="KaTeX_Math" w:cs="KaTeX_Math"/>
          <w:i/>
          <w:iCs/>
          <w:caps w:val="0"/>
          <w:color w:val="555878"/>
          <w:spacing w:val="0"/>
          <w:sz w:val="16"/>
          <w:szCs w:val="16"/>
          <w:shd w:val="clear" w:fill="FFFFFF"/>
        </w:rPr>
        <w:t>ω</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shd w:val="clear" w:fill="FFFFFF"/>
        </w:rPr>
        <w:t>lr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此处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控制长程交换的起始点。与 PBE 相比，这种构造在较长的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处减少了自相互作用并改善了静态关联，但并未完全达到精确的强耦合能量。</w:t>
      </w:r>
    </w:p>
    <w:p w14:paraId="36459FF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767AC3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i w:val="0"/>
          <w:iCs w:val="0"/>
          <w:caps w:val="0"/>
          <w:color w:val="555878"/>
          <w:spacing w:val="0"/>
          <w:sz w:val="16"/>
          <w:szCs w:val="16"/>
          <w:bdr w:val="none" w:color="auto" w:sz="0" w:space="0"/>
          <w:shd w:val="clear" w:fill="FFFFFF"/>
        </w:rPr>
        <w:t>误差度量和单位： 对于每种方法</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M∈{PBE,PBE0,LC-ωPBE}</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∈{PBE,PBE0,LC-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w:t>
      </w:r>
      <w:r>
        <w:rPr>
          <w:rFonts w:hint="default" w:ascii="PingFang SC" w:hAnsi="PingFang SC" w:eastAsia="PingFang SC" w:cs="PingFang SC"/>
          <w:i w:val="0"/>
          <w:iCs w:val="0"/>
          <w:caps w:val="0"/>
          <w:color w:val="555878"/>
          <w:spacing w:val="0"/>
          <w:sz w:val="16"/>
          <w:szCs w:val="16"/>
          <w:bdr w:val="none" w:color="auto" w:sz="0" w:space="0"/>
          <w:shd w:val="clear" w:fill="FFFFFF"/>
        </w:rPr>
        <w:t>，定义在间距</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处的误差：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ΔM(R)=EM(R)−Eexact(R),Δ</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 并计算在集合</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{Rk}k=1K{</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上的均方根误差：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RMSEM=1K∑k=1K(ΔM(Rk))2.RMSE</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shd w:val="clear" w:fill="FFFFFF"/>
        </w:rPr>
        <w:t>k</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Size1" w:hAnsi="KaTeX_Size1" w:eastAsia="KaTeX_Size1" w:cs="KaTeX_Size1"/>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 所有距离以玻尔为单位，能量以 Hartree 为单位。常数是固定的：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t0=0.5, αt=0.6, U∞=1.5, κ=0.4, λ=1.2, cPBE=0.6,</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shd w:val="clear" w:fill="FFFFFF"/>
        </w:rPr>
        <w:t>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 </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KaTeX_Math" w:hAnsi="KaTeX_Math" w:eastAsia="KaTeX_Math" w:cs="KaTeX_Math"/>
          <w:i/>
          <w:iCs/>
          <w:caps w:val="0"/>
          <w:color w:val="555878"/>
          <w:spacing w:val="0"/>
          <w:sz w:val="16"/>
          <w:szCs w:val="16"/>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​=0.6, </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​=1.5, </w:t>
      </w:r>
      <w:r>
        <w:rPr>
          <w:rFonts w:hint="default" w:ascii="KaTeX_Math" w:hAnsi="KaTeX_Math" w:eastAsia="KaTeX_Math" w:cs="KaTeX_Math"/>
          <w:i/>
          <w:iCs/>
          <w:caps w:val="0"/>
          <w:color w:val="555878"/>
          <w:spacing w:val="0"/>
          <w:sz w:val="16"/>
          <w:szCs w:val="16"/>
          <w:bdr w:val="none" w:color="auto" w:sz="0" w:space="0"/>
          <w:shd w:val="clear" w:fill="FFFFFF"/>
        </w:rPr>
        <w:t>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=0.4, </w:t>
      </w:r>
      <w:r>
        <w:rPr>
          <w:rFonts w:hint="default" w:ascii="KaTeX_Math" w:hAnsi="KaTeX_Math" w:eastAsia="KaTeX_Math" w:cs="KaTeX_Math"/>
          <w:i/>
          <w:iCs/>
          <w:caps w:val="0"/>
          <w:color w:val="555878"/>
          <w:spacing w:val="0"/>
          <w:sz w:val="16"/>
          <w:szCs w:val="16"/>
          <w:bdr w:val="none" w:color="auto" w:sz="0" w:space="0"/>
          <w:shd w:val="clear" w:fill="FFFFFF"/>
        </w:rPr>
        <w:t>λ</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=1.2, </w:t>
      </w:r>
      <w:r>
        <w:rPr>
          <w:rFonts w:hint="default" w:ascii="KaTeX_Math" w:hAnsi="KaTeX_Math" w:eastAsia="KaTeX_Math" w:cs="KaTeX_Math"/>
          <w:i/>
          <w:iCs/>
          <w:caps w:val="0"/>
          <w:color w:val="555878"/>
          <w:spacing w:val="0"/>
          <w:sz w:val="16"/>
          <w:szCs w:val="16"/>
          <w:bdr w:val="none" w:color="auto" w:sz="0" w:space="0"/>
          <w:shd w:val="clear" w:fill="FFFFFF"/>
        </w:rPr>
        <w:t>c</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​=0.6,</w:t>
      </w:r>
      <w:r>
        <w:rPr>
          <w:rFonts w:hint="default" w:ascii="PingFang SC" w:hAnsi="PingFang SC" w:eastAsia="PingFang SC" w:cs="PingFang SC"/>
          <w:i w:val="0"/>
          <w:iCs w:val="0"/>
          <w:caps w:val="0"/>
          <w:color w:val="555878"/>
          <w:spacing w:val="0"/>
          <w:sz w:val="16"/>
          <w:szCs w:val="16"/>
          <w:bdr w:val="none" w:color="auto" w:sz="0" w:space="0"/>
          <w:shd w:val="clear" w:fill="FFFFFF"/>
        </w:rPr>
        <w:t> 其隐含单位如前所述。</w:t>
      </w:r>
    </w:p>
    <w:p w14:paraId="20B47AB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23DF0C08">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2C969B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i w:val="0"/>
          <w:iCs w:val="0"/>
          <w:caps w:val="0"/>
          <w:color w:val="555878"/>
          <w:spacing w:val="0"/>
          <w:sz w:val="16"/>
          <w:szCs w:val="16"/>
          <w:bdr w:val="none" w:color="auto" w:sz="0" w:space="0"/>
          <w:shd w:val="clear" w:fill="FFFFFF"/>
        </w:rPr>
        <w:t>测试情景和预期的定性行为：</w:t>
      </w:r>
    </w:p>
    <w:p w14:paraId="05A19CC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6D13ADDD">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情景 A: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α=0.25,ω=0.5</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=0.25,</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=0.5</w:t>
      </w:r>
      <w:r>
        <w:rPr>
          <w:rFonts w:hint="default" w:ascii="PingFang SC" w:hAnsi="PingFang SC" w:eastAsia="PingFang SC" w:cs="PingFang SC"/>
          <w:i w:val="0"/>
          <w:iCs w:val="0"/>
          <w:caps w:val="0"/>
          <w:color w:val="555878"/>
          <w:spacing w:val="0"/>
          <w:sz w:val="16"/>
          <w:szCs w:val="16"/>
          <w:bdr w:val="none" w:color="auto" w:sz="0" w:space="0"/>
          <w:shd w:val="clear" w:fill="FFFFFF"/>
        </w:rPr>
        <w:t>。通过减少自相互作用和增强长程交换，PBE0 和 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的表现优于 PBE，尤其是在中等和较大</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处，但相对于精确的</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−4t2/U−4</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PingFang SC" w:hAnsi="PingFang SC" w:eastAsia="PingFang SC" w:cs="PingFang SC"/>
          <w:i w:val="0"/>
          <w:iCs w:val="0"/>
          <w:caps w:val="0"/>
          <w:color w:val="555878"/>
          <w:spacing w:val="0"/>
          <w:sz w:val="16"/>
          <w:szCs w:val="16"/>
          <w:bdr w:val="none" w:color="auto" w:sz="0" w:space="0"/>
          <w:shd w:val="clear" w:fill="FFFFFF"/>
        </w:rPr>
        <w:t>极限，其静态关联的恢复仍然不足。</w:t>
      </w:r>
    </w:p>
    <w:p w14:paraId="13827F80">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情景 B: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α=0,ω=0</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=0</w:t>
      </w:r>
      <w:r>
        <w:rPr>
          <w:rFonts w:hint="default" w:ascii="PingFang SC" w:hAnsi="PingFang SC" w:eastAsia="PingFang SC" w:cs="PingFang SC"/>
          <w:i w:val="0"/>
          <w:iCs w:val="0"/>
          <w:caps w:val="0"/>
          <w:color w:val="555878"/>
          <w:spacing w:val="0"/>
          <w:sz w:val="16"/>
          <w:szCs w:val="16"/>
          <w:bdr w:val="none" w:color="auto" w:sz="0" w:space="0"/>
          <w:shd w:val="clear" w:fill="FFFFFF"/>
        </w:rPr>
        <w:t>。两种杂化泛函都退化为半局域代理；在此代理表示中，所有三种方法都变得相同，表现出显著的残余静态关联误差和离域偏差。</w:t>
      </w:r>
    </w:p>
    <w:p w14:paraId="584F68E2">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情景 C: </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α=1,ω=2</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PingFang SC" w:hAnsi="PingFang SC" w:eastAsia="PingFang SC" w:cs="PingFang SC"/>
          <w:i w:val="0"/>
          <w:iCs w:val="0"/>
          <w:caps w:val="0"/>
          <w:color w:val="555878"/>
          <w:spacing w:val="0"/>
          <w:sz w:val="16"/>
          <w:szCs w:val="16"/>
          <w:bdr w:val="none" w:color="auto" w:sz="0" w:space="0"/>
          <w:shd w:val="clear" w:fill="FFFFFF"/>
        </w:rPr>
        <w:t>。杂化泛函趋近于对称性破缺的平均场代理，与 PBE 相比，它能更正确地解离并减少静态关联误差，但在强耦合极限下，其稳定化作用比精确结果弱大约一个因子二。</w:t>
      </w:r>
    </w:p>
    <w:p w14:paraId="2679E06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4710EB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i w:val="0"/>
          <w:iCs w:val="0"/>
          <w:caps w:val="0"/>
          <w:color w:val="555878"/>
          <w:spacing w:val="0"/>
          <w:sz w:val="16"/>
          <w:szCs w:val="16"/>
          <w:bdr w:val="none" w:color="auto" w:sz="0" w:space="0"/>
          <w:shd w:val="clear" w:fill="FFFFFF"/>
        </w:rPr>
        <w:t>算法步骤：</w:t>
      </w:r>
    </w:p>
    <w:p w14:paraId="76C644C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3EBEB1BA">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对于集合</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{1.0,1.4,2.0,3.0,5.0,8.0}{1.0,1.4,2.0,3.0,5.0,8.0}</w:t>
      </w:r>
      <w:r>
        <w:rPr>
          <w:rFonts w:hint="default" w:ascii="PingFang SC" w:hAnsi="PingFang SC" w:eastAsia="PingFang SC" w:cs="PingFang SC"/>
          <w:i w:val="0"/>
          <w:iCs w:val="0"/>
          <w:caps w:val="0"/>
          <w:color w:val="555878"/>
          <w:spacing w:val="0"/>
          <w:sz w:val="16"/>
          <w:szCs w:val="16"/>
          <w:bdr w:val="none" w:color="auto" w:sz="0" w:space="0"/>
          <w:shd w:val="clear" w:fill="FFFFFF"/>
        </w:rPr>
        <w:t>中的每个</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PingFang SC" w:hAnsi="PingFang SC" w:eastAsia="PingFang SC" w:cs="PingFang SC"/>
          <w:i w:val="0"/>
          <w:iCs w:val="0"/>
          <w:caps w:val="0"/>
          <w:color w:val="555878"/>
          <w:spacing w:val="0"/>
          <w:sz w:val="16"/>
          <w:szCs w:val="16"/>
          <w:bdr w:val="none" w:color="auto" w:sz="0" w:space="0"/>
          <w:shd w:val="clear" w:fill="FFFFFF"/>
        </w:rPr>
        <w:t>，计算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t(R)</w:t>
      </w:r>
      <w:r>
        <w:rPr>
          <w:rFonts w:hint="default" w:ascii="KaTeX_Math" w:hAnsi="KaTeX_Math" w:eastAsia="KaTeX_Math" w:cs="KaTeX_Math"/>
          <w:i/>
          <w:iCs/>
          <w:caps w:val="0"/>
          <w:color w:val="555878"/>
          <w:spacing w:val="0"/>
          <w:sz w:val="16"/>
          <w:szCs w:val="16"/>
          <w:bdr w:val="none" w:color="auto" w:sz="0" w:space="0"/>
          <w:shd w:val="clear" w:fill="FFFFFF"/>
        </w:rPr>
        <w:t>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U(R)</w:t>
      </w:r>
      <w:r>
        <w:rPr>
          <w:rFonts w:hint="default" w:ascii="KaTeX_Math" w:hAnsi="KaTeX_Math" w:eastAsia="KaTeX_Math" w:cs="KaTeX_Math"/>
          <w:i/>
          <w:iCs/>
          <w:caps w:val="0"/>
          <w:color w:val="555878"/>
          <w:spacing w:val="0"/>
          <w:sz w:val="16"/>
          <w:szCs w:val="16"/>
          <w:bdr w:val="none" w:color="auto" w:sz="0" w:space="0"/>
          <w:shd w:val="clear" w:fill="FFFFFF"/>
        </w:rPr>
        <w:t>U</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C8A4FBB">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评估</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ERHF(R)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RHF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Ecorr(2)(R)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corr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(2)​(</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EPBE(R)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EUHF(R)</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UHF</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5CB460D">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对于特定情景的参数，计算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EPBE0(R;α)</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PBE0</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α</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和</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ELC-ωPBE(R;ω)</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LC-</w:t>
      </w:r>
      <w:r>
        <w:rPr>
          <w:rFonts w:hint="default" w:ascii="KaTeX_Math" w:hAnsi="KaTeX_Math" w:eastAsia="KaTeX_Math" w:cs="KaTeX_Math"/>
          <w:i/>
          <w:iCs/>
          <w:caps w:val="0"/>
          <w:color w:val="555878"/>
          <w:spacing w:val="0"/>
          <w:sz w:val="16"/>
          <w:szCs w:val="16"/>
          <w:shd w:val="clear" w:fill="FFFFFF"/>
        </w:rPr>
        <w:t>ω</w:t>
      </w:r>
      <w:r>
        <w:rPr>
          <w:rFonts w:hint="default" w:ascii="Times New Roman" w:hAnsi="Times New Roman" w:eastAsia="Times New Roman" w:cs="Times New Roman"/>
          <w:i w:val="0"/>
          <w:iCs w:val="0"/>
          <w:caps w:val="0"/>
          <w:color w:val="555878"/>
          <w:spacing w:val="0"/>
          <w:sz w:val="16"/>
          <w:szCs w:val="16"/>
          <w:shd w:val="clear" w:fill="FFFFFF"/>
        </w:rPr>
        <w:t>PBE</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71068CE6">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计算</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ΔM(R)Δ</w:t>
      </w:r>
      <w:r>
        <w:rPr>
          <w:rFonts w:hint="default" w:ascii="KaTeX_Math" w:hAnsi="KaTeX_Math" w:eastAsia="KaTeX_Math" w:cs="KaTeX_Math"/>
          <w:i/>
          <w:iCs/>
          <w:caps w:val="0"/>
          <w:color w:val="555878"/>
          <w:spacing w:val="0"/>
          <w:sz w:val="16"/>
          <w:szCs w:val="16"/>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KaTeX_Math" w:hAnsi="KaTeX_Math" w:eastAsia="KaTeX_Math" w:cs="KaTeX_Math"/>
          <w:i/>
          <w:iCs/>
          <w:caps w:val="0"/>
          <w:color w:val="555878"/>
          <w:spacing w:val="0"/>
          <w:sz w:val="16"/>
          <w:szCs w:val="16"/>
          <w:bdr w:val="none" w:color="auto" w:sz="0" w:space="0"/>
          <w:shd w:val="clear" w:fill="FFFFFF"/>
        </w:rPr>
        <w:t>R</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并汇总成</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RMSEMRMSE</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，其中</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M∈{PBE, PBE0, LC-ωPBE}</w:t>
      </w:r>
      <w:r>
        <w:rPr>
          <w:rFonts w:hint="default" w:ascii="KaTeX_Math" w:hAnsi="KaTeX_Math" w:eastAsia="KaTeX_Math" w:cs="KaTeX_Math"/>
          <w:i/>
          <w:iCs/>
          <w:caps w:val="0"/>
          <w:color w:val="555878"/>
          <w:spacing w:val="0"/>
          <w:sz w:val="16"/>
          <w:szCs w:val="16"/>
          <w:bdr w:val="none" w:color="auto" w:sz="0" w:space="0"/>
          <w:shd w:val="clear" w:fill="FFFFFF"/>
        </w:rPr>
        <w:t>M</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 PBE0, LC-</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PBE}</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640BAF45">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i w:val="0"/>
          <w:iCs w:val="0"/>
          <w:caps w:val="0"/>
          <w:color w:val="555878"/>
          <w:spacing w:val="0"/>
          <w:sz w:val="16"/>
          <w:szCs w:val="16"/>
          <w:bdr w:val="none" w:color="auto" w:sz="0" w:space="0"/>
          <w:shd w:val="clear" w:fill="FFFFFF"/>
        </w:rPr>
        <w:t>生成最终的单行输出，包含九个以 Hartree 为单位的数字，按指定顺序排列，每个数字精确到小数点后六位。</w:t>
      </w:r>
    </w:p>
    <w:p w14:paraId="7ADBD4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该设计将多尺度建模的观点（分子解离的粗粒化 Hubbard 表示）、杂化泛函（全局和范围分离交换混合）以及根植于为</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Eexact</w:t>
      </w:r>
      <w:r>
        <w:rPr>
          <w:rFonts w:hint="default" w:ascii="KaTeX_Math" w:hAnsi="KaTeX_Math" w:eastAsia="KaTeX_Math" w:cs="KaTeX_Math"/>
          <w:i/>
          <w:iCs/>
          <w:caps w:val="0"/>
          <w:color w:val="555878"/>
          <w:spacing w:val="0"/>
          <w:sz w:val="16"/>
          <w:szCs w:val="16"/>
          <w:bdr w:val="none" w:color="auto" w:sz="0" w:space="0"/>
          <w:shd w:val="clear" w:fill="FFFFFF"/>
        </w:rPr>
        <w:t>E</w:t>
      </w:r>
      <w:r>
        <w:rPr>
          <w:rFonts w:hint="default" w:ascii="Times New Roman" w:hAnsi="Times New Roman" w:eastAsia="Times New Roman" w:cs="Times New Roman"/>
          <w:i w:val="0"/>
          <w:iCs w:val="0"/>
          <w:caps w:val="0"/>
          <w:color w:val="555878"/>
          <w:spacing w:val="0"/>
          <w:sz w:val="16"/>
          <w:szCs w:val="16"/>
          <w:shd w:val="clear" w:fill="FFFFFF"/>
        </w:rPr>
        <w:t>exact</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w:t>
      </w:r>
      <w:r>
        <w:rPr>
          <w:rFonts w:hint="default" w:ascii="PingFang SC" w:hAnsi="PingFang SC" w:eastAsia="PingFang SC" w:cs="PingFang SC"/>
          <w:i w:val="0"/>
          <w:iCs w:val="0"/>
          <w:caps w:val="0"/>
          <w:color w:val="555878"/>
          <w:spacing w:val="0"/>
          <w:sz w:val="16"/>
          <w:szCs w:val="16"/>
          <w:bdr w:val="none" w:color="auto" w:sz="0" w:space="0"/>
          <w:shd w:val="clear" w:fill="FFFFFF"/>
        </w:rPr>
        <w:t>、平均场能量和强耦合关联从第一性原理推导的公式的误差分析 (RMSE) 联系起来。PBE、PBE0 和 LC-</w:t>
      </w:r>
      <w:r>
        <w:rPr>
          <w:rFonts w:hint="default" w:ascii="Times New Roman" w:hAnsi="Times New Roman" w:eastAsia="Times New Roman" w:cs="Times New Roman"/>
          <w:i w:val="0"/>
          <w:iCs w:val="0"/>
          <w:caps w:val="0"/>
          <w:color w:val="555878"/>
          <w:spacing w:val="0"/>
          <w:sz w:val="16"/>
          <w:szCs w:val="16"/>
          <w:bdr w:val="none" w:color="auto" w:sz="0" w:space="0"/>
          <w:shd w:val="clear" w:fill="FFFFFF"/>
        </w:rPr>
        <w:t>ω</w:t>
      </w:r>
      <w:r>
        <w:rPr>
          <w:rFonts w:hint="default" w:ascii="KaTeX_Math" w:hAnsi="KaTeX_Math" w:eastAsia="KaTeX_Math" w:cs="KaTeX_Math"/>
          <w:i/>
          <w:iCs/>
          <w:caps w:val="0"/>
          <w:color w:val="555878"/>
          <w:spacing w:val="0"/>
          <w:sz w:val="16"/>
          <w:szCs w:val="16"/>
          <w:bdr w:val="none" w:color="auto" w:sz="0" w:space="0"/>
          <w:shd w:val="clear" w:fill="FFFFFF"/>
        </w:rPr>
        <w:t>ω</w:t>
      </w:r>
      <w:r>
        <w:rPr>
          <w:rFonts w:hint="default" w:ascii="PingFang SC" w:hAnsi="PingFang SC" w:eastAsia="PingFang SC" w:cs="PingFang SC"/>
          <w:i w:val="0"/>
          <w:iCs w:val="0"/>
          <w:caps w:val="0"/>
          <w:color w:val="555878"/>
          <w:spacing w:val="0"/>
          <w:sz w:val="16"/>
          <w:szCs w:val="16"/>
          <w:bdr w:val="none" w:color="auto" w:sz="0" w:space="0"/>
          <w:shd w:val="clear" w:fill="FFFFFF"/>
        </w:rPr>
        <w:t>PBE 之间的差异可归因于是否存在自相互作用减小和静态关联恢复机制，这两种机制都体现在上述的代理能量构造中。</w:t>
      </w:r>
    </w:p>
    <w:p w14:paraId="31AC9F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i w:val="0"/>
          <w:iCs w:val="0"/>
          <w:caps w:val="0"/>
          <w:color w:val="555878"/>
          <w:spacing w:val="0"/>
          <w:sz w:val="16"/>
          <w:szCs w:val="16"/>
          <w:bdr w:val="none" w:color="auto" w:sz="0" w:space="0"/>
          <w:shd w:val="clear" w:fill="FFFFFF"/>
        </w:rPr>
        <w:t>​</w:t>
      </w:r>
      <w:r>
        <w:rPr>
          <w:rStyle w:val="9"/>
          <w:rFonts w:hint="default" w:ascii="PingFang SC" w:hAnsi="PingFang SC" w:eastAsia="PingFang SC" w:cs="PingFang SC"/>
          <w:b/>
          <w:bCs/>
          <w:i w:val="0"/>
          <w:iCs w:val="0"/>
          <w:caps w:val="0"/>
          <w:color w:val="555878"/>
          <w:spacing w:val="0"/>
          <w:sz w:val="16"/>
          <w:szCs w:val="16"/>
          <w:bdr w:val="none" w:color="auto" w:sz="0" w:space="0"/>
          <w:shd w:val="clear" w:fill="FFFFFF"/>
        </w:rPr>
        <w:t>​答案​</w:t>
      </w:r>
      <w:r>
        <w:rPr>
          <w:rFonts w:hint="default" w:ascii="PingFang SC" w:hAnsi="PingFang SC" w:eastAsia="PingFang SC" w:cs="PingFang SC"/>
          <w:i w:val="0"/>
          <w:iCs w:val="0"/>
          <w:caps w:val="0"/>
          <w:color w:val="555878"/>
          <w:spacing w:val="0"/>
          <w:sz w:val="16"/>
          <w:szCs w:val="16"/>
          <w:bdr w:val="none" w:color="auto" w:sz="0" w:space="0"/>
          <w:shd w:val="clear" w:fill="FFFFFF"/>
        </w:rPr>
        <w:t>​</w:t>
      </w:r>
    </w:p>
    <w:p w14:paraId="20F50D73">
      <w:pPr>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spacing w:before="105" w:beforeAutospacing="0" w:after="105" w:afterAutospacing="0" w:line="20" w:lineRule="atLeast"/>
        <w:ind w:left="0" w:right="0" w:firstLine="0"/>
        <w:jc w:val="left"/>
        <w:rPr>
          <w:rFonts w:hint="default" w:ascii="monospace" w:hAnsi="monospace" w:eastAsia="monospace" w:cs="monospace"/>
          <w:i w:val="0"/>
          <w:iCs w:val="0"/>
          <w:caps w:val="0"/>
          <w:color w:val="90A4AE"/>
          <w:spacing w:val="0"/>
          <w:sz w:val="21"/>
          <w:szCs w:val="21"/>
        </w:rPr>
      </w:pP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The complete and runnable Python 3 code goes here.# Imports must adhere to the specified execution environment.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import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numpy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as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from</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math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import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sqrt</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Constants in atomic units (Hartree for energy, Bohr for length)</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t0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alpha_t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0.6</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Bohr^{-1}</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U_inf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1.5</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kappa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0.4</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lam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Bohr^{-1}</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c_pbe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0.6</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dimensionless scaling for semilocal correlation proxy</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t_of_R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"""Hopping integral t(R)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exp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alpha_t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U_of_R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"""On-site repulsion U(R)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U_inf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kappa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exp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lam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E_exact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"""Exact singlet ground-state energy of the half-filled Hubbard dimer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sqrt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E_RHF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"""Restricted mean-field (symmetric single-determinant) energy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E_corr_strong</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"""Strong-coupling second-order correlation energy in Hartree: -4 t^2 / U."""</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4.0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E_UHF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"""Spin-symmetry-broken mean-field proxy energy in Hartree: -2 t^2 / U."""</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U_of_R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t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U</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"""Semilocal PBE proxy energy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E_RHF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c_pbe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E_corr_strong</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E_PBE0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"""Global hybrid PBE0 proxy energy in Hartree with mixing fraction alpha."""</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E_UHF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alpha_lr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omega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"""Long-range mixing fraction alpha_lr(R; omega) = erf(omega 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omega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E_LC_omega_PBE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omega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"""Range-separated hybrid LC-omega-PBE proxy energy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a_lr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alpha_lr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omega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a_lr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a_lr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E_UHF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rmse_over_Rs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method_func</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"""Compute RMSE in Hartree for a given method over separations Rs."""</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errors_sq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method_func</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params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else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method_func</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E_exact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errors_sq</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append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Em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Ee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return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sqrt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np</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mean</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errors_sq</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def</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solve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Separation set in Bohr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1.4</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3.0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5.0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8.0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Scenario definitions: (alpha for PBE0, omega for LC-omega-PBE)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scenarios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0.25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0.5</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happy path</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"B"</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0.0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boundary semilocal limit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"C"</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1.0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F76D47"/>
          <w:spacing w:val="0"/>
          <w:kern w:val="0"/>
          <w:sz w:val="21"/>
          <w:szCs w:val="21"/>
          <w:bdr w:val="none" w:color="auto" w:sz="0" w:space="0"/>
          <w:shd w:val="clear" w:fill="FAFAFA"/>
          <w:lang w:val="en-US" w:eastAsia="zh-CN" w:bidi="ar"/>
        </w:rPr>
        <w:t>2.0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boundary long-range/exact-exchange-like limit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results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_</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omega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scenarios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PBE RMSE (does not depend on alpha or omega)</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rmse_pbe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rmse_over_Rs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PBE0 RMSE with given alpha</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rmse_pbe0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rmse_over_Rs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E_PBE0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alpha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LC-omega-PBE RMSE with given omega</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rmse_lc </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rmse_over_Rs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E_LC_omega_PBE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omega</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extend</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rmse_pbe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rmse_pbe0</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rmse_lc</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AABFC9"/>
          <w:spacing w:val="0"/>
          <w:kern w:val="0"/>
          <w:sz w:val="21"/>
          <w:szCs w:val="21"/>
          <w:bdr w:val="none" w:color="auto" w:sz="0" w:space="0"/>
          <w:shd w:val="clear" w:fill="FAFAFA"/>
          <w:lang w:val="en-US" w:eastAsia="zh-CN" w:bidi="ar"/>
        </w:rPr>
        <w:t># Final print statement in the exact required format: nine floats, six decimals, in Hartree.</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print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join</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v</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.6f</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for</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v </w:t>
      </w:r>
      <w:r>
        <w:rPr>
          <w:rFonts w:hint="default" w:ascii="monospace" w:hAnsi="monospace" w:eastAsia="monospace" w:cs="monospace"/>
          <w:i w:val="0"/>
          <w:iCs w:val="0"/>
          <w:caps w:val="0"/>
          <w:color w:val="7C4DFF"/>
          <w:spacing w:val="0"/>
          <w:kern w:val="0"/>
          <w:sz w:val="21"/>
          <w:szCs w:val="21"/>
          <w:bdr w:val="none" w:color="auto" w:sz="0" w:space="0"/>
          <w:shd w:val="clear" w:fill="FAFAFA"/>
          <w:lang w:val="en-US" w:eastAsia="zh-CN" w:bidi="ar"/>
        </w:rPr>
        <w:t>in</w:t>
      </w:r>
      <w:r>
        <w:rPr>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 xml:space="preserve"> results</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F6A434"/>
          <w:spacing w:val="0"/>
          <w:kern w:val="0"/>
          <w:sz w:val="21"/>
          <w:szCs w:val="21"/>
          <w:bdr w:val="none" w:color="auto" w:sz="0" w:space="0"/>
          <w:shd w:val="clear" w:fill="FAFAFA"/>
          <w:lang w:val="en-US" w:eastAsia="zh-CN" w:bidi="ar"/>
        </w:rPr>
        <w:t>]"</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r>
        <w:rPr>
          <w:rStyle w:val="10"/>
          <w:rFonts w:hint="default" w:ascii="monospace" w:hAnsi="monospace" w:eastAsia="monospace" w:cs="monospace"/>
          <w:i w:val="0"/>
          <w:iCs w:val="0"/>
          <w:caps w:val="0"/>
          <w:color w:val="90A4AE"/>
          <w:spacing w:val="0"/>
          <w:kern w:val="0"/>
          <w:sz w:val="21"/>
          <w:szCs w:val="21"/>
          <w:bdr w:val="none" w:color="auto" w:sz="0" w:space="0"/>
          <w:shd w:val="clear" w:fill="FAFAFA"/>
          <w:lang w:val="en-US" w:eastAsia="zh-CN" w:bidi="ar"/>
        </w:rPr>
        <w:t>solve</w:t>
      </w:r>
      <w:r>
        <w:rPr>
          <w:rFonts w:hint="default" w:ascii="monospace" w:hAnsi="monospace" w:eastAsia="monospace" w:cs="monospace"/>
          <w:i w:val="0"/>
          <w:iCs w:val="0"/>
          <w:caps w:val="0"/>
          <w:color w:val="39ADB5"/>
          <w:spacing w:val="0"/>
          <w:kern w:val="0"/>
          <w:sz w:val="21"/>
          <w:szCs w:val="21"/>
          <w:bdr w:val="none" w:color="auto" w:sz="0" w:space="0"/>
          <w:shd w:val="clear" w:fill="FAFAFA"/>
          <w:lang w:val="en-US" w:eastAsia="zh-CN" w:bidi="ar"/>
        </w:rPr>
        <w:t>()</w:t>
      </w:r>
    </w:p>
    <w:p w14:paraId="6901612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4554A"/>
    <w:multiLevelType w:val="multilevel"/>
    <w:tmpl w:val="81B45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6708E03"/>
    <w:multiLevelType w:val="multilevel"/>
    <w:tmpl w:val="86708E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931F8E9"/>
    <w:multiLevelType w:val="multilevel"/>
    <w:tmpl w:val="9931F8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3EF976A"/>
    <w:multiLevelType w:val="multilevel"/>
    <w:tmpl w:val="A3EF97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6F39F9E"/>
    <w:multiLevelType w:val="multilevel"/>
    <w:tmpl w:val="A6F39F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A1932C0"/>
    <w:multiLevelType w:val="multilevel"/>
    <w:tmpl w:val="AA193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CB0A1A2"/>
    <w:multiLevelType w:val="multilevel"/>
    <w:tmpl w:val="BCB0A1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1869BE9"/>
    <w:multiLevelType w:val="multilevel"/>
    <w:tmpl w:val="C1869B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DBE1C386"/>
    <w:multiLevelType w:val="multilevel"/>
    <w:tmpl w:val="DBE1C3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4EEB46D"/>
    <w:multiLevelType w:val="multilevel"/>
    <w:tmpl w:val="F4EEB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ACA526C"/>
    <w:multiLevelType w:val="multilevel"/>
    <w:tmpl w:val="0ACA5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16D00C29"/>
    <w:multiLevelType w:val="multilevel"/>
    <w:tmpl w:val="16D00C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172DF4E"/>
    <w:multiLevelType w:val="multilevel"/>
    <w:tmpl w:val="2172DF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24EB1305"/>
    <w:multiLevelType w:val="multilevel"/>
    <w:tmpl w:val="24EB1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61F839B"/>
    <w:multiLevelType w:val="multilevel"/>
    <w:tmpl w:val="261F839B"/>
    <w:lvl w:ilvl="0" w:tentative="0">
      <w:start w:val="1"/>
      <w:numFmt w:val="decimal"/>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F120091"/>
    <w:multiLevelType w:val="multilevel"/>
    <w:tmpl w:val="2F120091"/>
    <w:lvl w:ilvl="0" w:tentative="0">
      <w:start w:val="1"/>
      <w:numFmt w:val="decimal"/>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F2C287A"/>
    <w:multiLevelType w:val="multilevel"/>
    <w:tmpl w:val="4F2C2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570BEFB9"/>
    <w:multiLevelType w:val="multilevel"/>
    <w:tmpl w:val="570BEF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6F72EC69"/>
    <w:multiLevelType w:val="multilevel"/>
    <w:tmpl w:val="6F72E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2A25567"/>
    <w:multiLevelType w:val="multilevel"/>
    <w:tmpl w:val="72A25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7789A4D0"/>
    <w:multiLevelType w:val="multilevel"/>
    <w:tmpl w:val="7789A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7DB676CF"/>
    <w:multiLevelType w:val="multilevel"/>
    <w:tmpl w:val="7DB67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6"/>
  </w:num>
  <w:num w:numId="3">
    <w:abstractNumId w:val="8"/>
  </w:num>
  <w:num w:numId="4">
    <w:abstractNumId w:val="10"/>
  </w:num>
  <w:num w:numId="5">
    <w:abstractNumId w:val="17"/>
  </w:num>
  <w:num w:numId="6">
    <w:abstractNumId w:val="4"/>
  </w:num>
  <w:num w:numId="7">
    <w:abstractNumId w:val="11"/>
  </w:num>
  <w:num w:numId="8">
    <w:abstractNumId w:val="13"/>
  </w:num>
  <w:num w:numId="9">
    <w:abstractNumId w:val="5"/>
  </w:num>
  <w:num w:numId="10">
    <w:abstractNumId w:val="18"/>
  </w:num>
  <w:num w:numId="11">
    <w:abstractNumId w:val="14"/>
  </w:num>
  <w:num w:numId="12">
    <w:abstractNumId w:val="7"/>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15"/>
  </w:num>
  <w:num w:numId="22">
    <w:abstractNumId w:val="19"/>
  </w:num>
  <w:num w:numId="23">
    <w:abstractNumId w:val="21"/>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16"/>
  </w:num>
  <w:num w:numId="27">
    <w:abstractNumId w:val="12"/>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1"/>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B81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2026-01-07T07:35:16Z</dcterms:created>
  <dc:creator>a</dc:creator>
  <cp:lastModifiedBy>Melody</cp:lastModifiedBy>
  <dcterms:modified xsi:type="dcterms:W3CDTF">2026-01-07T07:35:30Z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eyJoZGlkIjoiMjUxZmUzNjc5ZGUxYjBhNTA1MGZjZTljN2Q3Yzk1MzAiLCJ1c2VySWQiOiIxOTczODkxNjAifQ==</vt:lpwstr>
  </property>
  <property fmtid="{D5CDD505-2E9C-101B-9397-08002B2CF9AE}" pid="4" name="ICV">
    <vt:lpwstr>D877D9B75A374D8B8B80FB1345FDDE98_12</vt:lpwstr>
  </property>
</Properties>
</file>