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ABACUS收敛性问题解决手册</w:t>
      </w:r>
    </w:p>
    <w:p>
      <w:pPr>
        <w:spacing w:before="120" w:after="120" w:line="288" w:lineRule="auto"/>
        <w:ind w:left="0"/>
        <w:jc w:val="left"/>
      </w:pPr>
      <w:r>
        <w:rPr>
          <w:rFonts w:eastAsia="等线" w:ascii="Arial" w:cs="Arial" w:hAnsi="Arial"/>
          <w:b w:val="true"/>
          <w:sz w:val="22"/>
        </w:rPr>
        <w:t>作者：</w:t>
      </w:r>
      <w:r>
        <w:rPr>
          <w:rFonts w:eastAsia="等线" w:ascii="Arial" w:cs="Arial" w:hAnsi="Arial"/>
          <w:sz w:val="22"/>
        </w:rPr>
        <w:t>周巍青</w:t>
      </w:r>
    </w:p>
    <w:p>
      <w:pPr>
        <w:spacing w:before="120" w:after="120" w:line="288" w:lineRule="auto"/>
        <w:ind w:left="0"/>
        <w:jc w:val="left"/>
      </w:pPr>
      <w:r>
        <w:rPr>
          <w:rFonts w:eastAsia="等线" w:ascii="Arial" w:cs="Arial" w:hAnsi="Arial"/>
          <w:b w:val="true"/>
          <w:sz w:val="22"/>
        </w:rPr>
        <w:t>单位：</w:t>
      </w:r>
      <w:r>
        <w:rPr>
          <w:rFonts w:eastAsia="等线" w:ascii="Arial" w:cs="Arial" w:hAnsi="Arial"/>
          <w:sz w:val="22"/>
        </w:rPr>
        <w:t>北京科学智能研究院（AISI）</w:t>
      </w:r>
    </w:p>
    <w:p>
      <w:pPr>
        <w:spacing w:before="120" w:after="120" w:line="288" w:lineRule="auto"/>
        <w:ind w:left="0"/>
        <w:jc w:val="left"/>
      </w:pPr>
      <w:r>
        <w:rPr>
          <w:rFonts w:eastAsia="等线" w:ascii="Arial" w:cs="Arial" w:hAnsi="Arial"/>
          <w:b w:val="true"/>
          <w:sz w:val="22"/>
        </w:rPr>
        <w:t xml:space="preserve">联系方式： </w:t>
      </w:r>
      <w:r>
        <w:rPr>
          <w:rFonts w:eastAsia="等线" w:ascii="Arial" w:cs="Arial" w:hAnsi="Arial"/>
          <w:sz w:val="22"/>
        </w:rPr>
        <w:t>zhouwq@aisi.ac.cn</w:t>
      </w:r>
    </w:p>
    <w:p>
      <w:pPr>
        <w:spacing w:before="120" w:after="120" w:line="288" w:lineRule="auto"/>
        <w:ind w:left="0"/>
        <w:jc w:val="left"/>
      </w:pPr>
      <w:r>
        <w:rPr>
          <w:rFonts w:eastAsia="等线" w:ascii="Arial" w:cs="Arial" w:hAnsi="Arial"/>
          <w:b w:val="true"/>
          <w:sz w:val="22"/>
        </w:rPr>
        <w:t>最后更新日期：</w:t>
      </w:r>
      <w:r>
        <w:rPr>
          <w:rFonts w:eastAsia="等线" w:ascii="Arial" w:cs="Arial" w:hAnsi="Arial"/>
          <w:sz w:val="22"/>
        </w:rPr>
        <w:t>2025/2/21</w:t>
      </w:r>
    </w:p>
    <w:p>
      <w:pPr>
        <w:spacing w:before="120" w:after="120" w:line="288" w:lineRule="auto"/>
        <w:ind w:left="0"/>
        <w:jc w:val="left"/>
      </w:pPr>
    </w:p>
    <w:p>
      <w:pPr>
        <w:spacing w:before="120" w:after="120" w:line="288" w:lineRule="auto"/>
        <w:ind w:left="0"/>
        <w:jc w:val="center"/>
      </w:pPr>
      <w:r>
        <w:rPr>
          <w:rFonts w:eastAsia="等线" w:ascii="Arial" w:cs="Arial" w:hAnsi="Arial"/>
          <w:b w:val="true"/>
          <w:color w:val="d83931"/>
          <w:sz w:val="22"/>
        </w:rPr>
        <w:t>此文档适用ABACUS v3.5.0及以后的版本</w:t>
      </w:r>
    </w:p>
    <w:p>
      <w:pPr>
        <w:spacing w:before="120" w:after="120" w:line="288" w:lineRule="auto"/>
        <w:ind w:left="0"/>
        <w:jc w:val="center"/>
      </w:pPr>
      <w:r>
        <w:rPr>
          <w:rFonts w:eastAsia="等线" w:ascii="Arial" w:cs="Arial" w:hAnsi="Arial"/>
          <w:b w:val="true"/>
          <w:color w:val="d83931"/>
          <w:sz w:val="22"/>
        </w:rPr>
        <w:t>如果遇到手册中无法解决的收敛性问题，欢迎给ABACUS提出Issues，我们将持续更新这个文档</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可调参数</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mixing_type</w:t>
      </w:r>
      <w:bookmarkEnd w:id="1"/>
    </w:p>
    <w:p>
      <w:pPr>
        <w:spacing w:before="120" w:after="120" w:line="288" w:lineRule="auto"/>
        <w:ind w:left="0"/>
        <w:jc w:val="left"/>
      </w:pPr>
      <w:r>
        <w:rPr>
          <w:rFonts w:eastAsia="等线" w:ascii="Arial" w:cs="Arial" w:hAnsi="Arial"/>
          <w:sz w:val="22"/>
        </w:rPr>
        <w:t>描述：混合电荷密度所使用的方法</w:t>
      </w:r>
    </w:p>
    <w:p>
      <w:pPr>
        <w:spacing w:before="120" w:after="120" w:line="288" w:lineRule="auto"/>
        <w:ind w:left="0"/>
        <w:jc w:val="left"/>
      </w:pPr>
      <w:r>
        <w:rPr>
          <w:rFonts w:eastAsia="等线" w:ascii="Arial" w:cs="Arial" w:hAnsi="Arial"/>
          <w:sz w:val="22"/>
        </w:rPr>
        <w:t>可选：broyden，pulay，plain</w:t>
      </w:r>
    </w:p>
    <w:p>
      <w:pPr>
        <w:spacing w:before="120" w:after="120" w:line="288" w:lineRule="auto"/>
        <w:ind w:left="0"/>
        <w:jc w:val="left"/>
      </w:pPr>
      <w:r>
        <w:rPr>
          <w:rFonts w:eastAsia="等线" w:ascii="Arial" w:cs="Arial" w:hAnsi="Arial"/>
          <w:b w:val="true"/>
          <w:color w:val="d83931"/>
          <w:sz w:val="22"/>
        </w:rPr>
        <w:t>默认值：broyden</w:t>
      </w:r>
    </w:p>
    <w:p>
      <w:pPr>
        <w:spacing w:before="120" w:after="120" w:line="288" w:lineRule="auto"/>
        <w:ind w:left="0"/>
        <w:jc w:val="left"/>
      </w:pPr>
      <w:r>
        <w:rPr>
          <w:rFonts w:eastAsia="等线" w:ascii="Arial" w:cs="Arial" w:hAnsi="Arial"/>
          <w:sz w:val="22"/>
        </w:rPr>
        <w:t>说明：没有特殊理由，不建议更改这个参数</w:t>
      </w:r>
    </w:p>
    <w:p>
      <w:pPr>
        <w:pStyle w:val="2"/>
        <w:spacing w:before="320" w:after="120" w:line="288" w:lineRule="auto"/>
        <w:ind w:left="0"/>
        <w:jc w:val="left"/>
        <w:outlineLvl w:val="1"/>
      </w:pPr>
      <w:bookmarkStart w:name="heading_2" w:id="2"/>
      <w:r>
        <w:rPr>
          <w:rFonts w:eastAsia="等线" w:ascii="Arial" w:cs="Arial" w:hAnsi="Arial"/>
          <w:b w:val="true"/>
          <w:sz w:val="32"/>
        </w:rPr>
        <w:t>mixing_ndim</w:t>
      </w:r>
      <w:bookmarkEnd w:id="2"/>
    </w:p>
    <w:p>
      <w:pPr>
        <w:spacing w:before="120" w:after="120" w:line="288" w:lineRule="auto"/>
        <w:ind w:left="0"/>
        <w:jc w:val="left"/>
      </w:pPr>
      <w:r>
        <w:rPr>
          <w:rFonts w:eastAsia="等线" w:ascii="Arial" w:cs="Arial" w:hAnsi="Arial"/>
          <w:sz w:val="22"/>
        </w:rPr>
        <w:t>描述：DIIS混合计算混合系数时会保存的历史电荷密度数目</w:t>
      </w:r>
    </w:p>
    <w:p>
      <w:pPr>
        <w:spacing w:before="120" w:after="120" w:line="288" w:lineRule="auto"/>
        <w:ind w:left="0"/>
        <w:jc w:val="left"/>
      </w:pPr>
      <w:r>
        <w:rPr>
          <w:rFonts w:eastAsia="等线" w:ascii="Arial" w:cs="Arial" w:hAnsi="Arial"/>
          <w:sz w:val="22"/>
        </w:rPr>
        <w:t>可选：int</w:t>
      </w:r>
    </w:p>
    <w:p>
      <w:pPr>
        <w:spacing w:before="120" w:after="120" w:line="288" w:lineRule="auto"/>
        <w:ind w:left="0"/>
        <w:jc w:val="left"/>
      </w:pPr>
      <w:r>
        <w:rPr>
          <w:rFonts w:eastAsia="等线" w:ascii="Arial" w:cs="Arial" w:hAnsi="Arial"/>
          <w:b w:val="true"/>
          <w:color w:val="d83931"/>
          <w:sz w:val="22"/>
        </w:rPr>
        <w:t>默认值：8</w:t>
      </w:r>
    </w:p>
    <w:p>
      <w:pPr>
        <w:spacing w:before="120" w:after="120" w:line="288" w:lineRule="auto"/>
        <w:ind w:left="0"/>
        <w:jc w:val="left"/>
      </w:pPr>
      <w:r>
        <w:rPr>
          <w:rFonts w:eastAsia="等线" w:ascii="Arial" w:cs="Arial" w:hAnsi="Arial"/>
          <w:sz w:val="22"/>
        </w:rPr>
        <w:t>说明：一般而言，这个值越大，收敛性越好，但是代价是内存消耗线性增加，8一般是够用的。</w:t>
      </w:r>
    </w:p>
    <w:p>
      <w:pPr>
        <w:pStyle w:val="2"/>
        <w:spacing w:before="320" w:after="120" w:line="288" w:lineRule="auto"/>
        <w:ind w:left="0"/>
        <w:jc w:val="left"/>
        <w:outlineLvl w:val="1"/>
      </w:pPr>
      <w:bookmarkStart w:name="heading_3" w:id="3"/>
      <w:r>
        <w:rPr>
          <w:rFonts w:eastAsia="等线" w:ascii="Arial" w:cs="Arial" w:hAnsi="Arial"/>
          <w:b w:val="true"/>
          <w:sz w:val="32"/>
        </w:rPr>
        <w:t>mixing_beta</w:t>
      </w:r>
      <w:bookmarkEnd w:id="3"/>
    </w:p>
    <w:p>
      <w:pPr>
        <w:spacing w:before="120" w:after="120" w:line="288" w:lineRule="auto"/>
        <w:ind w:left="0"/>
        <w:jc w:val="left"/>
      </w:pPr>
      <w:r>
        <w:rPr>
          <w:rFonts w:eastAsia="等线" w:ascii="Arial" w:cs="Arial" w:hAnsi="Arial"/>
          <w:sz w:val="22"/>
        </w:rPr>
        <w:t>描述：电荷密度的混合系数，1.0时表示全部用输出电荷，0.0时表示全部用输入电荷</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默认值：0.8（nspin=1）；0.4（nspin=2|4）</w:t>
      </w:r>
    </w:p>
    <w:p>
      <w:pPr>
        <w:spacing w:before="120" w:after="120" w:line="288" w:lineRule="auto"/>
        <w:ind w:left="0"/>
        <w:jc w:val="left"/>
      </w:pPr>
      <w:r>
        <w:rPr>
          <w:rFonts w:eastAsia="等线" w:ascii="Arial" w:cs="Arial" w:hAnsi="Arial"/>
          <w:sz w:val="22"/>
        </w:rPr>
        <w:t>说明：一般而言，这个值越大，收敛越快，但是SCF跑飞不收敛的风险也越大；这个值越小，收敛越慢，但是收敛会更稳定，不收敛的情况会减少。</w:t>
      </w:r>
    </w:p>
    <w:p>
      <w:pPr>
        <w:pStyle w:val="2"/>
        <w:spacing w:before="320" w:after="120" w:line="288" w:lineRule="auto"/>
        <w:ind w:left="0"/>
        <w:jc w:val="left"/>
        <w:outlineLvl w:val="1"/>
      </w:pPr>
      <w:bookmarkStart w:name="heading_4" w:id="4"/>
      <w:r>
        <w:rPr>
          <w:rFonts w:eastAsia="等线" w:ascii="Arial" w:cs="Arial" w:hAnsi="Arial"/>
          <w:b w:val="true"/>
          <w:sz w:val="32"/>
        </w:rPr>
        <w:t>mixing_gg0</w:t>
      </w:r>
      <w:bookmarkEnd w:id="4"/>
    </w:p>
    <w:p>
      <w:pPr>
        <w:spacing w:before="120" w:after="120" w:line="288" w:lineRule="auto"/>
        <w:ind w:left="0"/>
        <w:jc w:val="left"/>
      </w:pPr>
      <w:r>
        <w:rPr>
          <w:rFonts w:eastAsia="等线" w:ascii="Arial" w:cs="Arial" w:hAnsi="Arial"/>
          <w:sz w:val="22"/>
        </w:rPr>
        <w:t>描述：电荷密度混合时所做的kerker预处理的强度。Kerker预处理会显著降低一些低频长程的电荷波动，对于金属性体系的收敛帮助极大。</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默认值：1.0</w:t>
      </w:r>
    </w:p>
    <w:p>
      <w:pPr>
        <w:spacing w:before="120" w:after="120" w:line="288" w:lineRule="auto"/>
        <w:ind w:left="0"/>
        <w:jc w:val="left"/>
      </w:pPr>
      <w:r>
        <w:rPr>
          <w:rFonts w:eastAsia="等线" w:ascii="Arial" w:cs="Arial" w:hAnsi="Arial"/>
          <w:sz w:val="22"/>
        </w:rPr>
        <w:t>说明：默认1.0代表ABACUS默认打开kerker预处理，你可以手动设置成0.0将其关闭。一般而言，绝缘体/分子/原子体系中kerker预处理的效果不明显，甚至有负优化，可以关闭。</w:t>
      </w:r>
    </w:p>
    <w:p>
      <w:pPr>
        <w:pStyle w:val="2"/>
        <w:spacing w:before="320" w:after="120" w:line="288" w:lineRule="auto"/>
        <w:ind w:left="0"/>
        <w:jc w:val="left"/>
        <w:outlineLvl w:val="1"/>
      </w:pPr>
      <w:bookmarkStart w:name="heading_5" w:id="5"/>
      <w:r>
        <w:rPr>
          <w:rFonts w:eastAsia="等线" w:ascii="Arial" w:cs="Arial" w:hAnsi="Arial"/>
          <w:b w:val="true"/>
          <w:sz w:val="32"/>
        </w:rPr>
        <w:t>mixing_gg0_min</w:t>
      </w:r>
      <w:bookmarkEnd w:id="5"/>
    </w:p>
    <w:p>
      <w:pPr>
        <w:spacing w:before="120" w:after="120" w:line="288" w:lineRule="auto"/>
        <w:ind w:left="0"/>
        <w:jc w:val="left"/>
      </w:pPr>
      <w:r>
        <w:rPr>
          <w:rFonts w:eastAsia="等线" w:ascii="Arial" w:cs="Arial" w:hAnsi="Arial"/>
          <w:sz w:val="22"/>
        </w:rPr>
        <w:t>描述：电荷密度的混合系数，所做的kerker预处理中，小于这一</w:t>
      </w:r>
      <w:r>
        <w:rPr>
          <w:rFonts w:eastAsia="等线" w:ascii="Arial" w:cs="Arial" w:hAnsi="Arial"/>
          <w:sz w:val="22"/>
        </w:rPr>
      </w:r>
      <m:oMath xmlns:m="http://schemas.openxmlformats.org/officeDocument/2006/math" xmlns:mml="http://www.w3.org/1998/Math/MathML">
        <m:r>
          <w:rPr>
            <w:rFonts w:ascii="Cambria Math" w:hAnsi="Cambria Math"/>
          </w:rPr>
          <m:t>|q|</m:t>
        </m:r>
      </m:oMath>
      <w:r>
        <w:rPr>
          <w:rFonts w:eastAsia="等线" w:ascii="Arial" w:cs="Arial" w:hAnsi="Arial"/>
          <w:sz w:val="22"/>
        </w:rPr>
        <w:t>的电荷分量不再进一步衰减</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默认值：0.1</w:t>
      </w:r>
    </w:p>
    <w:p>
      <w:pPr>
        <w:spacing w:before="120" w:after="120" w:line="288" w:lineRule="auto"/>
        <w:ind w:left="0"/>
        <w:jc w:val="left"/>
      </w:pPr>
      <w:r>
        <w:rPr>
          <w:rFonts w:eastAsia="等线" w:ascii="Arial" w:cs="Arial" w:hAnsi="Arial"/>
          <w:sz w:val="22"/>
        </w:rPr>
        <w:t>说明：没有特殊理由，不建议更改这个参数</w:t>
      </w:r>
    </w:p>
    <w:p>
      <w:pPr>
        <w:pStyle w:val="2"/>
        <w:spacing w:before="320" w:after="120" w:line="288" w:lineRule="auto"/>
        <w:ind w:left="0"/>
        <w:jc w:val="left"/>
        <w:outlineLvl w:val="1"/>
      </w:pPr>
      <w:bookmarkStart w:name="heading_6" w:id="6"/>
      <w:r>
        <w:rPr>
          <w:rFonts w:eastAsia="等线" w:ascii="Arial" w:cs="Arial" w:hAnsi="Arial"/>
          <w:b w:val="true"/>
          <w:sz w:val="32"/>
        </w:rPr>
        <w:t>mixing_beta_mag</w:t>
      </w:r>
      <w:bookmarkEnd w:id="6"/>
    </w:p>
    <w:p>
      <w:pPr>
        <w:spacing w:before="120" w:after="120" w:line="288" w:lineRule="auto"/>
        <w:ind w:left="0"/>
        <w:jc w:val="left"/>
      </w:pPr>
      <w:r>
        <w:rPr>
          <w:rFonts w:eastAsia="等线" w:ascii="Arial" w:cs="Arial" w:hAnsi="Arial"/>
          <w:sz w:val="22"/>
        </w:rPr>
        <w:t>描述：磁密度的混合系数，只在nspin=2|4时才会启用</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默认值：4*mixing_beta，但是最大不超过1.6</w:t>
      </w:r>
    </w:p>
    <w:p>
      <w:pPr>
        <w:spacing w:before="120" w:after="120" w:line="288" w:lineRule="auto"/>
        <w:ind w:left="0"/>
        <w:jc w:val="left"/>
      </w:pPr>
      <w:r>
        <w:rPr>
          <w:rFonts w:eastAsia="等线" w:ascii="Arial" w:cs="Arial" w:hAnsi="Arial"/>
          <w:sz w:val="22"/>
        </w:rPr>
        <w:t>说明：与电荷密度的混合类似，这个值越大，收敛越快，但是SCF跑飞不收敛的风险也越大；这个值越小，收敛越慢，但是收敛会更稳定，不收敛的情况会减少。</w:t>
      </w:r>
    </w:p>
    <w:p>
      <w:pPr>
        <w:pStyle w:val="2"/>
        <w:spacing w:before="320" w:after="120" w:line="288" w:lineRule="auto"/>
        <w:ind w:left="0"/>
        <w:jc w:val="left"/>
        <w:outlineLvl w:val="1"/>
      </w:pPr>
      <w:bookmarkStart w:name="heading_7" w:id="7"/>
      <w:r>
        <w:rPr>
          <w:rFonts w:eastAsia="等线" w:ascii="Arial" w:cs="Arial" w:hAnsi="Arial"/>
          <w:b w:val="true"/>
          <w:sz w:val="32"/>
        </w:rPr>
        <w:t>mixing_gg0_mag</w:t>
      </w:r>
      <w:bookmarkEnd w:id="7"/>
    </w:p>
    <w:p>
      <w:pPr>
        <w:spacing w:before="120" w:after="120" w:line="288" w:lineRule="auto"/>
        <w:ind w:left="0"/>
        <w:jc w:val="left"/>
      </w:pPr>
      <w:r>
        <w:rPr>
          <w:rFonts w:eastAsia="等线" w:ascii="Arial" w:cs="Arial" w:hAnsi="Arial"/>
          <w:sz w:val="22"/>
        </w:rPr>
        <w:t>描述：磁密度的混合时所做的kerker预处理的强度</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默认值：0.0</w:t>
      </w:r>
    </w:p>
    <w:p>
      <w:pPr>
        <w:spacing w:before="120" w:after="120" w:line="288" w:lineRule="auto"/>
        <w:ind w:left="0"/>
        <w:jc w:val="left"/>
      </w:pPr>
      <w:r>
        <w:rPr>
          <w:rFonts w:eastAsia="等线" w:ascii="Arial" w:cs="Arial" w:hAnsi="Arial"/>
          <w:sz w:val="22"/>
        </w:rPr>
        <w:t>说明：默认0.0代表ABACUS默认关闭对磁密度的kerker预处理，你可以手动设置成非零将其打开。一般而言，对于磁密度的Kerker预处理物理意义并不明确，不建议打开。</w:t>
      </w:r>
    </w:p>
    <w:p>
      <w:pPr>
        <w:pStyle w:val="2"/>
        <w:spacing w:before="320" w:after="120" w:line="288" w:lineRule="auto"/>
        <w:ind w:left="0"/>
        <w:jc w:val="left"/>
        <w:outlineLvl w:val="1"/>
      </w:pPr>
      <w:bookmarkStart w:name="heading_8" w:id="8"/>
      <w:r>
        <w:rPr>
          <w:rFonts w:eastAsia="等线" w:ascii="Arial" w:cs="Arial" w:hAnsi="Arial"/>
          <w:b w:val="true"/>
          <w:sz w:val="32"/>
        </w:rPr>
        <w:t>mixing_angle</w:t>
      </w:r>
      <w:bookmarkEnd w:id="8"/>
    </w:p>
    <w:p>
      <w:pPr>
        <w:spacing w:before="120" w:after="120" w:line="288" w:lineRule="auto"/>
        <w:ind w:left="0"/>
        <w:jc w:val="left"/>
      </w:pPr>
      <w:r>
        <w:rPr>
          <w:rFonts w:eastAsia="等线" w:ascii="Arial" w:cs="Arial" w:hAnsi="Arial"/>
          <w:sz w:val="22"/>
        </w:rPr>
        <w:t>描述：使用</w:t>
      </w:r>
      <w:r>
        <w:rPr>
          <w:rFonts w:eastAsia="等线" w:ascii="Arial" w:cs="Arial" w:hAnsi="Arial"/>
          <w:b w:val="true"/>
          <w:i w:val="true"/>
          <w:sz w:val="22"/>
          <w:u w:val="single"/>
        </w:rPr>
        <w:t>J. Phys. Soc. Jpn. 82 (2013) 114706</w:t>
      </w:r>
      <w:r>
        <w:rPr>
          <w:rFonts w:eastAsia="等线" w:ascii="Arial" w:cs="Arial" w:hAnsi="Arial"/>
          <w:sz w:val="22"/>
        </w:rPr>
        <w:t>中所描述的角度混合来更新电荷密度，只在非共线计算，即nspin=4时才可以启用</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默认值：0.0</w:t>
      </w:r>
    </w:p>
    <w:p>
      <w:pPr>
        <w:spacing w:before="120" w:after="120" w:line="288" w:lineRule="auto"/>
        <w:ind w:left="0"/>
        <w:jc w:val="left"/>
      </w:pPr>
      <w:r>
        <w:rPr>
          <w:rFonts w:eastAsia="等线" w:ascii="Arial" w:cs="Arial" w:hAnsi="Arial"/>
          <w:sz w:val="22"/>
        </w:rPr>
        <w:t>说明：默认0.0代表ABACUS默认不使用这个方法，还是默认优先使用传统的DIIS混合。你可以手动设置成非零将其打开。这一方法可以解决非共线计算中磁矩收敛困难、收敛到错误磁态的问题。</w:t>
      </w:r>
    </w:p>
    <w:p>
      <w:pPr>
        <w:pStyle w:val="2"/>
        <w:spacing w:before="320" w:after="120" w:line="288" w:lineRule="auto"/>
        <w:ind w:left="0"/>
        <w:jc w:val="left"/>
        <w:outlineLvl w:val="1"/>
      </w:pPr>
      <w:bookmarkStart w:name="heading_9" w:id="9"/>
      <w:r>
        <w:rPr>
          <w:rFonts w:eastAsia="等线" w:ascii="Arial" w:cs="Arial" w:hAnsi="Arial"/>
          <w:b w:val="true"/>
          <w:sz w:val="32"/>
        </w:rPr>
        <w:t>mixing_tau</w:t>
      </w:r>
      <w:bookmarkEnd w:id="9"/>
    </w:p>
    <w:p>
      <w:pPr>
        <w:spacing w:before="120" w:after="120" w:line="288" w:lineRule="auto"/>
        <w:ind w:left="0"/>
        <w:jc w:val="left"/>
      </w:pPr>
      <w:r>
        <w:rPr>
          <w:rFonts w:eastAsia="等线" w:ascii="Arial" w:cs="Arial" w:hAnsi="Arial"/>
          <w:sz w:val="22"/>
        </w:rPr>
        <w:t>描述：是否混合动能密度，只在metaGGA计算中才能使用</w:t>
      </w:r>
    </w:p>
    <w:p>
      <w:pPr>
        <w:spacing w:before="120" w:after="120" w:line="288" w:lineRule="auto"/>
        <w:ind w:left="0"/>
        <w:jc w:val="left"/>
      </w:pPr>
      <w:r>
        <w:rPr>
          <w:rFonts w:eastAsia="等线" w:ascii="Arial" w:cs="Arial" w:hAnsi="Arial"/>
          <w:sz w:val="22"/>
        </w:rPr>
        <w:t>可选：bool</w:t>
      </w:r>
    </w:p>
    <w:p>
      <w:pPr>
        <w:spacing w:before="120" w:after="120" w:line="288" w:lineRule="auto"/>
        <w:ind w:left="0"/>
        <w:jc w:val="left"/>
      </w:pPr>
      <w:r>
        <w:rPr>
          <w:rFonts w:eastAsia="等线" w:ascii="Arial" w:cs="Arial" w:hAnsi="Arial"/>
          <w:b w:val="true"/>
          <w:color w:val="d83931"/>
          <w:sz w:val="22"/>
        </w:rPr>
        <w:t>默认值：false</w:t>
      </w:r>
    </w:p>
    <w:p>
      <w:pPr>
        <w:spacing w:before="120" w:after="120" w:line="288" w:lineRule="auto"/>
        <w:ind w:left="0"/>
        <w:jc w:val="left"/>
      </w:pPr>
      <w:r>
        <w:rPr>
          <w:rFonts w:eastAsia="等线" w:ascii="Arial" w:cs="Arial" w:hAnsi="Arial"/>
          <w:sz w:val="22"/>
        </w:rPr>
        <w:t>说明：ABACUS默认不混合动能密度。但是打开一般会提升收敛性。</w:t>
      </w:r>
    </w:p>
    <w:p>
      <w:pPr>
        <w:pStyle w:val="2"/>
        <w:spacing w:before="320" w:after="120" w:line="288" w:lineRule="auto"/>
        <w:ind w:left="0"/>
        <w:jc w:val="left"/>
        <w:outlineLvl w:val="1"/>
      </w:pPr>
      <w:bookmarkStart w:name="heading_10" w:id="10"/>
      <w:r>
        <w:rPr>
          <w:rFonts w:eastAsia="等线" w:ascii="Arial" w:cs="Arial" w:hAnsi="Arial"/>
          <w:b w:val="true"/>
          <w:sz w:val="32"/>
        </w:rPr>
        <w:t>mixing_dmr</w:t>
      </w:r>
      <w:bookmarkEnd w:id="10"/>
    </w:p>
    <w:p>
      <w:pPr>
        <w:spacing w:before="120" w:after="120" w:line="288" w:lineRule="auto"/>
        <w:ind w:left="0"/>
        <w:jc w:val="left"/>
      </w:pPr>
      <w:r>
        <w:rPr>
          <w:rFonts w:eastAsia="等线" w:ascii="Arial" w:cs="Arial" w:hAnsi="Arial"/>
          <w:sz w:val="22"/>
        </w:rPr>
        <w:t>描述：适用于DFT+U/EXX/DeePKS计算。使用混合电荷密度的系数，同样混合密度矩阵。打开这一参数的前提必须同时设置</w:t>
      </w:r>
      <w:r>
        <w:rPr>
          <w:rFonts w:eastAsia="Consolas" w:ascii="Consolas" w:cs="Consolas" w:hAnsi="Consolas"/>
          <w:sz w:val="22"/>
          <w:shd w:fill="EFF0F1"/>
        </w:rPr>
        <w:t>mixing_restart</w:t>
      </w:r>
    </w:p>
    <w:p>
      <w:pPr>
        <w:spacing w:before="120" w:after="120" w:line="288" w:lineRule="auto"/>
        <w:ind w:left="0"/>
        <w:jc w:val="left"/>
      </w:pPr>
      <w:r>
        <w:rPr>
          <w:rFonts w:eastAsia="等线" w:ascii="Arial" w:cs="Arial" w:hAnsi="Arial"/>
          <w:sz w:val="22"/>
        </w:rPr>
        <w:t>可选：bool</w:t>
      </w:r>
    </w:p>
    <w:p>
      <w:pPr>
        <w:spacing w:before="120" w:after="120" w:line="288" w:lineRule="auto"/>
        <w:ind w:left="0"/>
        <w:jc w:val="left"/>
      </w:pPr>
      <w:r>
        <w:rPr>
          <w:rFonts w:eastAsia="等线" w:ascii="Arial" w:cs="Arial" w:hAnsi="Arial"/>
          <w:b w:val="true"/>
          <w:color w:val="d83931"/>
          <w:sz w:val="22"/>
        </w:rPr>
        <w:t>默认值：false</w:t>
      </w:r>
    </w:p>
    <w:p>
      <w:pPr>
        <w:spacing w:before="120" w:after="120" w:line="288" w:lineRule="auto"/>
        <w:ind w:left="0"/>
        <w:jc w:val="left"/>
      </w:pPr>
      <w:r>
        <w:rPr>
          <w:rFonts w:eastAsia="等线" w:ascii="Arial" w:cs="Arial" w:hAnsi="Arial"/>
          <w:sz w:val="22"/>
        </w:rPr>
        <w:t>说明：ABACUS默认不混合密度矩阵。如果你在进行需要密度矩阵构建算符的计算，例如DFT+U/EXX/DeePKS，你可以试图打开</w:t>
      </w:r>
      <w:r>
        <w:rPr>
          <w:rFonts w:eastAsia="Consolas" w:ascii="Consolas" w:cs="Consolas" w:hAnsi="Consolas"/>
          <w:sz w:val="22"/>
          <w:shd w:fill="EFF0F1"/>
        </w:rPr>
        <w:t>mixing_dmr</w:t>
      </w:r>
      <w:r>
        <w:rPr>
          <w:rFonts w:eastAsia="等线" w:ascii="Arial" w:cs="Arial" w:hAnsi="Arial"/>
          <w:sz w:val="22"/>
        </w:rPr>
        <w:t>。经过我们大量的DFT+U算例测试，</w:t>
      </w:r>
      <w:r>
        <w:rPr>
          <w:rFonts w:eastAsia="Consolas" w:ascii="Consolas" w:cs="Consolas" w:hAnsi="Consolas"/>
          <w:sz w:val="22"/>
          <w:shd w:fill="EFF0F1"/>
        </w:rPr>
        <w:t>mixing_dmr</w:t>
      </w:r>
      <w:r>
        <w:rPr>
          <w:rFonts w:eastAsia="等线" w:ascii="Arial" w:cs="Arial" w:hAnsi="Arial"/>
          <w:sz w:val="22"/>
        </w:rPr>
        <w:t>配合一个合适的</w:t>
      </w:r>
      <w:r>
        <w:rPr>
          <w:rFonts w:eastAsia="Consolas" w:ascii="Consolas" w:cs="Consolas" w:hAnsi="Consolas"/>
          <w:sz w:val="22"/>
          <w:shd w:fill="EFF0F1"/>
        </w:rPr>
        <w:t>mixing_restart</w:t>
      </w:r>
      <w:r>
        <w:rPr>
          <w:rFonts w:eastAsia="等线" w:ascii="Arial" w:cs="Arial" w:hAnsi="Arial"/>
          <w:sz w:val="22"/>
        </w:rPr>
        <w:t>会显著地提升ABACUS计算的收敛性。</w:t>
      </w:r>
    </w:p>
    <w:p>
      <w:pPr>
        <w:pStyle w:val="2"/>
        <w:spacing w:before="320" w:after="120" w:line="288" w:lineRule="auto"/>
        <w:ind w:left="0"/>
        <w:jc w:val="left"/>
        <w:outlineLvl w:val="1"/>
      </w:pPr>
      <w:bookmarkStart w:name="heading_11" w:id="11"/>
      <w:r>
        <w:rPr>
          <w:rFonts w:eastAsia="等线" w:ascii="Arial" w:cs="Arial" w:hAnsi="Arial"/>
          <w:b w:val="true"/>
          <w:sz w:val="32"/>
        </w:rPr>
        <w:t>mixing_restart</w:t>
      </w:r>
      <w:bookmarkEnd w:id="11"/>
    </w:p>
    <w:p>
      <w:pPr>
        <w:spacing w:before="120" w:after="120" w:line="288" w:lineRule="auto"/>
        <w:ind w:left="0"/>
        <w:jc w:val="left"/>
      </w:pPr>
      <w:r>
        <w:rPr>
          <w:rFonts w:eastAsia="等线" w:ascii="Arial" w:cs="Arial" w:hAnsi="Arial"/>
          <w:sz w:val="22"/>
        </w:rPr>
        <w:t>描述：当SCF中</w:t>
      </w:r>
      <w:r>
        <w:rPr>
          <w:rFonts w:eastAsia="Consolas" w:ascii="Consolas" w:cs="Consolas" w:hAnsi="Consolas"/>
          <w:sz w:val="22"/>
          <w:shd w:fill="EFF0F1"/>
        </w:rPr>
        <w:t>drho&lt;mixing_restart</w:t>
      </w:r>
      <w:r>
        <w:rPr>
          <w:rFonts w:eastAsia="等线" w:ascii="Arial" w:cs="Arial" w:hAnsi="Arial"/>
          <w:sz w:val="22"/>
        </w:rPr>
        <w:t>后SCF清空mixing的历史，直接使用上一步的输出作为这一步的输入，一般与</w:t>
      </w:r>
      <w:r>
        <w:rPr>
          <w:rFonts w:eastAsia="Consolas" w:ascii="Consolas" w:cs="Consolas" w:hAnsi="Consolas"/>
          <w:sz w:val="22"/>
          <w:shd w:fill="EFF0F1"/>
        </w:rPr>
        <w:t>mixing_dmr</w:t>
      </w:r>
      <w:r>
        <w:rPr>
          <w:rFonts w:eastAsia="等线" w:ascii="Arial" w:cs="Arial" w:hAnsi="Arial"/>
          <w:sz w:val="22"/>
        </w:rPr>
        <w:t>配合使用。</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w:t>
      </w:r>
    </w:p>
    <w:p>
      <w:pPr>
        <w:spacing w:before="120" w:after="120" w:line="288" w:lineRule="auto"/>
        <w:ind w:left="0"/>
        <w:jc w:val="left"/>
      </w:pPr>
      <w:r>
        <w:rPr>
          <w:rFonts w:eastAsia="等线" w:ascii="Arial" w:cs="Arial" w:hAnsi="Arial"/>
          <w:sz w:val="22"/>
        </w:rPr>
        <w:t>说明：ABACUS默认不进行restart，一个不适合的</w:t>
      </w:r>
      <w:r>
        <w:rPr>
          <w:rFonts w:eastAsia="Consolas" w:ascii="Consolas" w:cs="Consolas" w:hAnsi="Consolas"/>
          <w:sz w:val="22"/>
          <w:shd w:fill="EFF0F1"/>
        </w:rPr>
        <w:t>mixing_restart</w:t>
      </w:r>
      <w:r>
        <w:rPr>
          <w:rFonts w:eastAsia="等线" w:ascii="Arial" w:cs="Arial" w:hAnsi="Arial"/>
          <w:sz w:val="22"/>
        </w:rPr>
        <w:t>设置可能导致计算收敛不了。建议选择1e-3.</w:t>
      </w:r>
    </w:p>
    <w:p>
      <w:pPr>
        <w:pStyle w:val="2"/>
        <w:spacing w:before="320" w:after="120" w:line="288" w:lineRule="auto"/>
        <w:ind w:left="0"/>
        <w:jc w:val="left"/>
        <w:outlineLvl w:val="1"/>
      </w:pPr>
      <w:bookmarkStart w:name="heading_12" w:id="12"/>
      <w:r>
        <w:rPr>
          <w:rFonts w:eastAsia="等线" w:ascii="Arial" w:cs="Arial" w:hAnsi="Arial"/>
          <w:b w:val="true"/>
          <w:sz w:val="32"/>
        </w:rPr>
        <w:t>smearing_method</w:t>
      </w:r>
      <w:bookmarkEnd w:id="12"/>
    </w:p>
    <w:p>
      <w:pPr>
        <w:spacing w:before="120" w:after="120" w:line="288" w:lineRule="auto"/>
        <w:ind w:left="0"/>
        <w:jc w:val="left"/>
      </w:pPr>
      <w:r>
        <w:rPr>
          <w:rFonts w:eastAsia="等线" w:ascii="Arial" w:cs="Arial" w:hAnsi="Arial"/>
          <w:sz w:val="22"/>
        </w:rPr>
        <w:t>描述：smearing所选择的方法</w:t>
      </w:r>
    </w:p>
    <w:p>
      <w:pPr>
        <w:spacing w:before="120" w:after="120" w:line="288" w:lineRule="auto"/>
        <w:ind w:left="0"/>
        <w:jc w:val="left"/>
      </w:pPr>
      <w:r>
        <w:rPr>
          <w:rFonts w:eastAsia="等线" w:ascii="Arial" w:cs="Arial" w:hAnsi="Arial"/>
          <w:sz w:val="22"/>
        </w:rPr>
        <w:t>可选：gauss/gaussian，mp，fixed，mv/cold，fd</w:t>
      </w:r>
    </w:p>
    <w:p>
      <w:pPr>
        <w:spacing w:before="120" w:after="120" w:line="288" w:lineRule="auto"/>
        <w:ind w:left="0"/>
        <w:jc w:val="left"/>
      </w:pPr>
      <w:r>
        <w:rPr>
          <w:rFonts w:eastAsia="等线" w:ascii="Arial" w:cs="Arial" w:hAnsi="Arial"/>
          <w:b w:val="true"/>
          <w:color w:val="d83931"/>
          <w:sz w:val="22"/>
        </w:rPr>
        <w:t>默认值：gaussian</w:t>
      </w:r>
    </w:p>
    <w:p>
      <w:pPr>
        <w:spacing w:before="120" w:after="120" w:line="288" w:lineRule="auto"/>
        <w:ind w:left="0"/>
        <w:jc w:val="left"/>
      </w:pPr>
      <w:r>
        <w:rPr>
          <w:rFonts w:eastAsia="等线" w:ascii="Arial" w:cs="Arial" w:hAnsi="Arial"/>
          <w:sz w:val="22"/>
        </w:rPr>
        <w:t>说明：gaussian最为通用；绝缘体可以使用“fixed”；金属可以使用“mp”。</w:t>
      </w:r>
    </w:p>
    <w:p>
      <w:pPr>
        <w:pStyle w:val="2"/>
        <w:spacing w:before="320" w:after="120" w:line="288" w:lineRule="auto"/>
        <w:ind w:left="0"/>
        <w:jc w:val="left"/>
        <w:outlineLvl w:val="1"/>
      </w:pPr>
      <w:bookmarkStart w:name="heading_13" w:id="13"/>
      <w:r>
        <w:rPr>
          <w:rFonts w:eastAsia="等线" w:ascii="Arial" w:cs="Arial" w:hAnsi="Arial"/>
          <w:b w:val="true"/>
          <w:sz w:val="32"/>
        </w:rPr>
        <w:t>smearing_sigma</w:t>
      </w:r>
      <w:bookmarkEnd w:id="13"/>
    </w:p>
    <w:p>
      <w:pPr>
        <w:spacing w:before="120" w:after="120" w:line="288" w:lineRule="auto"/>
        <w:ind w:left="0"/>
        <w:jc w:val="left"/>
      </w:pPr>
      <w:r>
        <w:rPr>
          <w:rFonts w:eastAsia="等线" w:ascii="Arial" w:cs="Arial" w:hAnsi="Arial"/>
          <w:sz w:val="22"/>
        </w:rPr>
        <w:t>描述：smearing时的能量展宽</w:t>
      </w:r>
    </w:p>
    <w:p>
      <w:pPr>
        <w:spacing w:before="120" w:after="120" w:line="288" w:lineRule="auto"/>
        <w:ind w:left="0"/>
        <w:jc w:val="left"/>
      </w:pPr>
      <w:r>
        <w:rPr>
          <w:rFonts w:eastAsia="等线" w:ascii="Arial" w:cs="Arial" w:hAnsi="Arial"/>
          <w:sz w:val="22"/>
        </w:rPr>
        <w:t>可选：double</w:t>
      </w:r>
    </w:p>
    <w:p>
      <w:pPr>
        <w:spacing w:before="120" w:after="120" w:line="288" w:lineRule="auto"/>
        <w:ind w:left="0"/>
        <w:jc w:val="left"/>
      </w:pPr>
      <w:r>
        <w:rPr>
          <w:rFonts w:eastAsia="等线" w:ascii="Arial" w:cs="Arial" w:hAnsi="Arial"/>
          <w:b w:val="true"/>
          <w:color w:val="d83931"/>
          <w:sz w:val="22"/>
        </w:rPr>
        <w:t>默认值：0.015 Ry</w:t>
      </w:r>
    </w:p>
    <w:p>
      <w:pPr>
        <w:spacing w:before="120" w:after="120" w:line="288" w:lineRule="auto"/>
        <w:ind w:left="0"/>
        <w:jc w:val="left"/>
      </w:pPr>
      <w:r>
        <w:rPr>
          <w:rFonts w:eastAsia="等线" w:ascii="Arial" w:cs="Arial" w:hAnsi="Arial"/>
          <w:sz w:val="22"/>
        </w:rPr>
        <w:t>说明：一般而言，越小的sigma使得计算的基态越准确，也同样也可能更难收敛；反之，越大的sigma会使得计算更容易收敛，但是可能会收敛到错误的基态。</w:t>
      </w:r>
    </w:p>
    <w:p>
      <w:pPr>
        <w:pStyle w:val="2"/>
        <w:spacing w:before="320" w:after="120" w:line="288" w:lineRule="auto"/>
        <w:ind w:left="0"/>
        <w:jc w:val="left"/>
        <w:outlineLvl w:val="1"/>
      </w:pPr>
      <w:bookmarkStart w:name="heading_14" w:id="14"/>
      <w:r>
        <w:rPr>
          <w:rFonts w:eastAsia="等线" w:ascii="Arial" w:cs="Arial" w:hAnsi="Arial"/>
          <w:b w:val="true"/>
          <w:sz w:val="32"/>
        </w:rPr>
        <w:t>scf_nmax</w:t>
      </w:r>
      <w:bookmarkEnd w:id="14"/>
    </w:p>
    <w:p>
      <w:pPr>
        <w:spacing w:before="120" w:after="120" w:line="288" w:lineRule="auto"/>
        <w:ind w:left="0"/>
        <w:jc w:val="left"/>
      </w:pPr>
      <w:r>
        <w:rPr>
          <w:rFonts w:eastAsia="等线" w:ascii="Arial" w:cs="Arial" w:hAnsi="Arial"/>
          <w:sz w:val="22"/>
        </w:rPr>
        <w:t>描述：SCF的最大步数</w:t>
      </w:r>
    </w:p>
    <w:p>
      <w:pPr>
        <w:spacing w:before="120" w:after="120" w:line="288" w:lineRule="auto"/>
        <w:ind w:left="0"/>
        <w:jc w:val="left"/>
      </w:pPr>
      <w:r>
        <w:rPr>
          <w:rFonts w:eastAsia="等线" w:ascii="Arial" w:cs="Arial" w:hAnsi="Arial"/>
          <w:b w:val="true"/>
          <w:color w:val="d83931"/>
          <w:sz w:val="22"/>
        </w:rPr>
        <w:t>默认值：100</w:t>
      </w:r>
    </w:p>
    <w:p>
      <w:pPr>
        <w:spacing w:before="120" w:after="120" w:line="288" w:lineRule="auto"/>
        <w:ind w:left="0"/>
        <w:jc w:val="left"/>
      </w:pPr>
      <w:r>
        <w:rPr>
          <w:rFonts w:eastAsia="等线" w:ascii="Arial" w:cs="Arial" w:hAnsi="Arial"/>
          <w:sz w:val="22"/>
        </w:rPr>
        <w:t>说明：如果drho曲线一直在下降，可以尝试增加scf_nmax步数</w:t>
      </w:r>
    </w:p>
    <w:p>
      <w:pPr>
        <w:pStyle w:val="2"/>
        <w:spacing w:before="320" w:after="120" w:line="288" w:lineRule="auto"/>
        <w:ind w:left="0"/>
        <w:jc w:val="left"/>
        <w:outlineLvl w:val="1"/>
      </w:pPr>
      <w:bookmarkStart w:name="heading_15" w:id="15"/>
      <w:r>
        <w:rPr>
          <w:rFonts w:eastAsia="等线" w:ascii="Arial" w:cs="Arial" w:hAnsi="Arial"/>
          <w:b w:val="true"/>
          <w:sz w:val="32"/>
        </w:rPr>
        <w:t>scf_thr</w:t>
      </w:r>
      <w:bookmarkEnd w:id="15"/>
    </w:p>
    <w:p>
      <w:pPr>
        <w:spacing w:before="120" w:after="120" w:line="288" w:lineRule="auto"/>
        <w:ind w:left="0"/>
        <w:jc w:val="left"/>
      </w:pPr>
      <w:r>
        <w:rPr>
          <w:rFonts w:eastAsia="等线" w:ascii="Arial" w:cs="Arial" w:hAnsi="Arial"/>
          <w:sz w:val="22"/>
        </w:rPr>
        <w:t>描述：SCF中两步密度差值drho的收敛判据</w:t>
      </w:r>
    </w:p>
    <w:p>
      <w:pPr>
        <w:spacing w:before="120" w:after="120" w:line="288" w:lineRule="auto"/>
        <w:ind w:left="0"/>
        <w:jc w:val="left"/>
      </w:pPr>
      <w:r>
        <w:rPr>
          <w:rFonts w:eastAsia="等线" w:ascii="Arial" w:cs="Arial" w:hAnsi="Arial"/>
          <w:b w:val="true"/>
          <w:color w:val="d83931"/>
          <w:sz w:val="22"/>
        </w:rPr>
        <w:t>默认值：1e-6</w:t>
      </w:r>
    </w:p>
    <w:p>
      <w:pPr>
        <w:spacing w:before="120" w:after="120" w:line="288" w:lineRule="auto"/>
        <w:ind w:left="0"/>
        <w:jc w:val="left"/>
      </w:pPr>
      <w:r>
        <w:rPr>
          <w:rFonts w:eastAsia="等线" w:ascii="Arial" w:cs="Arial" w:hAnsi="Arial"/>
          <w:sz w:val="22"/>
        </w:rPr>
        <w:t>说明：如果难收敛体系稍高于1e-6震荡不收敛，可以考虑适当增加scf_thr</w:t>
      </w:r>
    </w:p>
    <w:p>
      <w:pPr>
        <w:pStyle w:val="2"/>
        <w:spacing w:before="320" w:after="120" w:line="288" w:lineRule="auto"/>
        <w:ind w:left="0"/>
        <w:jc w:val="left"/>
        <w:outlineLvl w:val="1"/>
      </w:pPr>
      <w:bookmarkStart w:name="heading_16" w:id="16"/>
      <w:r>
        <w:rPr>
          <w:rFonts w:eastAsia="等线" w:ascii="Arial" w:cs="Arial" w:hAnsi="Arial"/>
          <w:b w:val="true"/>
          <w:sz w:val="32"/>
        </w:rPr>
        <w:t>scf_ene_thr</w:t>
      </w:r>
      <w:bookmarkEnd w:id="16"/>
    </w:p>
    <w:p>
      <w:pPr>
        <w:spacing w:before="120" w:after="120" w:line="288" w:lineRule="auto"/>
        <w:ind w:left="0"/>
        <w:jc w:val="left"/>
      </w:pPr>
      <w:r>
        <w:rPr>
          <w:rFonts w:eastAsia="等线" w:ascii="Arial" w:cs="Arial" w:hAnsi="Arial"/>
          <w:sz w:val="22"/>
        </w:rPr>
        <w:t>描述：SCF中两步能量差值dene的收敛判据</w:t>
      </w:r>
    </w:p>
    <w:p>
      <w:pPr>
        <w:spacing w:before="120" w:after="120" w:line="288" w:lineRule="auto"/>
        <w:ind w:left="0"/>
        <w:jc w:val="left"/>
      </w:pPr>
      <w:r>
        <w:rPr>
          <w:rFonts w:eastAsia="等线" w:ascii="Arial" w:cs="Arial" w:hAnsi="Arial"/>
          <w:b w:val="true"/>
          <w:color w:val="d83931"/>
          <w:sz w:val="22"/>
        </w:rPr>
        <w:t>默认值：1</w:t>
      </w:r>
    </w:p>
    <w:p>
      <w:pPr>
        <w:spacing w:before="120" w:after="120" w:line="288" w:lineRule="auto"/>
        <w:ind w:left="0"/>
        <w:jc w:val="left"/>
      </w:pPr>
      <w:r>
        <w:rPr>
          <w:rFonts w:eastAsia="等线" w:ascii="Arial" w:cs="Arial" w:hAnsi="Arial"/>
          <w:sz w:val="22"/>
        </w:rPr>
        <w:t>说明：默认为1说明在不设置这个的情况下，这一判据不起效。</w:t>
      </w:r>
      <w:r>
        <w:rPr>
          <w:rFonts w:eastAsia="Consolas" w:ascii="Consolas" w:cs="Consolas" w:hAnsi="Consolas"/>
          <w:sz w:val="22"/>
          <w:shd w:fill="EFF0F1"/>
        </w:rPr>
        <w:t>scf_ene_thr</w:t>
      </w:r>
      <w:r>
        <w:rPr>
          <w:rFonts w:eastAsia="等线" w:ascii="Arial" w:cs="Arial" w:hAnsi="Arial"/>
          <w:sz w:val="22"/>
        </w:rPr>
        <w:t>和</w:t>
      </w:r>
      <w:r>
        <w:rPr>
          <w:rFonts w:eastAsia="Consolas" w:ascii="Consolas" w:cs="Consolas" w:hAnsi="Consolas"/>
          <w:sz w:val="22"/>
          <w:shd w:fill="EFF0F1"/>
        </w:rPr>
        <w:t>scf_thr</w:t>
      </w:r>
      <w:r>
        <w:rPr>
          <w:rFonts w:eastAsia="等线" w:ascii="Arial" w:cs="Arial" w:hAnsi="Arial"/>
          <w:sz w:val="22"/>
        </w:rPr>
        <w:t>必须同时达到，SCF才会收敛</w:t>
      </w:r>
    </w:p>
    <w:p>
      <w:pPr>
        <w:pStyle w:val="2"/>
        <w:spacing w:before="320" w:after="120" w:line="288" w:lineRule="auto"/>
        <w:ind w:left="0"/>
        <w:jc w:val="left"/>
        <w:outlineLvl w:val="1"/>
      </w:pPr>
      <w:bookmarkStart w:name="heading_17" w:id="17"/>
      <w:r>
        <w:rPr>
          <w:rFonts w:eastAsia="等线" w:ascii="Arial" w:cs="Arial" w:hAnsi="Arial"/>
          <w:b w:val="true"/>
          <w:sz w:val="32"/>
        </w:rPr>
        <w:t>scf_stop_os</w:t>
      </w:r>
      <w:bookmarkEnd w:id="17"/>
    </w:p>
    <w:p>
      <w:pPr>
        <w:spacing w:before="120" w:after="120" w:line="288" w:lineRule="auto"/>
        <w:ind w:left="0"/>
        <w:jc w:val="left"/>
      </w:pPr>
      <w:r>
        <w:rPr>
          <w:rFonts w:eastAsia="等线" w:ascii="Arial" w:cs="Arial" w:hAnsi="Arial"/>
          <w:sz w:val="22"/>
        </w:rPr>
        <w:t>描述：是否开启电荷密度震荡后提前退出</w:t>
      </w:r>
    </w:p>
    <w:p>
      <w:pPr>
        <w:spacing w:before="120" w:after="120" w:line="288" w:lineRule="auto"/>
        <w:ind w:left="0"/>
        <w:jc w:val="left"/>
      </w:pPr>
      <w:r>
        <w:rPr>
          <w:rFonts w:eastAsia="等线" w:ascii="Arial" w:cs="Arial" w:hAnsi="Arial"/>
          <w:b w:val="true"/>
          <w:color w:val="d83931"/>
          <w:sz w:val="22"/>
        </w:rPr>
        <w:t>默认值：0</w:t>
      </w:r>
    </w:p>
    <w:p>
      <w:pPr>
        <w:spacing w:before="120" w:after="120" w:line="288" w:lineRule="auto"/>
        <w:ind w:left="0"/>
        <w:jc w:val="left"/>
      </w:pPr>
      <w:r>
        <w:rPr>
          <w:rFonts w:eastAsia="等线" w:ascii="Arial" w:cs="Arial" w:hAnsi="Arial"/>
          <w:sz w:val="22"/>
        </w:rPr>
        <w:t>说明：在计算中，如果drho开始长时间震荡，接下来可能会一直震荡到</w:t>
      </w:r>
      <w:r>
        <w:rPr>
          <w:rFonts w:eastAsia="Consolas" w:ascii="Consolas" w:cs="Consolas" w:hAnsi="Consolas"/>
          <w:sz w:val="22"/>
          <w:shd w:fill="EFF0F1"/>
        </w:rPr>
        <w:t>scf_nmax</w:t>
      </w:r>
      <w:r>
        <w:rPr>
          <w:rFonts w:eastAsia="等线" w:ascii="Arial" w:cs="Arial" w:hAnsi="Arial"/>
          <w:sz w:val="22"/>
        </w:rPr>
        <w:t>，这会导致机时的大量浪费，同样也获得不了收敛的结果。如果打开这个功能，SCF将会在drho震荡超过</w:t>
      </w:r>
      <w:r>
        <w:rPr>
          <w:rFonts w:eastAsia="Consolas" w:ascii="Consolas" w:cs="Consolas" w:hAnsi="Consolas"/>
          <w:sz w:val="22"/>
          <w:shd w:fill="EFF0F1"/>
        </w:rPr>
        <w:t>scf_stop_ndim</w:t>
      </w:r>
      <w:r>
        <w:rPr>
          <w:rFonts w:eastAsia="等线" w:ascii="Arial" w:cs="Arial" w:hAnsi="Arial"/>
          <w:sz w:val="22"/>
        </w:rPr>
        <w:t>步之后提前结束计算。</w:t>
      </w:r>
      <w:r>
        <w:rPr>
          <w:rFonts w:eastAsia="Consolas" w:ascii="Consolas" w:cs="Consolas" w:hAnsi="Consolas"/>
          <w:sz w:val="22"/>
          <w:shd w:fill="EFF0F1"/>
        </w:rPr>
        <w:t>scf_stop_ndim</w:t>
      </w:r>
      <w:r>
        <w:rPr>
          <w:rFonts w:eastAsia="等线" w:ascii="Arial" w:cs="Arial" w:hAnsi="Arial"/>
          <w:sz w:val="22"/>
        </w:rPr>
        <w:t>的默认值是</w:t>
      </w:r>
      <w:r>
        <w:rPr>
          <w:rFonts w:eastAsia="Consolas" w:ascii="Consolas" w:cs="Consolas" w:hAnsi="Consolas"/>
          <w:sz w:val="22"/>
          <w:shd w:fill="EFF0F1"/>
        </w:rPr>
        <w:t>mixing_ndim</w:t>
      </w:r>
      <w:r>
        <w:rPr>
          <w:rFonts w:eastAsia="等线" w:ascii="Arial" w:cs="Arial" w:hAnsi="Arial"/>
          <w:sz w:val="22"/>
        </w:rPr>
        <w:t>。</w:t>
      </w:r>
    </w:p>
    <w:p>
      <w:pPr>
        <w:pStyle w:val="1"/>
        <w:spacing w:before="380" w:after="140" w:line="288" w:lineRule="auto"/>
        <w:ind w:left="0"/>
        <w:jc w:val="left"/>
        <w:outlineLvl w:val="0"/>
      </w:pPr>
      <w:bookmarkStart w:name="heading_18" w:id="18"/>
      <w:r>
        <w:rPr>
          <w:rFonts w:eastAsia="等线" w:ascii="Arial" w:cs="Arial" w:hAnsi="Arial"/>
          <w:b w:val="true"/>
          <w:sz w:val="36"/>
        </w:rPr>
        <w:t>如果收敛困难怎么办</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决策导图</w:t>
      </w:r>
      <w:bookmarkEnd w:id="19"/>
    </w:p>
    <w:p>
      <w:pPr>
        <w:spacing w:before="120" w:after="120" w:line="288" w:lineRule="auto"/>
        <w:ind w:left="0"/>
        <w:jc w:val="center"/>
      </w:pPr>
      <w:r>
        <w:drawing>
          <wp:inline distT="0" distR="0" distB="0" distL="0">
            <wp:extent cx="5257800" cy="2638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38425"/>
                    </a:xfrm>
                    <a:prstGeom prst="rect">
                      <a:avLst/>
                    </a:prstGeom>
                  </pic:spPr>
                </pic:pic>
              </a:graphicData>
            </a:graphic>
          </wp:inline>
        </w:drawing>
      </w:r>
    </w:p>
    <w:p>
      <w:pPr>
        <w:pStyle w:val="2"/>
        <w:spacing w:before="320" w:after="120" w:line="288" w:lineRule="auto"/>
        <w:ind w:left="0"/>
        <w:jc w:val="left"/>
        <w:outlineLvl w:val="1"/>
      </w:pPr>
      <w:bookmarkStart w:name="heading_20" w:id="20"/>
      <w:r>
        <w:rPr>
          <w:rFonts w:eastAsia="等线" w:ascii="Arial" w:cs="Arial" w:hAnsi="Arial"/>
          <w:b w:val="true"/>
          <w:sz w:val="32"/>
        </w:rPr>
        <w:t>非磁计算（nspin=1）</w:t>
      </w:r>
      <w:bookmarkEnd w:id="20"/>
    </w:p>
    <w:p>
      <w:pPr>
        <w:spacing w:before="120" w:after="120" w:line="288" w:lineRule="auto"/>
        <w:ind w:left="0"/>
        <w:jc w:val="left"/>
      </w:pPr>
      <w:r>
        <w:rPr>
          <w:rFonts w:eastAsia="等线" w:ascii="Arial" w:cs="Arial" w:hAnsi="Arial"/>
          <w:sz w:val="22"/>
        </w:rPr>
        <w:t>非磁实际上可调的自由度不多，</w:t>
      </w:r>
      <w:r>
        <w:rPr>
          <w:rFonts w:eastAsia="等线" w:ascii="Arial" w:cs="Arial" w:hAnsi="Arial"/>
          <w:b w:val="true"/>
          <w:sz w:val="22"/>
          <w:u w:val="single"/>
        </w:rPr>
        <w:t>所有体系</w:t>
      </w:r>
      <w:r>
        <w:rPr>
          <w:rFonts w:eastAsia="等线" w:ascii="Arial" w:cs="Arial" w:hAnsi="Arial"/>
          <w:sz w:val="22"/>
        </w:rPr>
        <w:t>都可以遵循的原则如下（按优先级排列）：</w:t>
      </w:r>
    </w:p>
    <w:p>
      <w:pPr>
        <w:numPr>
          <w:numId w:val="1"/>
        </w:numPr>
        <w:spacing w:before="120" w:after="120" w:line="288" w:lineRule="auto"/>
        <w:ind w:left="0"/>
        <w:jc w:val="left"/>
      </w:pPr>
      <w:r>
        <w:rPr>
          <w:rFonts w:eastAsia="等线" w:ascii="Arial" w:cs="Arial" w:hAnsi="Arial"/>
          <w:sz w:val="22"/>
        </w:rPr>
        <w:t>尝试调小</w:t>
      </w:r>
      <w:r>
        <w:rPr>
          <w:rFonts w:eastAsia="Consolas" w:ascii="Consolas" w:cs="Consolas" w:hAnsi="Consolas"/>
          <w:sz w:val="22"/>
          <w:shd w:fill="EFF0F1"/>
        </w:rPr>
        <w:t>mixing_beta</w:t>
      </w:r>
    </w:p>
    <w:p>
      <w:pPr>
        <w:numPr>
          <w:numId w:val="2"/>
        </w:numPr>
        <w:spacing w:before="120" w:after="120" w:line="288" w:lineRule="auto"/>
        <w:ind w:left="0"/>
        <w:jc w:val="left"/>
      </w:pPr>
      <w:r>
        <w:rPr>
          <w:rFonts w:eastAsia="等线" w:ascii="Arial" w:cs="Arial" w:hAnsi="Arial"/>
          <w:sz w:val="22"/>
        </w:rPr>
        <w:t>尝试调大</w:t>
      </w:r>
      <w:r>
        <w:rPr>
          <w:rFonts w:eastAsia="Consolas" w:ascii="Consolas" w:cs="Consolas" w:hAnsi="Consolas"/>
          <w:sz w:val="22"/>
          <w:shd w:fill="EFF0F1"/>
        </w:rPr>
        <w:t>smearing_sigma</w:t>
      </w:r>
    </w:p>
    <w:p>
      <w:pPr>
        <w:numPr>
          <w:numId w:val="3"/>
        </w:numPr>
        <w:spacing w:before="120" w:after="120" w:line="288" w:lineRule="auto"/>
        <w:ind w:left="0"/>
        <w:jc w:val="left"/>
      </w:pPr>
      <w:r>
        <w:rPr>
          <w:rFonts w:eastAsia="等线" w:ascii="Arial" w:cs="Arial" w:hAnsi="Arial"/>
          <w:sz w:val="22"/>
        </w:rPr>
        <w:t>尝试调大</w:t>
      </w:r>
      <w:r>
        <w:rPr>
          <w:rFonts w:eastAsia="Consolas" w:ascii="Consolas" w:cs="Consolas" w:hAnsi="Consolas"/>
          <w:sz w:val="22"/>
          <w:shd w:fill="EFF0F1"/>
        </w:rPr>
        <w:t>mixing_ndim</w:t>
      </w:r>
    </w:p>
    <w:p>
      <w:pPr>
        <w:spacing w:before="120" w:after="120" w:line="288" w:lineRule="auto"/>
        <w:ind w:left="0"/>
        <w:jc w:val="left"/>
      </w:pPr>
      <w:r>
        <w:rPr>
          <w:rFonts w:eastAsia="等线" w:ascii="Arial" w:cs="Arial" w:hAnsi="Arial"/>
          <w:sz w:val="22"/>
        </w:rPr>
        <w:t>分情况，你可以进一步有如下特殊的操作：</w:t>
      </w:r>
    </w:p>
    <w:p>
      <w:pPr>
        <w:pStyle w:val="3"/>
        <w:spacing w:before="300" w:after="120" w:line="288" w:lineRule="auto"/>
        <w:ind w:left="0"/>
        <w:jc w:val="left"/>
        <w:outlineLvl w:val="2"/>
      </w:pPr>
      <w:bookmarkStart w:name="heading_21" w:id="21"/>
      <w:r>
        <w:rPr>
          <w:rFonts w:eastAsia="等线" w:ascii="Arial" w:cs="Arial" w:hAnsi="Arial"/>
          <w:b w:val="true"/>
          <w:sz w:val="30"/>
        </w:rPr>
        <w:t>原子分子体系</w:t>
      </w:r>
      <w:bookmarkEnd w:id="21"/>
    </w:p>
    <w:p>
      <w:pPr>
        <w:spacing w:before="120" w:after="120" w:line="288" w:lineRule="auto"/>
        <w:ind w:left="0"/>
        <w:jc w:val="left"/>
      </w:pPr>
      <w:r>
        <w:rPr>
          <w:rFonts w:eastAsia="等线" w:ascii="Arial" w:cs="Arial" w:hAnsi="Arial"/>
          <w:sz w:val="22"/>
        </w:rPr>
        <w:t>原子分子的电荷高度局域，Kerker预处理一般都难以实际取得正优化，你可以选择</w:t>
      </w:r>
      <w:r>
        <w:rPr>
          <w:rFonts w:eastAsia="等线" w:ascii="Arial" w:cs="Arial" w:hAnsi="Arial"/>
          <w:b w:val="true"/>
          <w:color w:val="d83931"/>
          <w:sz w:val="22"/>
        </w:rPr>
        <w:t>关闭Kerkerk预处理，</w:t>
      </w:r>
      <w:r>
        <w:rPr>
          <w:rFonts w:eastAsia="Consolas" w:ascii="Consolas" w:cs="Consolas" w:hAnsi="Consolas"/>
          <w:b w:val="true"/>
          <w:color w:val="d83931"/>
          <w:sz w:val="22"/>
          <w:shd w:fill="EFF0F1"/>
        </w:rPr>
        <w:t>mixing_gg0=0.0</w:t>
      </w:r>
      <w:r>
        <w:rPr>
          <w:rFonts w:eastAsia="等线" w:ascii="Arial" w:cs="Arial" w:hAnsi="Arial"/>
          <w:b w:val="true"/>
          <w:sz w:val="22"/>
        </w:rPr>
        <w:t>。</w:t>
      </w:r>
    </w:p>
    <w:p>
      <w:pPr>
        <w:pStyle w:val="3"/>
        <w:spacing w:before="300" w:after="120" w:line="288" w:lineRule="auto"/>
        <w:ind w:left="0"/>
        <w:jc w:val="left"/>
        <w:outlineLvl w:val="2"/>
      </w:pPr>
      <w:bookmarkStart w:name="heading_22" w:id="22"/>
      <w:r>
        <w:rPr>
          <w:rFonts w:eastAsia="等线" w:ascii="Arial" w:cs="Arial" w:hAnsi="Arial"/>
          <w:b w:val="true"/>
          <w:sz w:val="30"/>
        </w:rPr>
        <w:t>半导体/绝缘体</w:t>
      </w:r>
      <w:bookmarkEnd w:id="22"/>
    </w:p>
    <w:p>
      <w:pPr>
        <w:spacing w:before="120" w:after="120" w:line="288" w:lineRule="auto"/>
        <w:ind w:left="0"/>
        <w:jc w:val="left"/>
      </w:pPr>
      <w:r>
        <w:rPr>
          <w:rFonts w:eastAsia="等线" w:ascii="Arial" w:cs="Arial" w:hAnsi="Arial"/>
          <w:sz w:val="22"/>
        </w:rPr>
        <w:t>虽然绝缘体部分电子态也很局域，但是Kerker预处理一般是安全的，即使负优化也不会很严重，但是你仍可以选择</w:t>
      </w:r>
      <w:r>
        <w:rPr>
          <w:rFonts w:eastAsia="等线" w:ascii="Arial" w:cs="Arial" w:hAnsi="Arial"/>
          <w:b w:val="true"/>
          <w:color w:val="d83931"/>
          <w:sz w:val="22"/>
        </w:rPr>
        <w:t>关闭Kerkerk预处理，</w:t>
      </w:r>
      <w:r>
        <w:rPr>
          <w:rFonts w:eastAsia="Consolas" w:ascii="Consolas" w:cs="Consolas" w:hAnsi="Consolas"/>
          <w:b w:val="true"/>
          <w:color w:val="d83931"/>
          <w:sz w:val="22"/>
          <w:shd w:fill="EFF0F1"/>
        </w:rPr>
        <w:t>mixing_gg0=0.0</w:t>
      </w:r>
      <w:r>
        <w:rPr>
          <w:rFonts w:eastAsia="等线" w:ascii="Arial" w:cs="Arial" w:hAnsi="Arial"/>
          <w:b w:val="true"/>
          <w:sz w:val="22"/>
        </w:rPr>
        <w:t>。</w:t>
      </w:r>
    </w:p>
    <w:p>
      <w:pPr>
        <w:pStyle w:val="3"/>
        <w:spacing w:before="300" w:after="120" w:line="288" w:lineRule="auto"/>
        <w:ind w:left="0"/>
        <w:jc w:val="left"/>
        <w:outlineLvl w:val="2"/>
      </w:pPr>
      <w:bookmarkStart w:name="heading_23" w:id="23"/>
      <w:r>
        <w:rPr>
          <w:rFonts w:eastAsia="等线" w:ascii="Arial" w:cs="Arial" w:hAnsi="Arial"/>
          <w:b w:val="true"/>
          <w:sz w:val="30"/>
        </w:rPr>
        <w:t>金属</w:t>
      </w:r>
      <w:bookmarkEnd w:id="23"/>
    </w:p>
    <w:p>
      <w:pPr>
        <w:spacing w:before="120" w:after="120" w:line="288" w:lineRule="auto"/>
        <w:ind w:left="0"/>
        <w:jc w:val="left"/>
      </w:pPr>
      <w:r>
        <w:rPr>
          <w:rFonts w:eastAsia="等线" w:ascii="Arial" w:cs="Arial" w:hAnsi="Arial"/>
          <w:sz w:val="22"/>
        </w:rPr>
        <w:t>调节不同的</w:t>
      </w:r>
      <w:r>
        <w:rPr>
          <w:rFonts w:eastAsia="Consolas" w:ascii="Consolas" w:cs="Consolas" w:hAnsi="Consolas"/>
          <w:sz w:val="22"/>
          <w:shd w:fill="EFF0F1"/>
        </w:rPr>
        <w:t>mixing_gg0</w:t>
      </w:r>
      <w:r>
        <w:rPr>
          <w:rFonts w:eastAsia="等线" w:ascii="Arial" w:cs="Arial" w:hAnsi="Arial"/>
          <w:sz w:val="22"/>
        </w:rPr>
        <w:t>、</w:t>
      </w:r>
      <w:r>
        <w:rPr>
          <w:rFonts w:eastAsia="Consolas" w:ascii="Consolas" w:cs="Consolas" w:hAnsi="Consolas"/>
          <w:sz w:val="22"/>
          <w:shd w:fill="EFF0F1"/>
        </w:rPr>
        <w:t>mixing_gg0_min</w:t>
      </w:r>
      <w:r>
        <w:rPr>
          <w:rFonts w:eastAsia="等线" w:ascii="Arial" w:cs="Arial" w:hAnsi="Arial"/>
          <w:sz w:val="22"/>
        </w:rPr>
        <w:t>。</w:t>
      </w:r>
    </w:p>
    <w:p>
      <w:pPr>
        <w:pStyle w:val="3"/>
        <w:spacing w:before="300" w:after="120" w:line="288" w:lineRule="auto"/>
        <w:ind w:left="0"/>
        <w:jc w:val="left"/>
        <w:outlineLvl w:val="2"/>
      </w:pPr>
      <w:bookmarkStart w:name="heading_24" w:id="24"/>
      <w:r>
        <w:rPr>
          <w:rFonts w:eastAsia="等线" w:ascii="Arial" w:cs="Arial" w:hAnsi="Arial"/>
          <w:b w:val="true"/>
          <w:sz w:val="30"/>
        </w:rPr>
        <w:t>metaGGA计算</w:t>
      </w:r>
      <w:bookmarkEnd w:id="24"/>
    </w:p>
    <w:p>
      <w:pPr>
        <w:spacing w:before="120" w:after="120" w:line="288" w:lineRule="auto"/>
        <w:ind w:left="0"/>
        <w:jc w:val="left"/>
      </w:pPr>
      <w:r>
        <w:rPr>
          <w:rFonts w:eastAsia="等线" w:ascii="Arial" w:cs="Arial" w:hAnsi="Arial"/>
          <w:sz w:val="22"/>
        </w:rPr>
        <w:t>打开</w:t>
      </w:r>
      <w:r>
        <w:rPr>
          <w:rFonts w:eastAsia="Consolas" w:ascii="Consolas" w:cs="Consolas" w:hAnsi="Consolas"/>
          <w:sz w:val="22"/>
          <w:shd w:fill="EFF0F1"/>
        </w:rPr>
        <w:t>mixing_tau=true</w:t>
      </w:r>
      <w:r>
        <w:rPr>
          <w:rFonts w:eastAsia="等线" w:ascii="Arial" w:cs="Arial" w:hAnsi="Arial"/>
          <w:sz w:val="22"/>
        </w:rPr>
        <w:t>。一般会解决metaGGA收敛困难，以及</w:t>
      </w:r>
      <w:r>
        <w:rPr>
          <w:rFonts w:eastAsia="Consolas" w:ascii="Consolas" w:cs="Consolas" w:hAnsi="Consolas"/>
          <w:sz w:val="22"/>
          <w:shd w:fill="EFF0F1"/>
        </w:rPr>
        <w:t>EDIFF</w:t>
      </w:r>
      <w:r>
        <w:rPr>
          <w:rFonts w:eastAsia="等线" w:ascii="Arial" w:cs="Arial" w:hAnsi="Arial"/>
          <w:sz w:val="22"/>
        </w:rPr>
        <w:t>慢于</w:t>
      </w:r>
      <w:r>
        <w:rPr>
          <w:rFonts w:eastAsia="Consolas" w:ascii="Consolas" w:cs="Consolas" w:hAnsi="Consolas"/>
          <w:sz w:val="22"/>
          <w:shd w:fill="EFF0F1"/>
        </w:rPr>
        <w:t>DRHO</w:t>
      </w:r>
      <w:r>
        <w:rPr>
          <w:rFonts w:eastAsia="等线" w:ascii="Arial" w:cs="Arial" w:hAnsi="Arial"/>
          <w:sz w:val="22"/>
        </w:rPr>
        <w:t>的问题。</w:t>
      </w:r>
    </w:p>
    <w:p>
      <w:pPr>
        <w:pStyle w:val="3"/>
        <w:spacing w:before="300" w:after="120" w:line="288" w:lineRule="auto"/>
        <w:ind w:left="0"/>
        <w:jc w:val="left"/>
        <w:outlineLvl w:val="2"/>
      </w:pPr>
      <w:bookmarkStart w:name="heading_25" w:id="25"/>
      <w:r>
        <w:rPr>
          <w:rFonts w:eastAsia="等线" w:ascii="Arial" w:cs="Arial" w:hAnsi="Arial"/>
          <w:b w:val="true"/>
          <w:sz w:val="30"/>
        </w:rPr>
        <w:t>检查初始构型</w:t>
      </w:r>
      <w:bookmarkEnd w:id="25"/>
    </w:p>
    <w:p>
      <w:pPr>
        <w:spacing w:before="120" w:after="120" w:line="288" w:lineRule="auto"/>
        <w:ind w:left="0"/>
        <w:jc w:val="left"/>
      </w:pPr>
      <w:r>
        <w:rPr>
          <w:rFonts w:eastAsia="等线" w:ascii="Arial" w:cs="Arial" w:hAnsi="Arial"/>
          <w:sz w:val="22"/>
        </w:rPr>
        <w:t>一般而言，你不会在非磁计算遇到收敛性问题。如果真的遇到了，有很大概率初始构型太差，你可以调整构型，或者用先用</w:t>
      </w:r>
      <w:r>
        <w:rPr>
          <w:rFonts w:eastAsia="等线" w:ascii="Arial" w:cs="Arial" w:hAnsi="Arial"/>
          <w:b w:val="true"/>
          <w:color w:val="d83931"/>
          <w:sz w:val="22"/>
        </w:rPr>
        <w:t>宽松的收敛判据</w:t>
      </w:r>
      <w:r>
        <w:rPr>
          <w:rFonts w:eastAsia="等线" w:ascii="Arial" w:cs="Arial" w:hAnsi="Arial"/>
          <w:sz w:val="22"/>
        </w:rPr>
        <w:t>做几步弛豫计算，让体系构型更合理之后再调小</w:t>
      </w:r>
      <w:r>
        <w:rPr>
          <w:rFonts w:eastAsia="Consolas" w:ascii="Consolas" w:cs="Consolas" w:hAnsi="Consolas"/>
          <w:sz w:val="22"/>
          <w:shd w:fill="EFF0F1"/>
        </w:rPr>
        <w:t>scf_thr</w:t>
      </w:r>
      <w:r>
        <w:rPr>
          <w:rFonts w:eastAsia="等线" w:ascii="Arial" w:cs="Arial" w:hAnsi="Arial"/>
          <w:sz w:val="22"/>
        </w:rPr>
        <w:t>。</w:t>
      </w:r>
    </w:p>
    <w:p>
      <w:pPr>
        <w:pStyle w:val="2"/>
        <w:spacing w:before="320" w:after="120" w:line="288" w:lineRule="auto"/>
        <w:ind w:left="0"/>
        <w:jc w:val="left"/>
        <w:outlineLvl w:val="1"/>
      </w:pPr>
      <w:bookmarkStart w:name="heading_26" w:id="26"/>
      <w:r>
        <w:rPr>
          <w:rFonts w:eastAsia="等线" w:ascii="Arial" w:cs="Arial" w:hAnsi="Arial"/>
          <w:b w:val="true"/>
          <w:sz w:val="32"/>
        </w:rPr>
        <w:t>共线磁性计算（nspin=2）</w:t>
      </w:r>
      <w:bookmarkEnd w:id="26"/>
    </w:p>
    <w:p>
      <w:pPr>
        <w:spacing w:before="120" w:after="120" w:line="288" w:lineRule="auto"/>
        <w:ind w:left="0"/>
        <w:jc w:val="left"/>
      </w:pPr>
      <w:r>
        <w:rPr>
          <w:rFonts w:eastAsia="等线" w:ascii="Arial" w:cs="Arial" w:hAnsi="Arial"/>
          <w:sz w:val="22"/>
        </w:rPr>
        <w:t>磁性计算中</w:t>
      </w:r>
      <w:r>
        <w:rPr>
          <w:rFonts w:eastAsia="等线" w:ascii="Arial" w:cs="Arial" w:hAnsi="Arial"/>
          <w:b w:val="true"/>
          <w:sz w:val="22"/>
          <w:u w:val="single"/>
        </w:rPr>
        <w:t>所有体系</w:t>
      </w:r>
      <w:r>
        <w:rPr>
          <w:rFonts w:eastAsia="等线" w:ascii="Arial" w:cs="Arial" w:hAnsi="Arial"/>
          <w:sz w:val="22"/>
        </w:rPr>
        <w:t>都可以遵循的原则如下（按优先级排列）：</w:t>
      </w:r>
    </w:p>
    <w:p>
      <w:pPr>
        <w:numPr>
          <w:numId w:val="4"/>
        </w:numPr>
        <w:spacing w:before="120" w:after="120" w:line="288" w:lineRule="auto"/>
        <w:ind w:left="0"/>
        <w:jc w:val="left"/>
      </w:pPr>
      <w:r>
        <w:rPr>
          <w:rFonts w:eastAsia="等线" w:ascii="Arial" w:cs="Arial" w:hAnsi="Arial"/>
          <w:sz w:val="22"/>
        </w:rPr>
        <w:t>尝试调小</w:t>
      </w:r>
      <w:r>
        <w:rPr>
          <w:rFonts w:eastAsia="Consolas" w:ascii="Consolas" w:cs="Consolas" w:hAnsi="Consolas"/>
          <w:sz w:val="22"/>
          <w:shd w:fill="EFF0F1"/>
        </w:rPr>
        <w:t>mixing_beta</w:t>
      </w:r>
      <w:r>
        <w:rPr>
          <w:rFonts w:eastAsia="等线" w:ascii="Arial" w:cs="Arial" w:hAnsi="Arial"/>
          <w:sz w:val="22"/>
        </w:rPr>
        <w:t>，并等比例调小</w:t>
      </w:r>
      <w:r>
        <w:rPr>
          <w:rFonts w:eastAsia="Consolas" w:ascii="Consolas" w:cs="Consolas" w:hAnsi="Consolas"/>
          <w:sz w:val="22"/>
          <w:shd w:fill="EFF0F1"/>
        </w:rPr>
        <w:t>mixing_beta_mag</w:t>
      </w:r>
    </w:p>
    <w:p>
      <w:pPr>
        <w:numPr>
          <w:numId w:val="5"/>
        </w:numPr>
        <w:spacing w:before="120" w:after="120" w:line="288" w:lineRule="auto"/>
        <w:ind w:left="0"/>
        <w:jc w:val="left"/>
      </w:pPr>
      <w:r>
        <w:rPr>
          <w:rFonts w:eastAsia="等线" w:ascii="Arial" w:cs="Arial" w:hAnsi="Arial"/>
          <w:sz w:val="22"/>
        </w:rPr>
        <w:t>尝试调大</w:t>
      </w:r>
      <w:r>
        <w:rPr>
          <w:rFonts w:eastAsia="Consolas" w:ascii="Consolas" w:cs="Consolas" w:hAnsi="Consolas"/>
          <w:sz w:val="22"/>
          <w:shd w:fill="EFF0F1"/>
        </w:rPr>
        <w:t>smearing_sigma</w:t>
      </w:r>
    </w:p>
    <w:p>
      <w:pPr>
        <w:numPr>
          <w:numId w:val="6"/>
        </w:numPr>
        <w:spacing w:before="120" w:after="120" w:line="288" w:lineRule="auto"/>
        <w:ind w:left="0"/>
        <w:jc w:val="left"/>
      </w:pPr>
      <w:r>
        <w:rPr>
          <w:rFonts w:eastAsia="等线" w:ascii="Arial" w:cs="Arial" w:hAnsi="Arial"/>
          <w:sz w:val="22"/>
        </w:rPr>
        <w:t>尝试调大</w:t>
      </w:r>
      <w:r>
        <w:rPr>
          <w:rFonts w:eastAsia="Consolas" w:ascii="Consolas" w:cs="Consolas" w:hAnsi="Consolas"/>
          <w:sz w:val="22"/>
          <w:shd w:fill="EFF0F1"/>
        </w:rPr>
        <w:t>mixing_ndim</w:t>
      </w:r>
    </w:p>
    <w:p>
      <w:pPr>
        <w:spacing w:before="120" w:after="120" w:line="288" w:lineRule="auto"/>
        <w:ind w:left="0"/>
        <w:jc w:val="left"/>
      </w:pPr>
      <w:r>
        <w:rPr>
          <w:rFonts w:eastAsia="等线" w:ascii="Arial" w:cs="Arial" w:hAnsi="Arial"/>
          <w:sz w:val="22"/>
        </w:rPr>
        <w:t>分情况，你可以进一步有如下特殊的操作：</w:t>
      </w:r>
    </w:p>
    <w:p>
      <w:pPr>
        <w:pStyle w:val="3"/>
        <w:spacing w:before="300" w:after="120" w:line="288" w:lineRule="auto"/>
        <w:ind w:left="0"/>
        <w:jc w:val="left"/>
        <w:outlineLvl w:val="2"/>
      </w:pPr>
      <w:bookmarkStart w:name="heading_27" w:id="27"/>
      <w:r>
        <w:rPr>
          <w:rFonts w:eastAsia="等线" w:ascii="Arial" w:cs="Arial" w:hAnsi="Arial"/>
          <w:b w:val="true"/>
          <w:sz w:val="30"/>
        </w:rPr>
        <w:t>原子分子体系</w:t>
      </w:r>
      <w:bookmarkEnd w:id="27"/>
    </w:p>
    <w:p>
      <w:pPr>
        <w:spacing w:before="120" w:after="120" w:line="288" w:lineRule="auto"/>
        <w:ind w:left="0"/>
        <w:jc w:val="left"/>
      </w:pPr>
      <w:r>
        <w:rPr>
          <w:rFonts w:eastAsia="等线" w:ascii="Arial" w:cs="Arial" w:hAnsi="Arial"/>
          <w:sz w:val="22"/>
        </w:rPr>
        <w:t>孤立体系的磁性计算如果出现无法收敛，那大概率是出现一种极端的情况，即某一自旋全部来自某一轨道，不会叠加态。这种情况一旦出现，默认参数无法收敛。这时，请保证电荷密度和磁密度的混合系数完全一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mixing_beta      0.4</w:t>
              <w:br/>
              <w:t>mixing_beta_mag  0.4</w:t>
              <w:br/>
              <w:t>mixing_gg0       0.0</w:t>
              <w:br/>
            </w:r>
            <w:r>
              <w:rPr>
                <w:rFonts w:eastAsia="Consolas" w:ascii="Consolas" w:cs="Consolas" w:hAnsi="Consolas"/>
                <w:sz w:val="22"/>
              </w:rPr>
              <w:t>mixing_gg0_mag   0.0</w:t>
            </w:r>
          </w:p>
        </w:tc>
      </w:tr>
    </w:tbl>
    <w:p>
      <w:pPr>
        <w:spacing w:before="120" w:after="120" w:line="288" w:lineRule="auto"/>
        <w:ind w:left="0"/>
        <w:jc w:val="left"/>
      </w:pPr>
      <w:r>
        <w:rPr>
          <w:rFonts w:eastAsia="等线" w:ascii="Arial" w:cs="Arial" w:hAnsi="Arial"/>
          <w:sz w:val="22"/>
        </w:rPr>
        <w:t xml:space="preserve">相信这个设置之后，问题就会解决。相似问题见Issue </w:t>
      </w:r>
      <w:hyperlink r:id="rId6">
        <w:r>
          <w:rPr>
            <w:rFonts w:eastAsia="等线" w:ascii="Arial" w:cs="Arial" w:hAnsi="Arial"/>
            <w:color w:val="3370ff"/>
            <w:sz w:val="22"/>
          </w:rPr>
          <w:t>#3560</w:t>
        </w:r>
      </w:hyperlink>
      <w:r>
        <w:rPr>
          <w:rFonts w:eastAsia="等线" w:ascii="Arial" w:cs="Arial" w:hAnsi="Arial"/>
          <w:sz w:val="22"/>
        </w:rPr>
        <w:t>。</w:t>
      </w:r>
    </w:p>
    <w:p>
      <w:pPr>
        <w:pStyle w:val="3"/>
        <w:spacing w:before="300" w:after="120" w:line="288" w:lineRule="auto"/>
        <w:ind w:left="0"/>
        <w:jc w:val="left"/>
        <w:outlineLvl w:val="2"/>
      </w:pPr>
      <w:bookmarkStart w:name="heading_28" w:id="28"/>
      <w:r>
        <w:rPr>
          <w:rFonts w:eastAsia="等线" w:ascii="Arial" w:cs="Arial" w:hAnsi="Arial"/>
          <w:b w:val="true"/>
          <w:sz w:val="30"/>
        </w:rPr>
        <w:t>半导体/绝缘体</w:t>
      </w:r>
      <w:bookmarkEnd w:id="28"/>
    </w:p>
    <w:p>
      <w:pPr>
        <w:spacing w:before="120" w:after="120" w:line="288" w:lineRule="auto"/>
        <w:ind w:left="0"/>
        <w:jc w:val="left"/>
      </w:pPr>
      <w:r>
        <w:rPr>
          <w:rFonts w:eastAsia="等线" w:ascii="Arial" w:cs="Arial" w:hAnsi="Arial"/>
          <w:sz w:val="22"/>
        </w:rPr>
        <w:t>与非磁建议一致。</w:t>
      </w:r>
    </w:p>
    <w:p>
      <w:pPr>
        <w:pStyle w:val="3"/>
        <w:spacing w:before="300" w:after="120" w:line="288" w:lineRule="auto"/>
        <w:ind w:left="0"/>
        <w:jc w:val="left"/>
        <w:outlineLvl w:val="2"/>
      </w:pPr>
      <w:bookmarkStart w:name="heading_29" w:id="29"/>
      <w:r>
        <w:rPr>
          <w:rFonts w:eastAsia="等线" w:ascii="Arial" w:cs="Arial" w:hAnsi="Arial"/>
          <w:b w:val="true"/>
          <w:sz w:val="30"/>
        </w:rPr>
        <w:t>金属</w:t>
      </w:r>
      <w:bookmarkEnd w:id="29"/>
    </w:p>
    <w:p>
      <w:pPr>
        <w:spacing w:before="120" w:after="120" w:line="288" w:lineRule="auto"/>
        <w:ind w:left="0"/>
        <w:jc w:val="left"/>
      </w:pPr>
      <w:r>
        <w:rPr>
          <w:rFonts w:eastAsia="等线" w:ascii="Arial" w:cs="Arial" w:hAnsi="Arial"/>
          <w:sz w:val="22"/>
        </w:rPr>
        <w:t>可以先尝试如下参数设置：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mixing_beta       0.2</w:t>
              <w:br/>
              <w:t>mixing_gg0        1.0</w:t>
              <w:br/>
              <w:t>mixing_beta_mag   0.8</w:t>
              <w:br/>
            </w:r>
            <w:r>
              <w:rPr>
                <w:rFonts w:eastAsia="Consolas" w:ascii="Consolas" w:cs="Consolas" w:hAnsi="Consolas"/>
                <w:sz w:val="22"/>
              </w:rPr>
              <w:t>mixing_gg0_mag    0.0</w:t>
            </w:r>
          </w:p>
        </w:tc>
      </w:tr>
    </w:tbl>
    <w:p>
      <w:pPr>
        <w:spacing w:before="120" w:after="120" w:line="288" w:lineRule="auto"/>
        <w:ind w:left="0"/>
        <w:jc w:val="left"/>
      </w:pPr>
      <w:r>
        <w:rPr>
          <w:rFonts w:eastAsia="等线" w:ascii="Arial" w:cs="Arial" w:hAnsi="Arial"/>
          <w:sz w:val="22"/>
        </w:rPr>
        <w:t>如果仍难收敛，进一步降低</w:t>
      </w:r>
      <w:r>
        <w:rPr>
          <w:rFonts w:eastAsia="Consolas" w:ascii="Consolas" w:cs="Consolas" w:hAnsi="Consolas"/>
          <w:sz w:val="22"/>
          <w:shd w:fill="EFF0F1"/>
        </w:rPr>
        <w:t>mixing_beta</w:t>
      </w:r>
      <w:r>
        <w:rPr>
          <w:rFonts w:eastAsia="等线" w:ascii="Arial" w:cs="Arial" w:hAnsi="Arial"/>
          <w:sz w:val="22"/>
        </w:rPr>
        <w:t>、</w:t>
      </w:r>
      <w:r>
        <w:rPr>
          <w:rFonts w:eastAsia="Consolas" w:ascii="Consolas" w:cs="Consolas" w:hAnsi="Consolas"/>
          <w:sz w:val="22"/>
          <w:shd w:fill="EFF0F1"/>
        </w:rPr>
        <w:t>mixing_beta_mag</w:t>
      </w:r>
      <w:r>
        <w:rPr>
          <w:rFonts w:eastAsia="等线" w:ascii="Arial" w:cs="Arial" w:hAnsi="Arial"/>
          <w:sz w:val="22"/>
        </w:rPr>
        <w:t>。</w:t>
      </w:r>
    </w:p>
    <w:p>
      <w:pPr>
        <w:pStyle w:val="3"/>
        <w:spacing w:before="300" w:after="120" w:line="288" w:lineRule="auto"/>
        <w:ind w:left="0"/>
        <w:jc w:val="left"/>
        <w:outlineLvl w:val="2"/>
      </w:pPr>
      <w:bookmarkStart w:name="heading_30" w:id="30"/>
      <w:r>
        <w:rPr>
          <w:rFonts w:eastAsia="等线" w:ascii="Arial" w:cs="Arial" w:hAnsi="Arial"/>
          <w:b w:val="true"/>
          <w:sz w:val="30"/>
        </w:rPr>
        <w:t>metaGGA计算</w:t>
      </w:r>
      <w:bookmarkEnd w:id="30"/>
    </w:p>
    <w:p>
      <w:pPr>
        <w:spacing w:before="120" w:after="120" w:line="288" w:lineRule="auto"/>
        <w:ind w:left="0"/>
        <w:jc w:val="left"/>
      </w:pPr>
      <w:r>
        <w:rPr>
          <w:rFonts w:eastAsia="等线" w:ascii="Arial" w:cs="Arial" w:hAnsi="Arial"/>
          <w:sz w:val="22"/>
        </w:rPr>
        <w:t>打开</w:t>
      </w:r>
      <w:r>
        <w:rPr>
          <w:rFonts w:eastAsia="Consolas" w:ascii="Consolas" w:cs="Consolas" w:hAnsi="Consolas"/>
          <w:sz w:val="22"/>
          <w:shd w:fill="EFF0F1"/>
        </w:rPr>
        <w:t>mixing_tau=true</w:t>
      </w:r>
      <w:r>
        <w:rPr>
          <w:rFonts w:eastAsia="等线" w:ascii="Arial" w:cs="Arial" w:hAnsi="Arial"/>
          <w:sz w:val="22"/>
        </w:rPr>
        <w:t>。一般会解决metaGGA收敛困难，以及</w:t>
      </w:r>
      <w:r>
        <w:rPr>
          <w:rFonts w:eastAsia="Consolas" w:ascii="Consolas" w:cs="Consolas" w:hAnsi="Consolas"/>
          <w:sz w:val="22"/>
          <w:shd w:fill="EFF0F1"/>
        </w:rPr>
        <w:t>EDIFF</w:t>
      </w:r>
      <w:r>
        <w:rPr>
          <w:rFonts w:eastAsia="等线" w:ascii="Arial" w:cs="Arial" w:hAnsi="Arial"/>
          <w:sz w:val="22"/>
        </w:rPr>
        <w:t>慢于</w:t>
      </w:r>
      <w:r>
        <w:rPr>
          <w:rFonts w:eastAsia="Consolas" w:ascii="Consolas" w:cs="Consolas" w:hAnsi="Consolas"/>
          <w:sz w:val="22"/>
          <w:shd w:fill="EFF0F1"/>
        </w:rPr>
        <w:t>DRHO</w:t>
      </w:r>
      <w:r>
        <w:rPr>
          <w:rFonts w:eastAsia="等线" w:ascii="Arial" w:cs="Arial" w:hAnsi="Arial"/>
          <w:sz w:val="22"/>
        </w:rPr>
        <w:t>的问题。</w:t>
      </w:r>
    </w:p>
    <w:p>
      <w:pPr>
        <w:pStyle w:val="3"/>
        <w:spacing w:before="300" w:after="120" w:line="288" w:lineRule="auto"/>
        <w:ind w:left="0"/>
        <w:jc w:val="left"/>
        <w:outlineLvl w:val="2"/>
      </w:pPr>
      <w:bookmarkStart w:name="heading_31" w:id="31"/>
      <w:r>
        <w:rPr>
          <w:rFonts w:eastAsia="等线" w:ascii="Arial" w:cs="Arial" w:hAnsi="Arial"/>
          <w:b w:val="true"/>
          <w:sz w:val="30"/>
        </w:rPr>
        <w:t>DFT+U计算</w:t>
      </w:r>
      <w:bookmarkEnd w:id="31"/>
    </w:p>
    <w:p>
      <w:pPr>
        <w:spacing w:before="120" w:after="120" w:line="288" w:lineRule="auto"/>
        <w:ind w:left="0"/>
        <w:jc w:val="left"/>
      </w:pPr>
      <w:r>
        <w:rPr>
          <w:rFonts w:eastAsia="等线" w:ascii="Arial" w:cs="Arial" w:hAnsi="Arial"/>
          <w:sz w:val="22"/>
        </w:rPr>
        <w:t>如果你在DFT+U的计算中遇到收敛性问题，你可以逐级尝试如下操作：</w:t>
      </w:r>
    </w:p>
    <w:p>
      <w:pPr>
        <w:pStyle w:val="4"/>
        <w:spacing w:before="260" w:after="120" w:line="288" w:lineRule="auto"/>
        <w:ind w:left="0"/>
        <w:jc w:val="left"/>
        <w:outlineLvl w:val="3"/>
      </w:pPr>
      <w:bookmarkStart w:name="heading_32" w:id="32"/>
      <w:r>
        <w:rPr>
          <w:rFonts w:eastAsia="等线" w:ascii="Arial" w:cs="Arial" w:hAnsi="Arial"/>
          <w:b w:val="true"/>
          <w:sz w:val="28"/>
        </w:rPr>
        <w:t>Level I：普通的DIIS混合</w:t>
      </w:r>
      <w:bookmarkEnd w:id="32"/>
    </w:p>
    <w:p>
      <w:pPr>
        <w:spacing w:before="120" w:after="120" w:line="288" w:lineRule="auto"/>
        <w:ind w:left="0"/>
        <w:jc w:val="left"/>
      </w:pPr>
      <w:r>
        <w:rPr>
          <w:rFonts w:eastAsia="等线" w:ascii="Arial" w:cs="Arial" w:hAnsi="Arial"/>
          <w:sz w:val="22"/>
        </w:rPr>
        <w:t>如果你的DFT+U计算在默认参数中无法收敛，你可以尝试调小混合系数：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mixing_beta  0.2</w:t>
            </w:r>
          </w:p>
        </w:tc>
      </w:tr>
    </w:tbl>
    <w:p>
      <w:pPr>
        <w:pStyle w:val="4"/>
        <w:spacing w:before="260" w:after="120" w:line="288" w:lineRule="auto"/>
        <w:ind w:left="0"/>
        <w:jc w:val="left"/>
        <w:outlineLvl w:val="3"/>
      </w:pPr>
      <w:bookmarkStart w:name="heading_33" w:id="33"/>
      <w:r>
        <w:rPr>
          <w:rFonts w:eastAsia="等线" w:ascii="Arial" w:cs="Arial" w:hAnsi="Arial"/>
          <w:b w:val="true"/>
          <w:sz w:val="28"/>
        </w:rPr>
        <w:t>Level II：密度矩阵混合</w:t>
      </w:r>
      <w:bookmarkEnd w:id="33"/>
    </w:p>
    <w:p>
      <w:pPr>
        <w:spacing w:before="120" w:after="120" w:line="288" w:lineRule="auto"/>
        <w:ind w:left="0"/>
        <w:jc w:val="left"/>
      </w:pPr>
      <w:r>
        <w:rPr>
          <w:rFonts w:eastAsia="等线" w:ascii="Arial" w:cs="Arial" w:hAnsi="Arial"/>
          <w:sz w:val="22"/>
        </w:rPr>
        <w:t>如果仍无法收敛，进一步尝试混合密度矩阵，推荐你做如下设置：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mixing_beta  0.2</w:t>
              <w:br/>
              <w:t>mixing_restart   1e-3   // mixing重启的drho位置</w:t>
              <w:br/>
            </w:r>
            <w:r>
              <w:rPr>
                <w:rFonts w:eastAsia="Consolas" w:ascii="Consolas" w:cs="Consolas" w:hAnsi="Consolas"/>
                <w:sz w:val="22"/>
              </w:rPr>
              <w:t>mixing_dmr       1      // 开启密度矩阵混合</w:t>
            </w:r>
          </w:p>
        </w:tc>
      </w:tr>
    </w:tbl>
    <w:p>
      <w:pPr>
        <w:spacing w:before="120" w:after="120" w:line="288" w:lineRule="auto"/>
        <w:ind w:left="0" w:firstLine="0"/>
        <w:jc w:val="left"/>
      </w:pPr>
      <w:r>
        <w:rPr>
          <w:rFonts w:eastAsia="Consolas" w:ascii="Consolas" w:cs="Consolas" w:hAnsi="Consolas"/>
          <w:sz w:val="22"/>
          <w:shd w:fill="EFF0F1"/>
        </w:rPr>
        <w:t>mixing_restart</w:t>
      </w:r>
      <w:r>
        <w:rPr>
          <w:rFonts w:eastAsia="等线" w:ascii="Arial" w:cs="Arial" w:hAnsi="Arial"/>
          <w:sz w:val="22"/>
        </w:rPr>
        <w:t>=1e-3代表SCF的计算会在</w:t>
      </w:r>
      <w:r>
        <w:rPr>
          <w:rFonts w:eastAsia="Consolas" w:ascii="Consolas" w:cs="Consolas" w:hAnsi="Consolas"/>
          <w:sz w:val="22"/>
          <w:shd w:fill="EFF0F1"/>
        </w:rPr>
        <w:t>drho&lt;1e-3</w:t>
      </w:r>
      <w:r>
        <w:rPr>
          <w:rFonts w:eastAsia="等线" w:ascii="Arial" w:cs="Arial" w:hAnsi="Arial"/>
          <w:sz w:val="22"/>
        </w:rPr>
        <w:t>时候直接用这一步的输出电荷作为下一步的输入电荷开启一个新的SCF，在那之后DFT+U的计算同时也会混合密度矩阵。在大多数情况下，</w:t>
      </w:r>
      <w:r>
        <w:rPr>
          <w:rFonts w:eastAsia="Consolas" w:ascii="Consolas" w:cs="Consolas" w:hAnsi="Consolas"/>
          <w:sz w:val="22"/>
          <w:shd w:fill="EFF0F1"/>
        </w:rPr>
        <w:t>1e-3</w:t>
      </w:r>
      <w:r>
        <w:rPr>
          <w:rFonts w:eastAsia="等线" w:ascii="Arial" w:cs="Arial" w:hAnsi="Arial"/>
          <w:sz w:val="22"/>
        </w:rPr>
        <w:t>是一个安全有效的设置，但请务必记住</w:t>
      </w:r>
      <w:r>
        <w:rPr>
          <w:rFonts w:eastAsia="Consolas" w:ascii="Consolas" w:cs="Consolas" w:hAnsi="Consolas"/>
          <w:sz w:val="22"/>
          <w:shd w:fill="EFF0F1"/>
        </w:rPr>
        <w:t>mixing_restart</w:t>
      </w:r>
      <w:r>
        <w:rPr>
          <w:rFonts w:eastAsia="等线" w:ascii="Arial" w:cs="Arial" w:hAnsi="Arial"/>
          <w:sz w:val="22"/>
        </w:rPr>
        <w:t>的设置是危险的，设置之后，你可能会遇到：</w:t>
      </w:r>
    </w:p>
    <w:p>
      <w:pPr>
        <w:numPr>
          <w:numId w:val="7"/>
        </w:numPr>
        <w:spacing w:before="120" w:after="120" w:line="288" w:lineRule="auto"/>
        <w:ind w:left="0"/>
        <w:jc w:val="left"/>
      </w:pPr>
      <w:r>
        <w:rPr>
          <w:rFonts w:eastAsia="等线" w:ascii="Arial" w:cs="Arial" w:hAnsi="Arial"/>
          <w:sz w:val="22"/>
        </w:rPr>
        <w:t>本来不设置这2个参数还可以收敛，只是收敛的不快，设置之后完全不能收敛了。</w:t>
      </w:r>
    </w:p>
    <w:p>
      <w:pPr>
        <w:spacing w:before="120" w:after="120" w:line="288" w:lineRule="auto"/>
        <w:ind w:left="0"/>
        <w:jc w:val="left"/>
      </w:pPr>
      <w:r>
        <w:rPr>
          <w:rFonts w:eastAsia="等线" w:ascii="Arial" w:cs="Arial" w:hAnsi="Arial"/>
          <w:sz w:val="22"/>
        </w:rPr>
        <w:t>答：那是因为</w:t>
      </w:r>
      <w:r>
        <w:rPr>
          <w:rFonts w:eastAsia="Consolas" w:ascii="Consolas" w:cs="Consolas" w:hAnsi="Consolas"/>
          <w:sz w:val="22"/>
          <w:shd w:fill="EFF0F1"/>
        </w:rPr>
        <w:t>mixing_restart</w:t>
      </w:r>
      <w:r>
        <w:rPr>
          <w:rFonts w:eastAsia="等线" w:ascii="Arial" w:cs="Arial" w:hAnsi="Arial"/>
          <w:sz w:val="22"/>
        </w:rPr>
        <w:t>的位置选取不合适，在</w:t>
      </w:r>
      <w:r>
        <w:rPr>
          <w:rFonts w:eastAsia="Consolas" w:ascii="Consolas" w:cs="Consolas" w:hAnsi="Consolas"/>
          <w:sz w:val="22"/>
          <w:shd w:fill="EFF0F1"/>
        </w:rPr>
        <w:t>mixing_restart</w:t>
      </w:r>
      <w:r>
        <w:rPr>
          <w:rFonts w:eastAsia="等线" w:ascii="Arial" w:cs="Arial" w:hAnsi="Arial"/>
          <w:sz w:val="22"/>
        </w:rPr>
        <w:t>前一步的输出密度很差，用其做初始密度使得计算直接跑飞。我建议进一步降低</w:t>
      </w:r>
      <w:r>
        <w:rPr>
          <w:rFonts w:eastAsia="Consolas" w:ascii="Consolas" w:cs="Consolas" w:hAnsi="Consolas"/>
          <w:sz w:val="22"/>
          <w:shd w:fill="EFF0F1"/>
        </w:rPr>
        <w:t>mixing_restart</w:t>
      </w:r>
      <w:r>
        <w:rPr>
          <w:rFonts w:eastAsia="等线" w:ascii="Arial" w:cs="Arial" w:hAnsi="Arial"/>
          <w:sz w:val="22"/>
        </w:rPr>
        <w:t>，如1e-4。</w:t>
      </w:r>
    </w:p>
    <w:p>
      <w:pPr>
        <w:numPr>
          <w:numId w:val="8"/>
        </w:numPr>
        <w:spacing w:before="120" w:after="120" w:line="288" w:lineRule="auto"/>
        <w:ind w:left="0"/>
        <w:jc w:val="left"/>
      </w:pPr>
      <w:r>
        <w:rPr>
          <w:rFonts w:eastAsia="等线" w:ascii="Arial" w:cs="Arial" w:hAnsi="Arial"/>
          <w:sz w:val="22"/>
        </w:rPr>
        <w:t>本来不能收敛，设置这2个参数之后，仍然不能收敛</w:t>
      </w:r>
    </w:p>
    <w:p>
      <w:pPr>
        <w:spacing w:before="120" w:after="120" w:line="288" w:lineRule="auto"/>
        <w:ind w:left="0"/>
        <w:jc w:val="left"/>
      </w:pPr>
      <w:r>
        <w:rPr>
          <w:rFonts w:eastAsia="等线" w:ascii="Arial" w:cs="Arial" w:hAnsi="Arial"/>
          <w:sz w:val="22"/>
        </w:rPr>
        <w:t>答：大概率是</w:t>
      </w:r>
      <w:r>
        <w:rPr>
          <w:rFonts w:eastAsia="Consolas" w:ascii="Consolas" w:cs="Consolas" w:hAnsi="Consolas"/>
          <w:sz w:val="22"/>
          <w:shd w:fill="EFF0F1"/>
        </w:rPr>
        <w:t>mixing_restart</w:t>
      </w:r>
      <w:r>
        <w:rPr>
          <w:rFonts w:eastAsia="等线" w:ascii="Arial" w:cs="Arial" w:hAnsi="Arial"/>
          <w:sz w:val="22"/>
        </w:rPr>
        <w:t>的晚了，此时SCF已经跑飞，结合</w:t>
      </w:r>
      <w:r>
        <w:rPr>
          <w:rFonts w:eastAsia="Consolas" w:ascii="Consolas" w:cs="Consolas" w:hAnsi="Consolas"/>
          <w:sz w:val="22"/>
          <w:shd w:fill="EFF0F1"/>
        </w:rPr>
        <w:t>drho</w:t>
      </w:r>
      <w:r>
        <w:rPr>
          <w:rFonts w:eastAsia="等线" w:ascii="Arial" w:cs="Arial" w:hAnsi="Arial"/>
          <w:sz w:val="22"/>
        </w:rPr>
        <w:t>的收敛曲线，适当提前</w:t>
      </w:r>
      <w:r>
        <w:rPr>
          <w:rFonts w:eastAsia="Consolas" w:ascii="Consolas" w:cs="Consolas" w:hAnsi="Consolas"/>
          <w:sz w:val="22"/>
          <w:shd w:fill="EFF0F1"/>
        </w:rPr>
        <w:t>mixing_restart</w:t>
      </w:r>
      <w:r>
        <w:rPr>
          <w:rFonts w:eastAsia="等线" w:ascii="Arial" w:cs="Arial" w:hAnsi="Arial"/>
          <w:sz w:val="22"/>
        </w:rPr>
        <w:t>的位置。</w:t>
      </w:r>
    </w:p>
    <w:p>
      <w:pPr>
        <w:pStyle w:val="4"/>
        <w:spacing w:before="260" w:after="120" w:line="288" w:lineRule="auto"/>
        <w:ind w:left="0"/>
        <w:jc w:val="left"/>
        <w:outlineLvl w:val="3"/>
      </w:pPr>
      <w:bookmarkStart w:name="heading_34" w:id="34"/>
      <w:r>
        <w:rPr>
          <w:rFonts w:eastAsia="等线" w:ascii="Arial" w:cs="Arial" w:hAnsi="Arial"/>
          <w:b w:val="true"/>
          <w:sz w:val="28"/>
        </w:rPr>
        <w:t>Level III：U-Ramping方法</w:t>
      </w:r>
      <w:bookmarkEnd w:id="34"/>
    </w:p>
    <w:p>
      <w:pPr>
        <w:spacing w:before="120" w:after="120" w:line="288" w:lineRule="auto"/>
        <w:ind w:left="0"/>
        <w:jc w:val="left"/>
      </w:pPr>
      <w:r>
        <w:rPr>
          <w:rFonts w:eastAsia="等线" w:ascii="Arial" w:cs="Arial" w:hAnsi="Arial"/>
          <w:sz w:val="22"/>
        </w:rPr>
        <w:t>如果前两个Level的尝试仍效果不好，推荐你使用U-Ramping方法从普通PBE计算开始逐渐加大U值，你可以设置如下参数：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mixing_beta  0.2</w:t>
              <w:br/>
              <w:t>mixing_restart   5e-4</w:t>
              <w:br/>
              <w:t xml:space="preserve">mixing_dmr       1    </w:t>
              <w:br/>
            </w:r>
            <w:r>
              <w:rPr>
                <w:rFonts w:eastAsia="Consolas" w:ascii="Consolas" w:cs="Consolas" w:hAnsi="Consolas"/>
                <w:sz w:val="22"/>
              </w:rPr>
              <w:t>uramping         1.0 // U值的步长 单位：eV</w:t>
            </w:r>
          </w:p>
        </w:tc>
      </w:tr>
    </w:tbl>
    <w:p>
      <w:pPr>
        <w:spacing w:before="120" w:after="120" w:line="288" w:lineRule="auto"/>
        <w:ind w:left="0"/>
        <w:jc w:val="left"/>
      </w:pPr>
      <w:r>
        <w:rPr>
          <w:rFonts w:eastAsia="等线" w:ascii="Arial" w:cs="Arial" w:hAnsi="Arial"/>
          <w:b w:val="true"/>
          <w:sz w:val="22"/>
        </w:rPr>
        <w:t>注意！</w:t>
      </w:r>
      <w:r>
        <w:rPr>
          <w:rFonts w:eastAsia="Consolas" w:ascii="Consolas" w:cs="Consolas" w:hAnsi="Consolas"/>
          <w:b w:val="true"/>
          <w:sz w:val="22"/>
          <w:shd w:fill="EFF0F1"/>
        </w:rPr>
        <w:t>mixing_restart</w:t>
      </w:r>
      <w:r>
        <w:rPr>
          <w:rFonts w:eastAsia="等线" w:ascii="Arial" w:cs="Arial" w:hAnsi="Arial"/>
          <w:b w:val="true"/>
          <w:sz w:val="22"/>
        </w:rPr>
        <w:t>和</w:t>
      </w:r>
      <w:r>
        <w:rPr>
          <w:rFonts w:eastAsia="Consolas" w:ascii="Consolas" w:cs="Consolas" w:hAnsi="Consolas"/>
          <w:b w:val="true"/>
          <w:sz w:val="22"/>
          <w:shd w:fill="EFF0F1"/>
        </w:rPr>
        <w:t>mixing_dmr</w:t>
      </w:r>
      <w:r>
        <w:rPr>
          <w:rFonts w:eastAsia="等线" w:ascii="Arial" w:cs="Arial" w:hAnsi="Arial"/>
          <w:b w:val="true"/>
          <w:sz w:val="22"/>
        </w:rPr>
        <w:t xml:space="preserve">的功能只在ABACUS </w:t>
      </w:r>
      <w:r>
        <w:rPr>
          <w:rFonts w:eastAsia="等线" w:ascii="Arial" w:cs="Arial" w:hAnsi="Arial"/>
          <w:b w:val="true"/>
          <w:color w:val="d83931"/>
          <w:sz w:val="22"/>
        </w:rPr>
        <w:t>v3.6.0</w:t>
      </w:r>
      <w:r>
        <w:rPr>
          <w:rFonts w:eastAsia="等线" w:ascii="Arial" w:cs="Arial" w:hAnsi="Arial"/>
          <w:b w:val="true"/>
          <w:sz w:val="22"/>
        </w:rPr>
        <w:t>之后才支持！</w:t>
      </w:r>
      <w:r>
        <w:rPr>
          <w:rFonts w:eastAsia="Consolas" w:ascii="Consolas" w:cs="Consolas" w:hAnsi="Consolas"/>
          <w:b w:val="true"/>
          <w:sz w:val="22"/>
          <w:shd w:fill="EFF0F1"/>
        </w:rPr>
        <w:t>uramping</w:t>
      </w:r>
      <w:r>
        <w:rPr>
          <w:rFonts w:eastAsia="等线" w:ascii="Arial" w:cs="Arial" w:hAnsi="Arial"/>
          <w:b w:val="true"/>
          <w:sz w:val="22"/>
        </w:rPr>
        <w:t xml:space="preserve">在ABACUS </w:t>
      </w:r>
      <w:r>
        <w:rPr>
          <w:rFonts w:eastAsia="等线" w:ascii="Arial" w:cs="Arial" w:hAnsi="Arial"/>
          <w:b w:val="true"/>
          <w:color w:val="d83931"/>
          <w:sz w:val="22"/>
        </w:rPr>
        <w:t>v3.6.1</w:t>
      </w:r>
      <w:r>
        <w:rPr>
          <w:rFonts w:eastAsia="等线" w:ascii="Arial" w:cs="Arial" w:hAnsi="Arial"/>
          <w:b w:val="true"/>
          <w:sz w:val="22"/>
        </w:rPr>
        <w:t>之后才支持。</w:t>
      </w:r>
    </w:p>
    <w:p>
      <w:pPr>
        <w:pStyle w:val="3"/>
        <w:spacing w:before="300" w:after="120" w:line="288" w:lineRule="auto"/>
        <w:ind w:left="0"/>
        <w:jc w:val="left"/>
        <w:outlineLvl w:val="2"/>
      </w:pPr>
      <w:bookmarkStart w:name="heading_35" w:id="35"/>
      <w:r>
        <w:rPr>
          <w:rFonts w:eastAsia="等线" w:ascii="Arial" w:cs="Arial" w:hAnsi="Arial"/>
          <w:b w:val="true"/>
          <w:sz w:val="30"/>
        </w:rPr>
        <w:t>弛豫计算</w:t>
      </w:r>
      <w:bookmarkEnd w:id="35"/>
    </w:p>
    <w:p>
      <w:pPr>
        <w:spacing w:before="120" w:after="120" w:line="288" w:lineRule="auto"/>
        <w:ind w:left="0"/>
        <w:jc w:val="left"/>
      </w:pPr>
      <w:r>
        <w:rPr>
          <w:rFonts w:eastAsia="等线" w:ascii="Arial" w:cs="Arial" w:hAnsi="Arial"/>
          <w:sz w:val="22"/>
        </w:rPr>
        <w:t>在弛豫计算中可以分多步做relax，会使用上一步的SCF的磁矩做下一步优化的初始磁矩。这样对于弛豫计算的收敛性帮助巨大。</w:t>
      </w:r>
    </w:p>
    <w:p>
      <w:pPr>
        <w:pStyle w:val="2"/>
        <w:spacing w:before="320" w:after="120" w:line="288" w:lineRule="auto"/>
        <w:ind w:left="0"/>
        <w:jc w:val="left"/>
        <w:outlineLvl w:val="1"/>
      </w:pPr>
      <w:bookmarkStart w:name="heading_36" w:id="36"/>
      <w:r>
        <w:rPr>
          <w:rFonts w:eastAsia="等线" w:ascii="Arial" w:cs="Arial" w:hAnsi="Arial"/>
          <w:b w:val="true"/>
          <w:sz w:val="32"/>
        </w:rPr>
        <w:t>非共线磁性计算（nspin=4）</w:t>
      </w:r>
      <w:bookmarkEnd w:id="36"/>
    </w:p>
    <w:p>
      <w:pPr>
        <w:spacing w:before="120" w:after="120" w:line="288" w:lineRule="auto"/>
        <w:ind w:left="0"/>
        <w:jc w:val="left"/>
      </w:pPr>
      <w:r>
        <w:rPr>
          <w:rFonts w:eastAsia="等线" w:ascii="Arial" w:cs="Arial" w:hAnsi="Arial"/>
          <w:sz w:val="22"/>
        </w:rPr>
        <w:t>在使用传统的DIIS计算时，即</w:t>
      </w:r>
      <w:r>
        <w:rPr>
          <w:rFonts w:eastAsia="Consolas" w:ascii="Consolas" w:cs="Consolas" w:hAnsi="Consolas"/>
          <w:sz w:val="22"/>
          <w:shd w:fill="EFF0F1"/>
        </w:rPr>
        <w:t>mixing_angle=0.0</w:t>
      </w:r>
      <w:r>
        <w:rPr>
          <w:rFonts w:eastAsia="等线" w:ascii="Arial" w:cs="Arial" w:hAnsi="Arial"/>
          <w:sz w:val="22"/>
        </w:rPr>
        <w:t>，参数建议与共线磁性一致。但是如果尝试之后，仍难以收敛，或收敛到错误的磁态，那么我们建议你进行如下的设置：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mixing_angle    1.0</w:t>
              <w:br/>
              <w:t>mixing_beta     0.2</w:t>
              <w:br/>
            </w:r>
            <w:r>
              <w:rPr>
                <w:rFonts w:eastAsia="Consolas" w:ascii="Consolas" w:cs="Consolas" w:hAnsi="Consolas"/>
                <w:sz w:val="22"/>
              </w:rPr>
              <w:t>mixing_beta_mag 1.0</w:t>
            </w:r>
          </w:p>
        </w:tc>
      </w:tr>
    </w:tbl>
    <w:p>
      <w:pPr>
        <w:spacing w:before="120" w:after="120" w:line="288" w:lineRule="auto"/>
        <w:ind w:left="0"/>
        <w:jc w:val="left"/>
      </w:pPr>
      <w:r>
        <w:rPr>
          <w:rFonts w:eastAsia="等线" w:ascii="Arial" w:cs="Arial" w:hAnsi="Arial"/>
          <w:sz w:val="22"/>
        </w:rPr>
        <w:t>我们实现了</w:t>
      </w:r>
      <w:r>
        <w:rPr>
          <w:rFonts w:eastAsia="等线" w:ascii="Arial" w:cs="Arial" w:hAnsi="Arial"/>
          <w:b w:val="true"/>
          <w:i w:val="true"/>
          <w:sz w:val="22"/>
          <w:u w:val="single"/>
        </w:rPr>
        <w:t>J. Phys. Soc. Jpn. 82 (2013) 114706</w:t>
      </w:r>
      <w:r>
        <w:rPr>
          <w:rFonts w:eastAsia="等线" w:ascii="Arial" w:cs="Arial" w:hAnsi="Arial"/>
          <w:sz w:val="22"/>
        </w:rPr>
        <w:t>中的新方法，这个方法寻找非共线基态的能力大大强于传统的DIIS混合。相信会对你有帮助。</w:t>
      </w:r>
    </w:p>
    <w:p>
      <w:pPr>
        <w:pStyle w:val="1"/>
        <w:spacing w:before="380" w:after="140" w:line="288" w:lineRule="auto"/>
        <w:ind w:left="0"/>
        <w:jc w:val="left"/>
        <w:outlineLvl w:val="0"/>
      </w:pPr>
      <w:bookmarkStart w:name="heading_37" w:id="37"/>
      <w:r>
        <w:rPr>
          <w:rFonts w:eastAsia="等线" w:ascii="Arial" w:cs="Arial" w:hAnsi="Arial"/>
          <w:b w:val="true"/>
          <w:sz w:val="36"/>
        </w:rPr>
        <w:t>其他FAQ</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1. </w:t>
      </w:r>
      <w:r>
        <w:rPr>
          <w:rFonts w:eastAsia="等线" w:ascii="Arial" w:cs="Arial" w:hAnsi="Arial"/>
          <w:b w:val="true"/>
          <w:sz w:val="32"/>
        </w:rPr>
        <w:t>磁性计算中我可以在STRU中不设置初始磁矩，就设置成0吗？</w:t>
      </w:r>
      <w:bookmarkEnd w:id="38"/>
    </w:p>
    <w:p>
      <w:pPr>
        <w:spacing w:before="120" w:after="120" w:line="288" w:lineRule="auto"/>
        <w:ind w:left="0"/>
        <w:jc w:val="left"/>
      </w:pPr>
      <w:r>
        <w:rPr>
          <w:rFonts w:eastAsia="等线" w:ascii="Arial" w:cs="Arial" w:hAnsi="Arial"/>
          <w:sz w:val="22"/>
        </w:rPr>
        <w:t>答：可以，但是必须使用ABACUS 3.5.0之后的版本。当STRU中所有元素的初始磁矩都是0的时候，我们会自动为体系中的所有原子都赋予大小为1 a.u.的原子磁矩。但是我们仍建议你设置它，因为一个好的初始磁矩对于计算的收敛速度和正确性都有巨大的帮助。</w:t>
      </w: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2. </w:t>
      </w:r>
      <w:r>
        <w:rPr>
          <w:rFonts w:eastAsia="等线" w:ascii="Arial" w:cs="Arial" w:hAnsi="Arial"/>
          <w:b w:val="true"/>
          <w:sz w:val="32"/>
        </w:rPr>
        <w:t>磁性计算中我可以在通过设置</w:t>
      </w:r>
      <w:r>
        <w:rPr>
          <w:rFonts w:eastAsia="Consolas" w:ascii="Consolas" w:cs="Consolas" w:hAnsi="Consolas"/>
          <w:b w:val="true"/>
          <w:sz w:val="32"/>
          <w:shd w:fill="EFF0F1"/>
        </w:rPr>
        <w:t>NUPDOWN</w:t>
      </w:r>
      <w:r>
        <w:rPr>
          <w:rFonts w:eastAsia="等线" w:ascii="Arial" w:cs="Arial" w:hAnsi="Arial"/>
          <w:b w:val="true"/>
          <w:sz w:val="32"/>
        </w:rPr>
        <w:t>来帮助收敛吗？</w:t>
      </w:r>
      <w:bookmarkEnd w:id="39"/>
    </w:p>
    <w:p>
      <w:pPr>
        <w:spacing w:before="120" w:after="120" w:line="288" w:lineRule="auto"/>
        <w:ind w:left="0"/>
        <w:jc w:val="left"/>
      </w:pPr>
      <w:r>
        <w:rPr>
          <w:rFonts w:eastAsia="等线" w:ascii="Arial" w:cs="Arial" w:hAnsi="Arial"/>
          <w:sz w:val="22"/>
        </w:rPr>
        <w:t>答：可以。一个合理的NUPDOWN设置一般会使得计算收敛地比较稳定。</w:t>
      </w:r>
      <w:r>
        <w:rPr>
          <w:rFonts w:eastAsia="等线" w:ascii="Arial" w:cs="Arial" w:hAnsi="Arial"/>
          <w:b w:val="true"/>
          <w:color w:val="d83931"/>
          <w:sz w:val="22"/>
        </w:rPr>
        <w:t>但是</w:t>
      </w:r>
      <w:r>
        <w:rPr>
          <w:rFonts w:eastAsia="等线" w:ascii="Arial" w:cs="Arial" w:hAnsi="Arial"/>
          <w:sz w:val="22"/>
        </w:rPr>
        <w:t>这么做的前提是，一定要对所做的体系很可靠的先验知识。请在设置这个参数之前，你非常明确自己在做什么。</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numbering.xml><?xml version="1.0" encoding="utf-8"?>
<w:numbering xmlns:w="http://schemas.openxmlformats.org/wordprocessingml/2006/main">
  <w:abstractNum w:abstractNumId="316289">
    <w:lvl>
      <w:start w:val="1"/>
      <w:numFmt w:val="decimal"/>
      <w:suff w:val="tab"/>
      <w:lvlText w:val="%1."/>
      <w:rPr>
        <w:color w:val="3370ff"/>
      </w:rPr>
    </w:lvl>
  </w:abstractNum>
  <w:abstractNum w:abstractNumId="316290">
    <w:lvl>
      <w:start w:val="2"/>
      <w:numFmt w:val="decimal"/>
      <w:suff w:val="tab"/>
      <w:lvlText w:val="%1."/>
      <w:rPr>
        <w:color w:val="3370ff"/>
      </w:rPr>
    </w:lvl>
  </w:abstractNum>
  <w:abstractNum w:abstractNumId="316291">
    <w:lvl>
      <w:start w:val="3"/>
      <w:numFmt w:val="decimal"/>
      <w:suff w:val="tab"/>
      <w:lvlText w:val="%1."/>
      <w:rPr>
        <w:color w:val="3370ff"/>
      </w:rPr>
    </w:lvl>
  </w:abstractNum>
  <w:abstractNum w:abstractNumId="316292">
    <w:lvl>
      <w:start w:val="1"/>
      <w:numFmt w:val="decimal"/>
      <w:suff w:val="tab"/>
      <w:lvlText w:val="%1."/>
      <w:rPr>
        <w:color w:val="3370ff"/>
      </w:rPr>
    </w:lvl>
  </w:abstractNum>
  <w:abstractNum w:abstractNumId="316293">
    <w:lvl>
      <w:start w:val="2"/>
      <w:numFmt w:val="decimal"/>
      <w:suff w:val="tab"/>
      <w:lvlText w:val="%1."/>
      <w:rPr>
        <w:color w:val="3370ff"/>
      </w:rPr>
    </w:lvl>
  </w:abstractNum>
  <w:abstractNum w:abstractNumId="316294">
    <w:lvl>
      <w:start w:val="3"/>
      <w:numFmt w:val="decimal"/>
      <w:suff w:val="tab"/>
      <w:lvlText w:val="%1."/>
      <w:rPr>
        <w:color w:val="3370ff"/>
      </w:rPr>
    </w:lvl>
  </w:abstractNum>
  <w:abstractNum w:abstractNumId="316295">
    <w:lvl>
      <w:start w:val="1"/>
      <w:numFmt w:val="decimal"/>
      <w:suff w:val="tab"/>
      <w:lvlText w:val="%1."/>
      <w:rPr>
        <w:color w:val="3370ff"/>
      </w:rPr>
    </w:lvl>
  </w:abstractNum>
  <w:abstractNum w:abstractNumId="316296">
    <w:lvl>
      <w:start w:val="2"/>
      <w:numFmt w:val="decimal"/>
      <w:suff w:val="tab"/>
      <w:lvlText w:val="%1."/>
      <w:rPr>
        <w:color w:val="3370ff"/>
      </w:rPr>
    </w:lvl>
  </w:abstractNum>
  <w:num w:numId="1">
    <w:abstractNumId w:val="316289"/>
  </w:num>
  <w:num w:numId="2">
    <w:abstractNumId w:val="316290"/>
  </w:num>
  <w:num w:numId="3">
    <w:abstractNumId w:val="316291"/>
  </w:num>
  <w:num w:numId="4">
    <w:abstractNumId w:val="316292"/>
  </w:num>
  <w:num w:numId="5">
    <w:abstractNumId w:val="316293"/>
  </w:num>
  <w:num w:numId="6">
    <w:abstractNumId w:val="316294"/>
  </w:num>
  <w:num w:numId="7">
    <w:abstractNumId w:val="316295"/>
  </w:num>
  <w:num w:numId="8">
    <w:abstractNumId w:val="3162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https://github.com/deepmodeling/abacus-develop/issues/3560"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2026-01-09T08:56:39Z</dcterms:created>
  <dc:creator>Apache POI</dc:creator>
</cp:coreProperties>
</file>