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 - Quark</w:t>
      </w: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(Home Page)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Starting Project to design a new template.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(13-12-2020)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Link: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Reference website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https://n.foxdsgn.com/twilo/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Shopify landing page link</w:t>
      </w:r>
      <w:r w:rsidDel="00000000" w:rsidR="00000000" w:rsidRPr="00000000">
        <w:rPr>
          <w:rtl w:val="0"/>
        </w:rPr>
        <w:t xml:space="preserve"> (for font size and font family) 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https://cquark.co/pages/expertise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Coolers Template color</w:t>
      </w:r>
      <w:r w:rsidDel="00000000" w:rsidR="00000000" w:rsidRPr="00000000">
        <w:rPr>
          <w:rtl w:val="0"/>
        </w:rPr>
        <w:t xml:space="preserve"> ( for quark colors )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https://coolors.co/palette/000000-14213d-fca311-e5e5e5-ffffff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design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215312</wp:posOffset>
            </wp:positionV>
            <wp:extent cx="2476500" cy="715099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50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.foxdsgn.com/twilo/" TargetMode="External"/><Relationship Id="rId7" Type="http://schemas.openxmlformats.org/officeDocument/2006/relationships/hyperlink" Target="https://cquark.co/pages/expertise" TargetMode="External"/><Relationship Id="rId8" Type="http://schemas.openxmlformats.org/officeDocument/2006/relationships/hyperlink" Target="https://coolors.co/palette/000000-14213d-fca311-e5e5e5-ffff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